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46F5AA54" w14:textId="77777777" w:rsidR="006B33B2" w:rsidRPr="00B71B92" w:rsidRDefault="006B33B2" w:rsidP="006B33B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1B92">
        <w:rPr>
          <w:rFonts w:ascii="Times New Roman" w:hAnsi="Times New Roman"/>
          <w:b/>
          <w:sz w:val="24"/>
          <w:szCs w:val="24"/>
        </w:rPr>
        <w:t xml:space="preserve">CONDIÇÃO REPRODUTIVA DE RECURSOS PESQUEIROS DESEMBARCADOS EM MATINHOS </w:t>
      </w:r>
      <w:r w:rsidRPr="0061073B">
        <w:rPr>
          <w:rFonts w:ascii="Times New Roman" w:hAnsi="Times New Roman"/>
          <w:b/>
          <w:sz w:val="24"/>
          <w:szCs w:val="24"/>
        </w:rPr>
        <w:t>(PR)</w:t>
      </w:r>
      <w:r w:rsidRPr="00B71B92">
        <w:rPr>
          <w:rFonts w:ascii="Times New Roman" w:hAnsi="Times New Roman"/>
          <w:b/>
          <w:sz w:val="24"/>
          <w:szCs w:val="24"/>
        </w:rPr>
        <w:t xml:space="preserve"> E POSSÍVEIS IMPLICAÇÕES PARA SUSTENTABILIDADE DA ATIVIDADE PESQUEIRA</w:t>
      </w:r>
    </w:p>
    <w:p w14:paraId="0FB5A551" w14:textId="77777777" w:rsidR="006B33B2" w:rsidRPr="0061073B" w:rsidRDefault="006B33B2" w:rsidP="006B33B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1073B">
        <w:rPr>
          <w:rFonts w:ascii="Times New Roman" w:hAnsi="Times New Roman"/>
          <w:b/>
          <w:sz w:val="24"/>
          <w:szCs w:val="24"/>
          <w:lang w:val="en"/>
        </w:rPr>
        <w:t xml:space="preserve">Reproductive condition of fishing resources landed in </w:t>
      </w:r>
      <w:proofErr w:type="spellStart"/>
      <w:r w:rsidRPr="0061073B">
        <w:rPr>
          <w:rFonts w:ascii="Times New Roman" w:hAnsi="Times New Roman"/>
          <w:b/>
          <w:sz w:val="24"/>
          <w:szCs w:val="24"/>
          <w:lang w:val="en"/>
        </w:rPr>
        <w:t>Matinhos</w:t>
      </w:r>
      <w:proofErr w:type="spellEnd"/>
      <w:r w:rsidRPr="0061073B">
        <w:rPr>
          <w:rFonts w:ascii="Times New Roman" w:hAnsi="Times New Roman"/>
          <w:b/>
          <w:sz w:val="24"/>
          <w:szCs w:val="24"/>
          <w:lang w:val="en"/>
        </w:rPr>
        <w:t xml:space="preserve"> (PR) and possible implications for sustainability of fishing activity</w:t>
      </w:r>
    </w:p>
    <w:p w14:paraId="5117B717" w14:textId="473D0B12" w:rsidR="0012327A" w:rsidRDefault="006B33B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  <w:lang w:val="pt"/>
        </w:rPr>
      </w:pPr>
      <w:r w:rsidRPr="0061073B">
        <w:rPr>
          <w:rFonts w:ascii="Times New Roman" w:hAnsi="Times New Roman"/>
          <w:sz w:val="24"/>
          <w:szCs w:val="24"/>
          <w:lang w:val="pt"/>
        </w:rPr>
        <w:t>Jyulie Michele Singo</w:t>
      </w:r>
      <w:r w:rsidRPr="0061073B">
        <w:rPr>
          <w:rFonts w:ascii="Times New Roman" w:hAnsi="Times New Roman"/>
          <w:sz w:val="24"/>
          <w:szCs w:val="24"/>
          <w:vertAlign w:val="superscript"/>
          <w:lang w:val="pt"/>
        </w:rPr>
        <w:t>1</w:t>
      </w:r>
      <w:r w:rsidRPr="0061073B">
        <w:rPr>
          <w:rFonts w:ascii="Times New Roman" w:hAnsi="Times New Roman"/>
          <w:sz w:val="24"/>
          <w:szCs w:val="24"/>
          <w:lang w:val="pt"/>
        </w:rPr>
        <w:t>, Paulo de Tarso da Cunha Chaves</w:t>
      </w:r>
      <w:r w:rsidRPr="0061073B">
        <w:rPr>
          <w:rFonts w:ascii="Times New Roman" w:hAnsi="Times New Roman"/>
          <w:sz w:val="24"/>
          <w:szCs w:val="24"/>
          <w:vertAlign w:val="superscript"/>
          <w:lang w:val="pt"/>
        </w:rPr>
        <w:t>2</w:t>
      </w:r>
    </w:p>
    <w:p w14:paraId="0BDE9951" w14:textId="77777777" w:rsidR="006B33B2" w:rsidRDefault="006B33B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15D7C16E" w14:textId="77777777" w:rsidR="0012327A" w:rsidRDefault="001A62DF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 xml:space="preserve">Programa de Pós-Graduação em Zoologia. Universidade Federal do Paraná. </w:t>
      </w:r>
    </w:p>
    <w:p w14:paraId="112444CC" w14:textId="11481B94" w:rsidR="0012327A" w:rsidRDefault="006B33B2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Cs w:val="28"/>
          <w:lang w:val="pt"/>
        </w:rPr>
        <w:t>jyuliemsingo</w:t>
      </w:r>
      <w:r w:rsidR="001A62DF">
        <w:rPr>
          <w:rFonts w:ascii="Times New Roman" w:hAnsi="Times New Roman"/>
          <w:szCs w:val="28"/>
          <w:lang w:val="pt"/>
        </w:rPr>
        <w:t>@</w:t>
      </w:r>
      <w:r>
        <w:rPr>
          <w:rFonts w:ascii="Times New Roman" w:hAnsi="Times New Roman"/>
          <w:szCs w:val="28"/>
          <w:lang w:val="pt"/>
        </w:rPr>
        <w:t>gm</w:t>
      </w:r>
      <w:r w:rsidR="001A62DF">
        <w:rPr>
          <w:rFonts w:ascii="Times New Roman" w:hAnsi="Times New Roman"/>
          <w:szCs w:val="28"/>
          <w:lang w:val="pt"/>
        </w:rPr>
        <w:t>ail.com</w:t>
      </w:r>
    </w:p>
    <w:p w14:paraId="3770038D" w14:textId="77777777" w:rsidR="0012327A" w:rsidRDefault="0012327A">
      <w:pPr>
        <w:spacing w:after="0" w:line="240" w:lineRule="auto"/>
        <w:ind w:left="360"/>
        <w:contextualSpacing/>
        <w:rPr>
          <w:rFonts w:ascii="Times New Roman" w:hAnsi="Times New Roman"/>
          <w:szCs w:val="28"/>
        </w:rPr>
      </w:pP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7679360D" w14:textId="093FE23D" w:rsidR="009F452E" w:rsidRDefault="006B33B2" w:rsidP="001F64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7005">
        <w:rPr>
          <w:rFonts w:ascii="Times New Roman" w:hAnsi="Times New Roman"/>
          <w:sz w:val="24"/>
          <w:szCs w:val="24"/>
        </w:rPr>
        <w:t>Matinhos situa-se no litoral paranaense e sua pesca artesanal, ou de pequena escala, possui um importante papel econômico e social. Até o ano de 2016, estimava-se que a população de pescadores possuía 57 mulheres e 153 homens, os quais realizavam as desmarcações e a comercialização dos pescados no Mercado Municipal de Matinhos. Entretanto, tem-se observado, nos últimos anos, uma diminuição nos estoques pesqueiros</w:t>
      </w:r>
      <w:r w:rsidR="005B238D">
        <w:rPr>
          <w:rFonts w:ascii="Times New Roman" w:hAnsi="Times New Roman"/>
          <w:sz w:val="24"/>
          <w:szCs w:val="24"/>
        </w:rPr>
        <w:t>, onde a</w:t>
      </w:r>
      <w:r w:rsidR="005B238D" w:rsidRPr="005B238D">
        <w:rPr>
          <w:rFonts w:ascii="Times New Roman" w:hAnsi="Times New Roman"/>
          <w:sz w:val="24"/>
          <w:szCs w:val="24"/>
        </w:rPr>
        <w:t xml:space="preserve"> captura </w:t>
      </w:r>
      <w:r w:rsidR="005B238D">
        <w:rPr>
          <w:rFonts w:ascii="Times New Roman" w:hAnsi="Times New Roman"/>
          <w:sz w:val="24"/>
          <w:szCs w:val="24"/>
        </w:rPr>
        <w:t xml:space="preserve">dos peixes </w:t>
      </w:r>
      <w:r w:rsidR="005B238D" w:rsidRPr="005B238D">
        <w:rPr>
          <w:rFonts w:ascii="Times New Roman" w:hAnsi="Times New Roman"/>
          <w:sz w:val="24"/>
          <w:szCs w:val="24"/>
        </w:rPr>
        <w:t xml:space="preserve">em </w:t>
      </w:r>
      <w:r w:rsidR="005B238D">
        <w:rPr>
          <w:rFonts w:ascii="Times New Roman" w:hAnsi="Times New Roman"/>
          <w:sz w:val="24"/>
          <w:szCs w:val="24"/>
        </w:rPr>
        <w:t xml:space="preserve">seu </w:t>
      </w:r>
      <w:r w:rsidR="005B238D" w:rsidRPr="005B238D">
        <w:rPr>
          <w:rFonts w:ascii="Times New Roman" w:hAnsi="Times New Roman"/>
          <w:sz w:val="24"/>
          <w:szCs w:val="24"/>
        </w:rPr>
        <w:t xml:space="preserve">período reprodutivo pode ser uma </w:t>
      </w:r>
      <w:r w:rsidR="005B238D">
        <w:rPr>
          <w:rFonts w:ascii="Times New Roman" w:hAnsi="Times New Roman"/>
          <w:sz w:val="24"/>
          <w:szCs w:val="24"/>
        </w:rPr>
        <w:t>das causas</w:t>
      </w:r>
      <w:r w:rsidRPr="00B17005">
        <w:rPr>
          <w:rFonts w:ascii="Times New Roman" w:hAnsi="Times New Roman"/>
          <w:sz w:val="24"/>
          <w:szCs w:val="24"/>
        </w:rPr>
        <w:t xml:space="preserve">. Portanto, </w:t>
      </w:r>
      <w:r w:rsidR="00D03263" w:rsidRPr="00B17005">
        <w:rPr>
          <w:rFonts w:ascii="Times New Roman" w:hAnsi="Times New Roman"/>
          <w:sz w:val="24"/>
          <w:szCs w:val="24"/>
        </w:rPr>
        <w:t>o trabalho teve como objetivo compreender a condição reprodutiva de teleósteos desembarcados pela frota comercial do município</w:t>
      </w:r>
      <w:r w:rsidR="005A76D7" w:rsidRPr="00B17005">
        <w:rPr>
          <w:rFonts w:ascii="Times New Roman" w:hAnsi="Times New Roman"/>
          <w:sz w:val="24"/>
          <w:szCs w:val="24"/>
        </w:rPr>
        <w:t xml:space="preserve"> de</w:t>
      </w:r>
      <w:r w:rsidRPr="00B17005">
        <w:rPr>
          <w:rFonts w:ascii="Times New Roman" w:hAnsi="Times New Roman"/>
          <w:sz w:val="24"/>
          <w:szCs w:val="24"/>
        </w:rPr>
        <w:t xml:space="preserve"> Matinhos</w:t>
      </w:r>
      <w:r w:rsidR="005A76D7" w:rsidRPr="00B17005">
        <w:rPr>
          <w:rFonts w:ascii="Times New Roman" w:hAnsi="Times New Roman"/>
          <w:sz w:val="24"/>
          <w:szCs w:val="24"/>
        </w:rPr>
        <w:t xml:space="preserve">. </w:t>
      </w:r>
      <w:r w:rsidRPr="00B17005">
        <w:rPr>
          <w:rFonts w:ascii="Times New Roman" w:hAnsi="Times New Roman"/>
          <w:sz w:val="24"/>
          <w:szCs w:val="24"/>
        </w:rPr>
        <w:t>As amostras foram realizadas de forma mensal no Mercado Municipal de peixes de Matinhos, tendo seu início em março de 2020. No local, os peixes</w:t>
      </w:r>
      <w:r w:rsidR="00EB3078" w:rsidRPr="00B17005">
        <w:rPr>
          <w:rFonts w:ascii="Times New Roman" w:hAnsi="Times New Roman"/>
          <w:sz w:val="24"/>
          <w:szCs w:val="24"/>
        </w:rPr>
        <w:t xml:space="preserve"> foram</w:t>
      </w:r>
      <w:r w:rsidRPr="00B17005">
        <w:rPr>
          <w:rFonts w:ascii="Times New Roman" w:hAnsi="Times New Roman"/>
          <w:sz w:val="24"/>
          <w:szCs w:val="24"/>
        </w:rPr>
        <w:t xml:space="preserve"> identificados e mensurados quanto ao seu peso e comprimento total, além de serem pesadas e visualizadas as gônadas, a fim de identificar o sexo e verificar o estágio de maturação. A partir da obtenção desses valores, </w:t>
      </w:r>
      <w:r w:rsidR="005B238D">
        <w:rPr>
          <w:rFonts w:ascii="Times New Roman" w:hAnsi="Times New Roman"/>
          <w:sz w:val="24"/>
          <w:szCs w:val="24"/>
        </w:rPr>
        <w:t>calculou-se a</w:t>
      </w:r>
      <w:r w:rsidR="009F452E" w:rsidRPr="00B17005">
        <w:rPr>
          <w:rFonts w:ascii="Times New Roman" w:hAnsi="Times New Roman"/>
          <w:sz w:val="24"/>
          <w:szCs w:val="24"/>
        </w:rPr>
        <w:t xml:space="preserve"> proporção sexual, </w:t>
      </w:r>
      <w:r w:rsidRPr="00B17005">
        <w:rPr>
          <w:rFonts w:ascii="Times New Roman" w:hAnsi="Times New Roman"/>
          <w:sz w:val="24"/>
          <w:szCs w:val="24"/>
        </w:rPr>
        <w:t>índice gonadossomático</w:t>
      </w:r>
      <w:r w:rsidR="009F452E" w:rsidRPr="00B17005">
        <w:rPr>
          <w:rFonts w:ascii="Times New Roman" w:hAnsi="Times New Roman"/>
          <w:sz w:val="24"/>
          <w:szCs w:val="24"/>
        </w:rPr>
        <w:t xml:space="preserve"> (IGS)</w:t>
      </w:r>
      <w:r w:rsidRPr="00B17005">
        <w:rPr>
          <w:rFonts w:ascii="Times New Roman" w:hAnsi="Times New Roman"/>
          <w:sz w:val="24"/>
          <w:szCs w:val="24"/>
        </w:rPr>
        <w:t xml:space="preserve">, fator de condição </w:t>
      </w:r>
      <w:r w:rsidR="00EB3078" w:rsidRPr="00B17005">
        <w:rPr>
          <w:rFonts w:ascii="Times New Roman" w:hAnsi="Times New Roman"/>
          <w:sz w:val="24"/>
          <w:szCs w:val="24"/>
        </w:rPr>
        <w:t>e estimativa da fecundidade</w:t>
      </w:r>
      <w:r w:rsidRPr="00B17005">
        <w:rPr>
          <w:rFonts w:ascii="Times New Roman" w:hAnsi="Times New Roman"/>
          <w:sz w:val="24"/>
          <w:szCs w:val="24"/>
        </w:rPr>
        <w:t>. Até o momento foram obtidos dados de 1184 indivíduos</w:t>
      </w:r>
      <w:r w:rsidR="009F452E" w:rsidRPr="00B17005">
        <w:rPr>
          <w:rFonts w:ascii="Times New Roman" w:hAnsi="Times New Roman"/>
          <w:sz w:val="24"/>
          <w:szCs w:val="24"/>
        </w:rPr>
        <w:t xml:space="preserve"> de</w:t>
      </w:r>
      <w:r w:rsidRPr="00B17005">
        <w:rPr>
          <w:rFonts w:ascii="Times New Roman" w:hAnsi="Times New Roman"/>
          <w:sz w:val="24"/>
          <w:szCs w:val="24"/>
        </w:rPr>
        <w:t xml:space="preserve"> 26 espécies diferentes. </w:t>
      </w:r>
      <w:r w:rsidR="005B238D">
        <w:rPr>
          <w:rFonts w:ascii="Times New Roman" w:hAnsi="Times New Roman"/>
          <w:sz w:val="24"/>
          <w:szCs w:val="24"/>
        </w:rPr>
        <w:t>D</w:t>
      </w:r>
      <w:r w:rsidR="005B238D" w:rsidRPr="005B238D">
        <w:rPr>
          <w:rFonts w:ascii="Times New Roman" w:hAnsi="Times New Roman"/>
          <w:sz w:val="24"/>
          <w:szCs w:val="24"/>
        </w:rPr>
        <w:t>essas, quatro foram mais abundante</w:t>
      </w:r>
      <w:r w:rsidR="005B238D">
        <w:rPr>
          <w:rFonts w:ascii="Times New Roman" w:hAnsi="Times New Roman"/>
          <w:sz w:val="24"/>
          <w:szCs w:val="24"/>
        </w:rPr>
        <w:t>s</w:t>
      </w:r>
      <w:r w:rsidR="005B238D" w:rsidRPr="005B238D">
        <w:rPr>
          <w:rFonts w:ascii="Times New Roman" w:hAnsi="Times New Roman"/>
          <w:sz w:val="24"/>
          <w:szCs w:val="24"/>
        </w:rPr>
        <w:t xml:space="preserve">, todas </w:t>
      </w:r>
      <w:proofErr w:type="spellStart"/>
      <w:r w:rsidR="005B238D" w:rsidRPr="005B238D">
        <w:rPr>
          <w:rFonts w:ascii="Times New Roman" w:hAnsi="Times New Roman"/>
          <w:sz w:val="24"/>
          <w:szCs w:val="24"/>
        </w:rPr>
        <w:t>Sciaenidae</w:t>
      </w:r>
      <w:proofErr w:type="spellEnd"/>
      <w:r w:rsidRPr="00B17005">
        <w:rPr>
          <w:rFonts w:ascii="Times New Roman" w:hAnsi="Times New Roman"/>
          <w:sz w:val="24"/>
          <w:szCs w:val="24"/>
        </w:rPr>
        <w:t xml:space="preserve">: </w:t>
      </w:r>
      <w:r w:rsidR="006B0012" w:rsidRPr="00B17005">
        <w:rPr>
          <w:rFonts w:ascii="Times New Roman" w:hAnsi="Times New Roman"/>
          <w:sz w:val="24"/>
          <w:szCs w:val="24"/>
        </w:rPr>
        <w:t xml:space="preserve">231 exemplares de </w:t>
      </w:r>
      <w:proofErr w:type="spellStart"/>
      <w:r w:rsidRPr="00B17005">
        <w:rPr>
          <w:rFonts w:ascii="Times New Roman" w:hAnsi="Times New Roman"/>
          <w:i/>
          <w:iCs/>
          <w:sz w:val="24"/>
          <w:szCs w:val="24"/>
        </w:rPr>
        <w:t>Paralonchurus</w:t>
      </w:r>
      <w:proofErr w:type="spellEnd"/>
      <w:r w:rsidRPr="00B17005">
        <w:rPr>
          <w:rFonts w:ascii="Times New Roman" w:hAnsi="Times New Roman"/>
          <w:i/>
          <w:iCs/>
          <w:sz w:val="24"/>
          <w:szCs w:val="24"/>
        </w:rPr>
        <w:t xml:space="preserve"> brasiliensis</w:t>
      </w:r>
      <w:r w:rsidR="00B60817" w:rsidRPr="00B17005">
        <w:rPr>
          <w:rFonts w:ascii="Times New Roman" w:hAnsi="Times New Roman"/>
          <w:sz w:val="24"/>
          <w:szCs w:val="24"/>
        </w:rPr>
        <w:t xml:space="preserve"> (19,5%)</w:t>
      </w:r>
      <w:r w:rsidRPr="00B17005">
        <w:rPr>
          <w:rFonts w:ascii="Times New Roman" w:hAnsi="Times New Roman"/>
          <w:sz w:val="24"/>
          <w:szCs w:val="24"/>
        </w:rPr>
        <w:t xml:space="preserve">, </w:t>
      </w:r>
      <w:r w:rsidR="006B0012" w:rsidRPr="00B17005">
        <w:rPr>
          <w:rFonts w:ascii="Times New Roman" w:hAnsi="Times New Roman"/>
          <w:sz w:val="24"/>
          <w:szCs w:val="24"/>
        </w:rPr>
        <w:t xml:space="preserve">186 de </w:t>
      </w:r>
      <w:proofErr w:type="spellStart"/>
      <w:r w:rsidRPr="00B17005">
        <w:rPr>
          <w:rFonts w:ascii="Times New Roman" w:hAnsi="Times New Roman"/>
          <w:i/>
          <w:iCs/>
          <w:sz w:val="24"/>
          <w:szCs w:val="24"/>
        </w:rPr>
        <w:t>Larimus</w:t>
      </w:r>
      <w:proofErr w:type="spellEnd"/>
      <w:r w:rsidRPr="00B1700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17005">
        <w:rPr>
          <w:rFonts w:ascii="Times New Roman" w:hAnsi="Times New Roman"/>
          <w:i/>
          <w:iCs/>
          <w:sz w:val="24"/>
          <w:szCs w:val="24"/>
        </w:rPr>
        <w:t>breviceps</w:t>
      </w:r>
      <w:proofErr w:type="spellEnd"/>
      <w:r w:rsidR="006B0012" w:rsidRPr="00B17005">
        <w:rPr>
          <w:rFonts w:ascii="Times New Roman" w:hAnsi="Times New Roman"/>
          <w:sz w:val="24"/>
          <w:szCs w:val="24"/>
        </w:rPr>
        <w:t xml:space="preserve"> (15,7%), 167 de </w:t>
      </w:r>
      <w:proofErr w:type="spellStart"/>
      <w:r w:rsidRPr="00B17005">
        <w:rPr>
          <w:rFonts w:ascii="Times New Roman" w:hAnsi="Times New Roman"/>
          <w:i/>
          <w:iCs/>
          <w:sz w:val="24"/>
          <w:szCs w:val="24"/>
        </w:rPr>
        <w:t>Micropogonias</w:t>
      </w:r>
      <w:proofErr w:type="spellEnd"/>
      <w:r w:rsidRPr="00B1700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17005">
        <w:rPr>
          <w:rFonts w:ascii="Times New Roman" w:hAnsi="Times New Roman"/>
          <w:i/>
          <w:iCs/>
          <w:sz w:val="24"/>
          <w:szCs w:val="24"/>
        </w:rPr>
        <w:t>furnieri</w:t>
      </w:r>
      <w:proofErr w:type="spellEnd"/>
      <w:r w:rsidRPr="00B17005">
        <w:rPr>
          <w:rFonts w:ascii="Times New Roman" w:hAnsi="Times New Roman"/>
          <w:sz w:val="24"/>
          <w:szCs w:val="24"/>
        </w:rPr>
        <w:t xml:space="preserve"> </w:t>
      </w:r>
      <w:r w:rsidR="006B0012" w:rsidRPr="00B17005">
        <w:rPr>
          <w:rFonts w:ascii="Times New Roman" w:hAnsi="Times New Roman"/>
          <w:sz w:val="24"/>
          <w:szCs w:val="24"/>
        </w:rPr>
        <w:t xml:space="preserve">(14,1%) </w:t>
      </w:r>
      <w:r w:rsidRPr="00B17005">
        <w:rPr>
          <w:rFonts w:ascii="Times New Roman" w:hAnsi="Times New Roman"/>
          <w:sz w:val="24"/>
          <w:szCs w:val="24"/>
        </w:rPr>
        <w:t>e</w:t>
      </w:r>
      <w:r w:rsidR="006B0012" w:rsidRPr="00B17005">
        <w:rPr>
          <w:rFonts w:ascii="Times New Roman" w:hAnsi="Times New Roman"/>
          <w:sz w:val="24"/>
          <w:szCs w:val="24"/>
        </w:rPr>
        <w:t xml:space="preserve"> 131 de</w:t>
      </w:r>
      <w:r w:rsidRPr="00B170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7005">
        <w:rPr>
          <w:rFonts w:ascii="Times New Roman" w:hAnsi="Times New Roman"/>
          <w:i/>
          <w:iCs/>
          <w:sz w:val="24"/>
          <w:szCs w:val="24"/>
        </w:rPr>
        <w:t>Menticirrhus</w:t>
      </w:r>
      <w:proofErr w:type="spellEnd"/>
      <w:r w:rsidRPr="00B1700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B0012" w:rsidRPr="00B17005">
        <w:rPr>
          <w:rFonts w:ascii="Times New Roman" w:hAnsi="Times New Roman"/>
          <w:i/>
          <w:iCs/>
          <w:sz w:val="24"/>
          <w:szCs w:val="24"/>
        </w:rPr>
        <w:t>americanus</w:t>
      </w:r>
      <w:r w:rsidR="006B0012" w:rsidRPr="00B17005">
        <w:rPr>
          <w:rFonts w:ascii="Times New Roman" w:hAnsi="Times New Roman"/>
          <w:sz w:val="24"/>
          <w:szCs w:val="24"/>
        </w:rPr>
        <w:t xml:space="preserve"> (11,1%)</w:t>
      </w:r>
      <w:r w:rsidRPr="00B17005">
        <w:rPr>
          <w:rFonts w:ascii="Times New Roman" w:hAnsi="Times New Roman"/>
          <w:sz w:val="24"/>
          <w:szCs w:val="24"/>
        </w:rPr>
        <w:t>.</w:t>
      </w:r>
      <w:r w:rsidR="005B238D">
        <w:rPr>
          <w:rFonts w:ascii="Times New Roman" w:hAnsi="Times New Roman"/>
          <w:sz w:val="24"/>
          <w:szCs w:val="24"/>
        </w:rPr>
        <w:t xml:space="preserve"> Nestas </w:t>
      </w:r>
      <w:r w:rsidR="003108F4" w:rsidRPr="00B17005">
        <w:rPr>
          <w:rFonts w:ascii="Times New Roman" w:hAnsi="Times New Roman"/>
          <w:sz w:val="24"/>
          <w:szCs w:val="24"/>
        </w:rPr>
        <w:t xml:space="preserve">espécies, o maior comprimento total e o maior peso foram encontrados </w:t>
      </w:r>
      <w:r w:rsidR="005A76D7" w:rsidRPr="00B17005">
        <w:rPr>
          <w:rFonts w:ascii="Times New Roman" w:hAnsi="Times New Roman"/>
          <w:sz w:val="24"/>
          <w:szCs w:val="24"/>
        </w:rPr>
        <w:t>e</w:t>
      </w:r>
      <w:r w:rsidR="00B17005" w:rsidRPr="00B17005">
        <w:rPr>
          <w:rFonts w:ascii="Times New Roman" w:hAnsi="Times New Roman"/>
          <w:sz w:val="24"/>
          <w:szCs w:val="24"/>
        </w:rPr>
        <w:t>m</w:t>
      </w:r>
      <w:r w:rsidR="005A76D7" w:rsidRPr="00B17005">
        <w:rPr>
          <w:rFonts w:ascii="Times New Roman" w:hAnsi="Times New Roman"/>
          <w:sz w:val="24"/>
          <w:szCs w:val="24"/>
        </w:rPr>
        <w:t xml:space="preserve"> fêmeas </w:t>
      </w:r>
      <w:r w:rsidR="009F452E" w:rsidRPr="00B17005">
        <w:rPr>
          <w:rFonts w:ascii="Times New Roman" w:hAnsi="Times New Roman"/>
          <w:sz w:val="24"/>
          <w:szCs w:val="24"/>
        </w:rPr>
        <w:t>e, ao longo do ano, a proporção de fêmeas amostradas foi superior ao de machos</w:t>
      </w:r>
      <w:r w:rsidR="008A03AC" w:rsidRPr="00B17005">
        <w:rPr>
          <w:rFonts w:ascii="Times New Roman" w:hAnsi="Times New Roman"/>
          <w:sz w:val="24"/>
          <w:szCs w:val="24"/>
        </w:rPr>
        <w:t xml:space="preserve">. </w:t>
      </w:r>
      <w:r w:rsidR="009F452E" w:rsidRPr="00B17005">
        <w:rPr>
          <w:rFonts w:ascii="Times New Roman" w:hAnsi="Times New Roman"/>
          <w:sz w:val="24"/>
          <w:szCs w:val="24"/>
        </w:rPr>
        <w:t xml:space="preserve">O pico de IGS das fêmeas de </w:t>
      </w:r>
      <w:proofErr w:type="spellStart"/>
      <w:r w:rsidR="00CF316E" w:rsidRPr="00B17005">
        <w:rPr>
          <w:rFonts w:ascii="Times New Roman" w:hAnsi="Times New Roman"/>
          <w:i/>
          <w:iCs/>
          <w:sz w:val="24"/>
          <w:szCs w:val="24"/>
        </w:rPr>
        <w:t>Micropogonias</w:t>
      </w:r>
      <w:proofErr w:type="spellEnd"/>
      <w:r w:rsidR="00CF316E" w:rsidRPr="00B1700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F316E" w:rsidRPr="00B17005">
        <w:rPr>
          <w:rFonts w:ascii="Times New Roman" w:hAnsi="Times New Roman"/>
          <w:i/>
          <w:iCs/>
          <w:sz w:val="24"/>
          <w:szCs w:val="24"/>
        </w:rPr>
        <w:t>furnieri</w:t>
      </w:r>
      <w:proofErr w:type="spellEnd"/>
      <w:r w:rsidR="00CF316E" w:rsidRPr="00B1700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F316E" w:rsidRPr="00B17005">
        <w:rPr>
          <w:rFonts w:ascii="Times New Roman" w:hAnsi="Times New Roman"/>
          <w:sz w:val="24"/>
          <w:szCs w:val="24"/>
        </w:rPr>
        <w:t>foi em setembro, que coincidiu com o mês com maior</w:t>
      </w:r>
      <w:r w:rsidR="006465BD" w:rsidRPr="00B17005">
        <w:rPr>
          <w:rFonts w:ascii="Times New Roman" w:hAnsi="Times New Roman"/>
          <w:sz w:val="24"/>
          <w:szCs w:val="24"/>
        </w:rPr>
        <w:t xml:space="preserve"> porcentagem </w:t>
      </w:r>
      <w:r w:rsidR="00CF316E" w:rsidRPr="00B17005">
        <w:rPr>
          <w:rFonts w:ascii="Times New Roman" w:hAnsi="Times New Roman"/>
          <w:sz w:val="24"/>
          <w:szCs w:val="24"/>
        </w:rPr>
        <w:t>de indivíduos em reprodução.</w:t>
      </w:r>
      <w:r w:rsidR="009F452E" w:rsidRPr="00B17005">
        <w:rPr>
          <w:rFonts w:ascii="Times New Roman" w:hAnsi="Times New Roman"/>
          <w:sz w:val="24"/>
          <w:szCs w:val="24"/>
        </w:rPr>
        <w:t xml:space="preserve"> </w:t>
      </w:r>
      <w:r w:rsidR="00692BF7" w:rsidRPr="00B17005">
        <w:rPr>
          <w:rFonts w:ascii="Times New Roman" w:hAnsi="Times New Roman"/>
          <w:sz w:val="24"/>
          <w:szCs w:val="24"/>
        </w:rPr>
        <w:t xml:space="preserve">Além disso, nessas </w:t>
      </w:r>
      <w:r w:rsidR="005B238D">
        <w:rPr>
          <w:rFonts w:ascii="Times New Roman" w:hAnsi="Times New Roman"/>
          <w:sz w:val="24"/>
          <w:szCs w:val="24"/>
        </w:rPr>
        <w:t>quatro</w:t>
      </w:r>
      <w:r w:rsidR="00692BF7" w:rsidRPr="00B17005">
        <w:rPr>
          <w:rFonts w:ascii="Times New Roman" w:hAnsi="Times New Roman"/>
          <w:sz w:val="24"/>
          <w:szCs w:val="24"/>
        </w:rPr>
        <w:t xml:space="preserve"> espécies, o IGS médio das fêmeas foi maior que o dos machos em praticamente todos os meses, exceto em dezembro para </w:t>
      </w:r>
      <w:r w:rsidR="00692BF7" w:rsidRPr="00B17005">
        <w:rPr>
          <w:rFonts w:ascii="Times New Roman" w:hAnsi="Times New Roman"/>
          <w:i/>
          <w:iCs/>
          <w:sz w:val="24"/>
          <w:szCs w:val="24"/>
        </w:rPr>
        <w:t>P. brasiliensis</w:t>
      </w:r>
      <w:r w:rsidR="0074590A" w:rsidRPr="00B17005">
        <w:rPr>
          <w:rFonts w:ascii="Times New Roman" w:hAnsi="Times New Roman"/>
          <w:sz w:val="24"/>
          <w:szCs w:val="24"/>
        </w:rPr>
        <w:t>,</w:t>
      </w:r>
      <w:r w:rsidR="00692BF7" w:rsidRPr="00B17005">
        <w:rPr>
          <w:rFonts w:ascii="Times New Roman" w:hAnsi="Times New Roman"/>
          <w:sz w:val="24"/>
          <w:szCs w:val="24"/>
        </w:rPr>
        <w:t xml:space="preserve"> e dezembro e fevereiro para</w:t>
      </w:r>
      <w:r w:rsidR="00692BF7" w:rsidRPr="00B17005">
        <w:rPr>
          <w:rFonts w:ascii="Times New Roman" w:hAnsi="Times New Roman"/>
          <w:i/>
          <w:iCs/>
          <w:sz w:val="24"/>
          <w:szCs w:val="24"/>
        </w:rPr>
        <w:t xml:space="preserve"> M. </w:t>
      </w:r>
      <w:proofErr w:type="spellStart"/>
      <w:r w:rsidR="00692BF7" w:rsidRPr="00B17005">
        <w:rPr>
          <w:rFonts w:ascii="Times New Roman" w:hAnsi="Times New Roman"/>
          <w:i/>
          <w:iCs/>
          <w:sz w:val="24"/>
          <w:szCs w:val="24"/>
        </w:rPr>
        <w:t>furnieri</w:t>
      </w:r>
      <w:proofErr w:type="spellEnd"/>
      <w:r w:rsidR="00692BF7" w:rsidRPr="00B17005">
        <w:rPr>
          <w:rFonts w:ascii="Times New Roman" w:hAnsi="Times New Roman"/>
          <w:sz w:val="24"/>
          <w:szCs w:val="24"/>
        </w:rPr>
        <w:t xml:space="preserve">. </w:t>
      </w:r>
      <w:r w:rsidR="00A225C2" w:rsidRPr="00B17005">
        <w:rPr>
          <w:rFonts w:ascii="Times New Roman" w:hAnsi="Times New Roman"/>
          <w:sz w:val="24"/>
          <w:szCs w:val="24"/>
        </w:rPr>
        <w:t xml:space="preserve">A </w:t>
      </w:r>
      <w:r w:rsidR="004D3C79" w:rsidRPr="00B17005">
        <w:rPr>
          <w:rFonts w:ascii="Times New Roman" w:hAnsi="Times New Roman"/>
          <w:sz w:val="24"/>
          <w:szCs w:val="24"/>
        </w:rPr>
        <w:t>relação peso e comprimento</w:t>
      </w:r>
      <w:r w:rsidR="005B238D">
        <w:rPr>
          <w:rFonts w:ascii="Times New Roman" w:hAnsi="Times New Roman"/>
          <w:sz w:val="24"/>
          <w:szCs w:val="24"/>
        </w:rPr>
        <w:t xml:space="preserve"> indicou </w:t>
      </w:r>
      <w:r w:rsidR="004D3C79" w:rsidRPr="00B17005">
        <w:rPr>
          <w:rFonts w:ascii="Times New Roman" w:hAnsi="Times New Roman"/>
          <w:sz w:val="24"/>
          <w:szCs w:val="24"/>
        </w:rPr>
        <w:t xml:space="preserve">um padrão de crescimento </w:t>
      </w:r>
      <w:proofErr w:type="spellStart"/>
      <w:r w:rsidR="004D3C79" w:rsidRPr="00B17005">
        <w:rPr>
          <w:rFonts w:ascii="Times New Roman" w:hAnsi="Times New Roman"/>
          <w:sz w:val="24"/>
          <w:szCs w:val="24"/>
        </w:rPr>
        <w:t>alométrico</w:t>
      </w:r>
      <w:proofErr w:type="spellEnd"/>
      <w:r w:rsidR="004D3C79" w:rsidRPr="00B17005">
        <w:rPr>
          <w:rFonts w:ascii="Times New Roman" w:hAnsi="Times New Roman"/>
          <w:sz w:val="24"/>
          <w:szCs w:val="24"/>
        </w:rPr>
        <w:t xml:space="preserve"> negativo em </w:t>
      </w:r>
      <w:proofErr w:type="spellStart"/>
      <w:r w:rsidR="005A4234" w:rsidRPr="00B17005">
        <w:rPr>
          <w:rFonts w:ascii="Times New Roman" w:hAnsi="Times New Roman"/>
          <w:i/>
          <w:iCs/>
          <w:sz w:val="24"/>
          <w:szCs w:val="24"/>
        </w:rPr>
        <w:t>Paralonchurus</w:t>
      </w:r>
      <w:proofErr w:type="spellEnd"/>
      <w:r w:rsidR="005A4234" w:rsidRPr="00B17005">
        <w:rPr>
          <w:rFonts w:ascii="Times New Roman" w:hAnsi="Times New Roman"/>
          <w:i/>
          <w:iCs/>
          <w:sz w:val="24"/>
          <w:szCs w:val="24"/>
        </w:rPr>
        <w:t xml:space="preserve"> brasiliensis</w:t>
      </w:r>
      <w:r w:rsidR="004D3C79" w:rsidRPr="00B1700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D3C79" w:rsidRPr="00B17005">
        <w:rPr>
          <w:rFonts w:ascii="Times New Roman" w:hAnsi="Times New Roman"/>
          <w:sz w:val="24"/>
          <w:szCs w:val="24"/>
        </w:rPr>
        <w:t>(θ=2,539, r</w:t>
      </w:r>
      <w:r w:rsidR="004D3C79" w:rsidRPr="00B17005">
        <w:rPr>
          <w:rFonts w:ascii="Times New Roman" w:hAnsi="Times New Roman"/>
          <w:sz w:val="24"/>
          <w:szCs w:val="24"/>
          <w:vertAlign w:val="superscript"/>
        </w:rPr>
        <w:t>2</w:t>
      </w:r>
      <w:r w:rsidR="004D3C79" w:rsidRPr="00B17005">
        <w:rPr>
          <w:rFonts w:ascii="Times New Roman" w:hAnsi="Times New Roman"/>
          <w:sz w:val="24"/>
          <w:szCs w:val="24"/>
        </w:rPr>
        <w:t>=0,772 para fêmeas)</w:t>
      </w:r>
      <w:r w:rsidR="005A4234" w:rsidRPr="00B170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A4234" w:rsidRPr="00B17005">
        <w:rPr>
          <w:rFonts w:ascii="Times New Roman" w:hAnsi="Times New Roman"/>
          <w:i/>
          <w:iCs/>
          <w:sz w:val="24"/>
          <w:szCs w:val="24"/>
        </w:rPr>
        <w:t>Larimus</w:t>
      </w:r>
      <w:proofErr w:type="spellEnd"/>
      <w:r w:rsidR="005A4234" w:rsidRPr="00B1700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5A4234" w:rsidRPr="00B17005">
        <w:rPr>
          <w:rFonts w:ascii="Times New Roman" w:hAnsi="Times New Roman"/>
          <w:i/>
          <w:iCs/>
          <w:sz w:val="24"/>
          <w:szCs w:val="24"/>
        </w:rPr>
        <w:t>breviceps</w:t>
      </w:r>
      <w:proofErr w:type="spellEnd"/>
      <w:r w:rsidR="005A4234" w:rsidRPr="00B17005">
        <w:rPr>
          <w:rFonts w:ascii="Times New Roman" w:hAnsi="Times New Roman"/>
          <w:sz w:val="24"/>
          <w:szCs w:val="24"/>
        </w:rPr>
        <w:t xml:space="preserve"> </w:t>
      </w:r>
      <w:r w:rsidR="004D3C79" w:rsidRPr="00B17005">
        <w:rPr>
          <w:rFonts w:ascii="Times New Roman" w:hAnsi="Times New Roman"/>
          <w:sz w:val="24"/>
          <w:szCs w:val="24"/>
        </w:rPr>
        <w:t>(θ=2,935, r</w:t>
      </w:r>
      <w:r w:rsidR="004D3C79" w:rsidRPr="00B17005">
        <w:rPr>
          <w:rFonts w:ascii="Times New Roman" w:hAnsi="Times New Roman"/>
          <w:sz w:val="24"/>
          <w:szCs w:val="24"/>
          <w:vertAlign w:val="superscript"/>
        </w:rPr>
        <w:t>2</w:t>
      </w:r>
      <w:r w:rsidR="004D3C79" w:rsidRPr="00B17005">
        <w:rPr>
          <w:rFonts w:ascii="Times New Roman" w:hAnsi="Times New Roman"/>
          <w:sz w:val="24"/>
          <w:szCs w:val="24"/>
        </w:rPr>
        <w:t>=0,875 para machos e θ= 2,831, r</w:t>
      </w:r>
      <w:r w:rsidR="004D3C79" w:rsidRPr="00B17005">
        <w:rPr>
          <w:rFonts w:ascii="Times New Roman" w:hAnsi="Times New Roman"/>
          <w:sz w:val="24"/>
          <w:szCs w:val="24"/>
          <w:vertAlign w:val="superscript"/>
        </w:rPr>
        <w:t>2</w:t>
      </w:r>
      <w:r w:rsidR="004D3C79" w:rsidRPr="00B17005">
        <w:rPr>
          <w:rFonts w:ascii="Times New Roman" w:hAnsi="Times New Roman"/>
          <w:sz w:val="24"/>
          <w:szCs w:val="24"/>
        </w:rPr>
        <w:t xml:space="preserve">=0,793 para fêmeas) </w:t>
      </w:r>
      <w:r w:rsidR="005A4234" w:rsidRPr="00B17005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5A4234" w:rsidRPr="00B17005">
        <w:rPr>
          <w:rFonts w:ascii="Times New Roman" w:hAnsi="Times New Roman"/>
          <w:i/>
          <w:iCs/>
          <w:sz w:val="24"/>
          <w:szCs w:val="24"/>
        </w:rPr>
        <w:t>Menticirrhus</w:t>
      </w:r>
      <w:proofErr w:type="spellEnd"/>
      <w:r w:rsidR="005A4234" w:rsidRPr="00B17005">
        <w:rPr>
          <w:rFonts w:ascii="Times New Roman" w:hAnsi="Times New Roman"/>
          <w:i/>
          <w:iCs/>
          <w:sz w:val="24"/>
          <w:szCs w:val="24"/>
        </w:rPr>
        <w:t xml:space="preserve"> americanus</w:t>
      </w:r>
      <w:r w:rsidR="004D3C79" w:rsidRPr="00B17005">
        <w:rPr>
          <w:rFonts w:ascii="Times New Roman" w:hAnsi="Times New Roman"/>
          <w:sz w:val="24"/>
          <w:szCs w:val="24"/>
        </w:rPr>
        <w:t xml:space="preserve"> (</w:t>
      </w:r>
      <w:r w:rsidR="009C2044" w:rsidRPr="00B17005">
        <w:rPr>
          <w:rFonts w:ascii="Times New Roman" w:hAnsi="Times New Roman"/>
          <w:sz w:val="24"/>
          <w:szCs w:val="24"/>
        </w:rPr>
        <w:t>θ=2,</w:t>
      </w:r>
      <w:r w:rsidR="004D3C79" w:rsidRPr="00B17005">
        <w:rPr>
          <w:rFonts w:ascii="Times New Roman" w:hAnsi="Times New Roman"/>
          <w:sz w:val="24"/>
          <w:szCs w:val="24"/>
        </w:rPr>
        <w:t>6935, r</w:t>
      </w:r>
      <w:r w:rsidR="004D3C79" w:rsidRPr="00B17005">
        <w:rPr>
          <w:rFonts w:ascii="Times New Roman" w:hAnsi="Times New Roman"/>
          <w:sz w:val="24"/>
          <w:szCs w:val="24"/>
          <w:vertAlign w:val="superscript"/>
        </w:rPr>
        <w:t>2</w:t>
      </w:r>
      <w:r w:rsidR="004D3C79" w:rsidRPr="00B17005">
        <w:rPr>
          <w:rFonts w:ascii="Times New Roman" w:hAnsi="Times New Roman"/>
          <w:sz w:val="24"/>
          <w:szCs w:val="24"/>
        </w:rPr>
        <w:t>=0,770 para fêmeas),</w:t>
      </w:r>
      <w:r w:rsidR="009C2044" w:rsidRPr="00B17005">
        <w:rPr>
          <w:rFonts w:ascii="Times New Roman" w:hAnsi="Times New Roman"/>
          <w:sz w:val="24"/>
          <w:szCs w:val="24"/>
        </w:rPr>
        <w:t xml:space="preserve"> </w:t>
      </w:r>
      <w:r w:rsidR="005A4234" w:rsidRPr="00B17005">
        <w:rPr>
          <w:rFonts w:ascii="Times New Roman" w:hAnsi="Times New Roman"/>
          <w:sz w:val="24"/>
          <w:szCs w:val="24"/>
        </w:rPr>
        <w:t xml:space="preserve">enquanto que </w:t>
      </w:r>
      <w:proofErr w:type="spellStart"/>
      <w:r w:rsidR="005A4234" w:rsidRPr="00B17005">
        <w:rPr>
          <w:rFonts w:ascii="Times New Roman" w:hAnsi="Times New Roman"/>
          <w:i/>
          <w:iCs/>
          <w:sz w:val="24"/>
          <w:szCs w:val="24"/>
        </w:rPr>
        <w:t>Micropogonias</w:t>
      </w:r>
      <w:proofErr w:type="spellEnd"/>
      <w:r w:rsidR="005A4234" w:rsidRPr="00B1700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5A4234" w:rsidRPr="00B17005">
        <w:rPr>
          <w:rFonts w:ascii="Times New Roman" w:hAnsi="Times New Roman"/>
          <w:i/>
          <w:iCs/>
          <w:sz w:val="24"/>
          <w:szCs w:val="24"/>
        </w:rPr>
        <w:t>furnieri</w:t>
      </w:r>
      <w:proofErr w:type="spellEnd"/>
      <w:r w:rsidR="005A4234" w:rsidRPr="00B17005">
        <w:rPr>
          <w:rFonts w:ascii="Times New Roman" w:hAnsi="Times New Roman"/>
          <w:sz w:val="24"/>
          <w:szCs w:val="24"/>
        </w:rPr>
        <w:t xml:space="preserve"> demonstrou crescimento isométrico</w:t>
      </w:r>
      <w:r w:rsidR="009C2044" w:rsidRPr="00B17005">
        <w:rPr>
          <w:rFonts w:ascii="Times New Roman" w:hAnsi="Times New Roman"/>
          <w:sz w:val="24"/>
          <w:szCs w:val="24"/>
        </w:rPr>
        <w:t xml:space="preserve"> (θ= 3,</w:t>
      </w:r>
      <w:r w:rsidR="003D7219" w:rsidRPr="00B17005">
        <w:rPr>
          <w:rFonts w:ascii="Times New Roman" w:hAnsi="Times New Roman"/>
          <w:sz w:val="24"/>
          <w:szCs w:val="24"/>
        </w:rPr>
        <w:t>117</w:t>
      </w:r>
      <w:r w:rsidR="004D3C79" w:rsidRPr="00B17005">
        <w:rPr>
          <w:rFonts w:ascii="Times New Roman" w:hAnsi="Times New Roman"/>
          <w:sz w:val="24"/>
          <w:szCs w:val="24"/>
        </w:rPr>
        <w:t>, r</w:t>
      </w:r>
      <w:r w:rsidR="004D3C79" w:rsidRPr="00B17005">
        <w:rPr>
          <w:rFonts w:ascii="Times New Roman" w:hAnsi="Times New Roman"/>
          <w:sz w:val="24"/>
          <w:szCs w:val="24"/>
          <w:vertAlign w:val="superscript"/>
        </w:rPr>
        <w:t>2</w:t>
      </w:r>
      <w:r w:rsidR="004D3C79" w:rsidRPr="00B17005">
        <w:rPr>
          <w:rFonts w:ascii="Times New Roman" w:hAnsi="Times New Roman"/>
          <w:sz w:val="24"/>
          <w:szCs w:val="24"/>
        </w:rPr>
        <w:t>=0,8</w:t>
      </w:r>
      <w:r w:rsidR="003D7219" w:rsidRPr="00B17005">
        <w:rPr>
          <w:rFonts w:ascii="Times New Roman" w:hAnsi="Times New Roman"/>
          <w:sz w:val="24"/>
          <w:szCs w:val="24"/>
        </w:rPr>
        <w:t>28</w:t>
      </w:r>
      <w:r w:rsidR="009C2044" w:rsidRPr="00B17005">
        <w:rPr>
          <w:rFonts w:ascii="Times New Roman" w:hAnsi="Times New Roman"/>
          <w:sz w:val="24"/>
          <w:szCs w:val="24"/>
        </w:rPr>
        <w:t xml:space="preserve"> para machos e θ=3,060</w:t>
      </w:r>
      <w:r w:rsidR="004D3C79" w:rsidRPr="00B17005">
        <w:rPr>
          <w:rFonts w:ascii="Times New Roman" w:hAnsi="Times New Roman"/>
          <w:sz w:val="24"/>
          <w:szCs w:val="24"/>
        </w:rPr>
        <w:t>, r</w:t>
      </w:r>
      <w:r w:rsidR="004D3C79" w:rsidRPr="00B17005">
        <w:rPr>
          <w:rFonts w:ascii="Times New Roman" w:hAnsi="Times New Roman"/>
          <w:sz w:val="24"/>
          <w:szCs w:val="24"/>
          <w:vertAlign w:val="superscript"/>
        </w:rPr>
        <w:t>2</w:t>
      </w:r>
      <w:r w:rsidR="004D3C79" w:rsidRPr="00B17005">
        <w:rPr>
          <w:rFonts w:ascii="Times New Roman" w:hAnsi="Times New Roman"/>
          <w:sz w:val="24"/>
          <w:szCs w:val="24"/>
        </w:rPr>
        <w:t>=0,972</w:t>
      </w:r>
      <w:r w:rsidR="009C2044" w:rsidRPr="00B17005">
        <w:rPr>
          <w:rFonts w:ascii="Times New Roman" w:hAnsi="Times New Roman"/>
          <w:sz w:val="24"/>
          <w:szCs w:val="24"/>
        </w:rPr>
        <w:t xml:space="preserve"> para fêmeas)</w:t>
      </w:r>
      <w:r w:rsidR="005A4234" w:rsidRPr="00B17005">
        <w:rPr>
          <w:rFonts w:ascii="Times New Roman" w:hAnsi="Times New Roman"/>
          <w:sz w:val="24"/>
          <w:szCs w:val="24"/>
        </w:rPr>
        <w:t xml:space="preserve">. </w:t>
      </w:r>
      <w:r w:rsidR="005B238D">
        <w:rPr>
          <w:rFonts w:ascii="Times New Roman" w:hAnsi="Times New Roman"/>
          <w:sz w:val="24"/>
          <w:szCs w:val="24"/>
        </w:rPr>
        <w:t xml:space="preserve">A fecundidade variou, em </w:t>
      </w:r>
      <w:proofErr w:type="spellStart"/>
      <w:r w:rsidR="00A90751" w:rsidRPr="00B17005">
        <w:rPr>
          <w:rFonts w:ascii="Times New Roman" w:hAnsi="Times New Roman"/>
          <w:i/>
          <w:iCs/>
          <w:sz w:val="24"/>
          <w:szCs w:val="24"/>
        </w:rPr>
        <w:t>Menticirrhus</w:t>
      </w:r>
      <w:proofErr w:type="spellEnd"/>
      <w:r w:rsidR="00A90751" w:rsidRPr="00B17005">
        <w:rPr>
          <w:rFonts w:ascii="Times New Roman" w:hAnsi="Times New Roman"/>
          <w:i/>
          <w:iCs/>
          <w:sz w:val="24"/>
          <w:szCs w:val="24"/>
        </w:rPr>
        <w:t xml:space="preserve"> americanus</w:t>
      </w:r>
      <w:r w:rsidR="00A90751" w:rsidRPr="00B17005">
        <w:rPr>
          <w:rFonts w:ascii="Times New Roman" w:hAnsi="Times New Roman"/>
          <w:sz w:val="24"/>
          <w:szCs w:val="24"/>
        </w:rPr>
        <w:t xml:space="preserve">, </w:t>
      </w:r>
      <w:r w:rsidR="00B60817" w:rsidRPr="00B17005">
        <w:rPr>
          <w:rFonts w:ascii="Times New Roman" w:hAnsi="Times New Roman"/>
          <w:sz w:val="24"/>
          <w:szCs w:val="24"/>
        </w:rPr>
        <w:t>de 74719 a 30769</w:t>
      </w:r>
      <w:r w:rsidR="005B238D">
        <w:rPr>
          <w:rFonts w:ascii="Times New Roman" w:hAnsi="Times New Roman"/>
          <w:sz w:val="24"/>
          <w:szCs w:val="24"/>
        </w:rPr>
        <w:t>5</w:t>
      </w:r>
      <w:r w:rsidR="00B60817" w:rsidRPr="00B17005">
        <w:rPr>
          <w:rFonts w:ascii="Times New Roman" w:hAnsi="Times New Roman"/>
          <w:sz w:val="24"/>
          <w:szCs w:val="24"/>
        </w:rPr>
        <w:t xml:space="preserve"> (média de 136549,55±75260,56).</w:t>
      </w:r>
      <w:r w:rsidR="008360A4" w:rsidRPr="00B17005">
        <w:rPr>
          <w:rFonts w:ascii="Times New Roman" w:hAnsi="Times New Roman"/>
          <w:sz w:val="24"/>
          <w:szCs w:val="24"/>
        </w:rPr>
        <w:t xml:space="preserve"> </w:t>
      </w:r>
      <w:r w:rsidR="009F452E" w:rsidRPr="00B17005">
        <w:rPr>
          <w:rFonts w:ascii="Times New Roman" w:hAnsi="Times New Roman"/>
          <w:sz w:val="24"/>
          <w:szCs w:val="24"/>
        </w:rPr>
        <w:t>Ademais</w:t>
      </w:r>
      <w:r w:rsidR="008360A4" w:rsidRPr="00B17005">
        <w:rPr>
          <w:rFonts w:ascii="Times New Roman" w:hAnsi="Times New Roman"/>
          <w:sz w:val="24"/>
          <w:szCs w:val="24"/>
        </w:rPr>
        <w:t xml:space="preserve">, a relação entre a quantidade de ovócitos com o peso das gônadas </w:t>
      </w:r>
      <w:r w:rsidR="009F452E" w:rsidRPr="00B17005">
        <w:rPr>
          <w:rFonts w:ascii="Times New Roman" w:hAnsi="Times New Roman"/>
          <w:sz w:val="24"/>
          <w:szCs w:val="24"/>
        </w:rPr>
        <w:t>(r</w:t>
      </w:r>
      <w:r w:rsidR="009F452E" w:rsidRPr="00B17005">
        <w:rPr>
          <w:rFonts w:ascii="Times New Roman" w:hAnsi="Times New Roman"/>
          <w:sz w:val="24"/>
          <w:szCs w:val="24"/>
          <w:vertAlign w:val="superscript"/>
        </w:rPr>
        <w:t>2</w:t>
      </w:r>
      <w:r w:rsidR="009F452E" w:rsidRPr="00B17005">
        <w:rPr>
          <w:rFonts w:ascii="Times New Roman" w:hAnsi="Times New Roman"/>
          <w:sz w:val="24"/>
          <w:szCs w:val="24"/>
        </w:rPr>
        <w:t xml:space="preserve">=0,873) </w:t>
      </w:r>
      <w:r w:rsidR="008360A4" w:rsidRPr="00B17005">
        <w:rPr>
          <w:rFonts w:ascii="Times New Roman" w:hAnsi="Times New Roman"/>
          <w:sz w:val="24"/>
          <w:szCs w:val="24"/>
        </w:rPr>
        <w:t xml:space="preserve">demonstrou ser positiva. </w:t>
      </w:r>
      <w:r w:rsidR="00965B12" w:rsidRPr="00B17005">
        <w:rPr>
          <w:rFonts w:ascii="Times New Roman" w:hAnsi="Times New Roman"/>
          <w:sz w:val="24"/>
          <w:szCs w:val="24"/>
        </w:rPr>
        <w:t xml:space="preserve">Sobre as espécies restantes, no geral, houve maior incidência de indivíduos maduros de </w:t>
      </w:r>
      <w:proofErr w:type="spellStart"/>
      <w:r w:rsidR="006D09EA" w:rsidRPr="00B170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Oligoplites</w:t>
      </w:r>
      <w:proofErr w:type="spellEnd"/>
      <w:r w:rsidR="006D09EA" w:rsidRPr="00B170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="006D09EA" w:rsidRPr="00B170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saliens</w:t>
      </w:r>
      <w:proofErr w:type="spellEnd"/>
      <w:r w:rsidR="00965B12" w:rsidRPr="00B170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09EA" w:rsidRPr="00B170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Opisthonema</w:t>
      </w:r>
      <w:proofErr w:type="spellEnd"/>
      <w:r w:rsidR="006D09EA" w:rsidRPr="00B170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="006D09EA" w:rsidRPr="00B170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oglinum</w:t>
      </w:r>
      <w:proofErr w:type="spellEnd"/>
      <w:r w:rsidR="00965B12" w:rsidRPr="00B17005">
        <w:rPr>
          <w:rFonts w:ascii="Times New Roman" w:hAnsi="Times New Roman"/>
          <w:sz w:val="24"/>
          <w:szCs w:val="24"/>
        </w:rPr>
        <w:t>,</w:t>
      </w:r>
      <w:r w:rsidR="00F260E4" w:rsidRPr="00B170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09EA" w:rsidRPr="00B170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Peprilus</w:t>
      </w:r>
      <w:proofErr w:type="spellEnd"/>
      <w:r w:rsidR="006D09EA" w:rsidRPr="00B170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="006D09EA" w:rsidRPr="00B170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paru</w:t>
      </w:r>
      <w:proofErr w:type="spellEnd"/>
      <w:r w:rsidR="00965B12" w:rsidRPr="00B170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09EA" w:rsidRPr="00B170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Pomadasys</w:t>
      </w:r>
      <w:proofErr w:type="spellEnd"/>
      <w:r w:rsidR="006D09EA" w:rsidRPr="00B170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="006D09EA" w:rsidRPr="00B170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corvinaeformis</w:t>
      </w:r>
      <w:proofErr w:type="spellEnd"/>
      <w:r w:rsidR="00965B12" w:rsidRPr="00B17005">
        <w:rPr>
          <w:rFonts w:ascii="Times New Roman" w:hAnsi="Times New Roman"/>
          <w:sz w:val="24"/>
          <w:szCs w:val="24"/>
        </w:rPr>
        <w:t xml:space="preserve"> </w:t>
      </w:r>
      <w:r w:rsidR="006D09EA" w:rsidRPr="00B17005">
        <w:rPr>
          <w:rFonts w:ascii="Times New Roman" w:hAnsi="Times New Roman"/>
          <w:sz w:val="24"/>
          <w:szCs w:val="24"/>
        </w:rPr>
        <w:t>e</w:t>
      </w:r>
      <w:r w:rsidR="00965B12" w:rsidRPr="00B170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09EA" w:rsidRPr="00B170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Trichiurus</w:t>
      </w:r>
      <w:proofErr w:type="spellEnd"/>
      <w:r w:rsidR="006D09EA" w:rsidRPr="00B170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="006D09EA" w:rsidRPr="00B170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lepturus</w:t>
      </w:r>
      <w:proofErr w:type="spellEnd"/>
      <w:r w:rsidR="00F260E4" w:rsidRPr="00B17005">
        <w:rPr>
          <w:rFonts w:ascii="Times New Roman" w:eastAsia="Times New Roman" w:hAnsi="Times New Roman"/>
          <w:i/>
          <w:iCs/>
          <w:color w:val="000000"/>
          <w:lang w:eastAsia="pt-BR"/>
        </w:rPr>
        <w:t xml:space="preserve"> </w:t>
      </w:r>
      <w:r w:rsidR="00965B12" w:rsidRPr="00B17005">
        <w:rPr>
          <w:rFonts w:ascii="Times New Roman" w:hAnsi="Times New Roman"/>
          <w:sz w:val="24"/>
          <w:szCs w:val="24"/>
        </w:rPr>
        <w:t>de setembro a fevereiro,</w:t>
      </w:r>
      <w:r w:rsidR="00F260E4" w:rsidRPr="00B17005">
        <w:rPr>
          <w:rFonts w:ascii="Times New Roman" w:hAnsi="Times New Roman"/>
          <w:sz w:val="24"/>
          <w:szCs w:val="24"/>
        </w:rPr>
        <w:t xml:space="preserve"> </w:t>
      </w:r>
      <w:r w:rsidR="00965B12" w:rsidRPr="00B17005">
        <w:rPr>
          <w:rFonts w:ascii="Times New Roman" w:hAnsi="Times New Roman"/>
          <w:sz w:val="24"/>
          <w:szCs w:val="24"/>
        </w:rPr>
        <w:t>enquanto que</w:t>
      </w:r>
      <w:r w:rsidR="00F260E4" w:rsidRPr="00B17005">
        <w:rPr>
          <w:rFonts w:ascii="Times New Roman" w:hAnsi="Times New Roman"/>
          <w:sz w:val="24"/>
          <w:szCs w:val="24"/>
        </w:rPr>
        <w:t xml:space="preserve"> </w:t>
      </w:r>
      <w:r w:rsidR="00965B12" w:rsidRPr="00B17005">
        <w:rPr>
          <w:rFonts w:ascii="Times New Roman" w:hAnsi="Times New Roman"/>
          <w:sz w:val="24"/>
          <w:szCs w:val="24"/>
        </w:rPr>
        <w:t xml:space="preserve">exemplares imaturos de </w:t>
      </w:r>
      <w:proofErr w:type="spellStart"/>
      <w:r w:rsidR="00F260E4" w:rsidRPr="00B170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Isopisthus</w:t>
      </w:r>
      <w:proofErr w:type="spellEnd"/>
      <w:r w:rsidR="00F260E4" w:rsidRPr="00B170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="00F260E4" w:rsidRPr="00B170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parvipinnis</w:t>
      </w:r>
      <w:proofErr w:type="spellEnd"/>
      <w:r w:rsidR="00F260E4" w:rsidRPr="00B1700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F260E4" w:rsidRPr="00B170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="00F260E4" w:rsidRPr="00B170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Lycengraulis</w:t>
      </w:r>
      <w:proofErr w:type="spellEnd"/>
      <w:r w:rsidR="00F260E4" w:rsidRPr="00B170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="00F260E4" w:rsidRPr="00B170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grossidens</w:t>
      </w:r>
      <w:proofErr w:type="spellEnd"/>
      <w:r w:rsidR="00F260E4" w:rsidRPr="00B1700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F260E4" w:rsidRPr="00B170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Selene </w:t>
      </w:r>
      <w:proofErr w:type="spellStart"/>
      <w:r w:rsidR="00F260E4" w:rsidRPr="00B170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vomer</w:t>
      </w:r>
      <w:proofErr w:type="spellEnd"/>
      <w:r w:rsidR="00F260E4" w:rsidRPr="00B1700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F260E4" w:rsidRPr="00B170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="00F260E4" w:rsidRPr="00B170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Scomberomorus</w:t>
      </w:r>
      <w:proofErr w:type="spellEnd"/>
      <w:r w:rsidR="00F260E4" w:rsidRPr="00B170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brasiliensis </w:t>
      </w:r>
      <w:r w:rsidR="00F260E4" w:rsidRPr="00B1700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="00F260E4" w:rsidRPr="00B170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="00F260E4" w:rsidRPr="00B170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Stellifer</w:t>
      </w:r>
      <w:proofErr w:type="spellEnd"/>
      <w:r w:rsidR="00F260E4" w:rsidRPr="00B170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="00F260E4" w:rsidRPr="00B170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rastrifer</w:t>
      </w:r>
      <w:proofErr w:type="spellEnd"/>
      <w:r w:rsidR="00F260E4" w:rsidRPr="00B17005">
        <w:rPr>
          <w:rFonts w:ascii="Times New Roman" w:eastAsia="Times New Roman" w:hAnsi="Times New Roman"/>
          <w:i/>
          <w:iCs/>
          <w:color w:val="000000"/>
          <w:lang w:eastAsia="pt-BR"/>
        </w:rPr>
        <w:t xml:space="preserve"> </w:t>
      </w:r>
      <w:r w:rsidR="00965B12" w:rsidRPr="00B17005">
        <w:rPr>
          <w:rFonts w:ascii="Times New Roman" w:hAnsi="Times New Roman"/>
          <w:sz w:val="24"/>
          <w:szCs w:val="24"/>
        </w:rPr>
        <w:t xml:space="preserve">foram mais </w:t>
      </w:r>
      <w:r w:rsidR="008B6FAC">
        <w:rPr>
          <w:rFonts w:ascii="Times New Roman" w:hAnsi="Times New Roman"/>
          <w:sz w:val="24"/>
          <w:szCs w:val="24"/>
        </w:rPr>
        <w:lastRenderedPageBreak/>
        <w:t>comuns</w:t>
      </w:r>
      <w:r w:rsidR="00F260E4" w:rsidRPr="00B17005">
        <w:rPr>
          <w:rFonts w:ascii="Times New Roman" w:hAnsi="Times New Roman"/>
          <w:sz w:val="24"/>
          <w:szCs w:val="24"/>
        </w:rPr>
        <w:t xml:space="preserve"> de abril até o começo de setembro</w:t>
      </w:r>
      <w:r w:rsidR="00965B12" w:rsidRPr="00B17005">
        <w:rPr>
          <w:rFonts w:ascii="Times New Roman" w:hAnsi="Times New Roman"/>
          <w:sz w:val="24"/>
          <w:szCs w:val="24"/>
        </w:rPr>
        <w:t xml:space="preserve">. </w:t>
      </w:r>
      <w:r w:rsidR="001F64B6" w:rsidRPr="001F64B6">
        <w:rPr>
          <w:rFonts w:ascii="Times New Roman" w:hAnsi="Times New Roman"/>
          <w:sz w:val="24"/>
          <w:szCs w:val="24"/>
        </w:rPr>
        <w:t>Além disso, redes com malha maior captura</w:t>
      </w:r>
      <w:r w:rsidR="001F64B6">
        <w:rPr>
          <w:rFonts w:ascii="Times New Roman" w:hAnsi="Times New Roman"/>
          <w:sz w:val="24"/>
          <w:szCs w:val="24"/>
        </w:rPr>
        <w:t>ra</w:t>
      </w:r>
      <w:r w:rsidR="001F64B6" w:rsidRPr="001F64B6">
        <w:rPr>
          <w:rFonts w:ascii="Times New Roman" w:hAnsi="Times New Roman"/>
          <w:sz w:val="24"/>
          <w:szCs w:val="24"/>
        </w:rPr>
        <w:t>m indivíduos maiores, e a pesca de arrasto te</w:t>
      </w:r>
      <w:r w:rsidR="001F64B6">
        <w:rPr>
          <w:rFonts w:ascii="Times New Roman" w:hAnsi="Times New Roman"/>
          <w:sz w:val="24"/>
          <w:szCs w:val="24"/>
        </w:rPr>
        <w:t>ve tendência</w:t>
      </w:r>
      <w:r w:rsidR="001F64B6" w:rsidRPr="001F64B6">
        <w:rPr>
          <w:rFonts w:ascii="Times New Roman" w:hAnsi="Times New Roman"/>
          <w:sz w:val="24"/>
          <w:szCs w:val="24"/>
        </w:rPr>
        <w:t xml:space="preserve"> a coletar indivíduos menores. Finalizando a amostragem, dados da primavera de 2021 serão comparados com os de 2020, objetivando confirmar ser essa estação a mais crítica para o início da atividade reprodutiva dos recursos pesqueiros de Matinhos.</w:t>
      </w:r>
    </w:p>
    <w:p w14:paraId="14EE79DC" w14:textId="77777777" w:rsidR="001F64B6" w:rsidRDefault="001F64B6" w:rsidP="001F64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85C10D" w14:textId="15C660B8" w:rsidR="00AE244F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6B33B2" w:rsidRPr="0061073B">
        <w:rPr>
          <w:rFonts w:ascii="Times New Roman" w:hAnsi="Times New Roman"/>
          <w:sz w:val="24"/>
          <w:szCs w:val="24"/>
        </w:rPr>
        <w:t xml:space="preserve">Dinâmica pesqueira; </w:t>
      </w:r>
      <w:proofErr w:type="gramStart"/>
      <w:r w:rsidR="006B33B2" w:rsidRPr="0061073B">
        <w:rPr>
          <w:rFonts w:ascii="Times New Roman" w:hAnsi="Times New Roman"/>
          <w:sz w:val="24"/>
          <w:szCs w:val="24"/>
        </w:rPr>
        <w:t>Litoral</w:t>
      </w:r>
      <w:proofErr w:type="gramEnd"/>
      <w:r w:rsidR="006B33B2" w:rsidRPr="0061073B">
        <w:rPr>
          <w:rFonts w:ascii="Times New Roman" w:hAnsi="Times New Roman"/>
          <w:sz w:val="24"/>
          <w:szCs w:val="24"/>
        </w:rPr>
        <w:t xml:space="preserve"> do Paraná; Ictiofauna</w:t>
      </w:r>
    </w:p>
    <w:p w14:paraId="274C0955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B0ED43A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2F08072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F7C8B4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7F7F1FE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0B76E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8DCC59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8953DF9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077469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ADAB24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2F5BE2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188C053B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EB16AF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761915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510DFD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36807E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904301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0B5AFE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0B14" w14:textId="77777777" w:rsidR="0083403F" w:rsidRDefault="0083403F">
      <w:pPr>
        <w:spacing w:after="0" w:line="240" w:lineRule="auto"/>
      </w:pPr>
      <w:r>
        <w:separator/>
      </w:r>
    </w:p>
  </w:endnote>
  <w:endnote w:type="continuationSeparator" w:id="0">
    <w:p w14:paraId="61F74C5B" w14:textId="77777777" w:rsidR="0083403F" w:rsidRDefault="0083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0B9A1" w14:textId="77777777" w:rsidR="0083403F" w:rsidRDefault="0083403F">
      <w:pPr>
        <w:spacing w:after="0" w:line="240" w:lineRule="auto"/>
      </w:pPr>
      <w:r>
        <w:separator/>
      </w:r>
    </w:p>
  </w:footnote>
  <w:footnote w:type="continuationSeparator" w:id="0">
    <w:p w14:paraId="30D8731E" w14:textId="77777777" w:rsidR="0083403F" w:rsidRDefault="0083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74521"/>
    <w:rsid w:val="00091FFD"/>
    <w:rsid w:val="000974ED"/>
    <w:rsid w:val="0009799E"/>
    <w:rsid w:val="00097A28"/>
    <w:rsid w:val="000B6059"/>
    <w:rsid w:val="000F64A2"/>
    <w:rsid w:val="0012327A"/>
    <w:rsid w:val="00123FEC"/>
    <w:rsid w:val="00125F88"/>
    <w:rsid w:val="0013061E"/>
    <w:rsid w:val="001417AF"/>
    <w:rsid w:val="00141B78"/>
    <w:rsid w:val="00175357"/>
    <w:rsid w:val="00180626"/>
    <w:rsid w:val="001A0F61"/>
    <w:rsid w:val="001A1594"/>
    <w:rsid w:val="001A62DF"/>
    <w:rsid w:val="001F64B6"/>
    <w:rsid w:val="00230CE6"/>
    <w:rsid w:val="00243754"/>
    <w:rsid w:val="00253AE9"/>
    <w:rsid w:val="002675E8"/>
    <w:rsid w:val="0028725E"/>
    <w:rsid w:val="0029664C"/>
    <w:rsid w:val="002A3C23"/>
    <w:rsid w:val="002C61FB"/>
    <w:rsid w:val="003108F4"/>
    <w:rsid w:val="00336A8A"/>
    <w:rsid w:val="00360A87"/>
    <w:rsid w:val="00370531"/>
    <w:rsid w:val="00390816"/>
    <w:rsid w:val="0039177E"/>
    <w:rsid w:val="00392E03"/>
    <w:rsid w:val="003A60B3"/>
    <w:rsid w:val="003C7843"/>
    <w:rsid w:val="003D7219"/>
    <w:rsid w:val="00402123"/>
    <w:rsid w:val="00415597"/>
    <w:rsid w:val="00427E53"/>
    <w:rsid w:val="00433740"/>
    <w:rsid w:val="00455202"/>
    <w:rsid w:val="004A7A4F"/>
    <w:rsid w:val="004B6D8D"/>
    <w:rsid w:val="004D109B"/>
    <w:rsid w:val="004D3C79"/>
    <w:rsid w:val="004D63E1"/>
    <w:rsid w:val="004E1523"/>
    <w:rsid w:val="004E5874"/>
    <w:rsid w:val="004F7EE6"/>
    <w:rsid w:val="005577CF"/>
    <w:rsid w:val="005855BE"/>
    <w:rsid w:val="005A4234"/>
    <w:rsid w:val="005A76D7"/>
    <w:rsid w:val="005B238D"/>
    <w:rsid w:val="0061668F"/>
    <w:rsid w:val="006465BD"/>
    <w:rsid w:val="0067752B"/>
    <w:rsid w:val="00682EAC"/>
    <w:rsid w:val="00692BF7"/>
    <w:rsid w:val="006B0012"/>
    <w:rsid w:val="006B33B2"/>
    <w:rsid w:val="006B49EB"/>
    <w:rsid w:val="006D09EA"/>
    <w:rsid w:val="006E126C"/>
    <w:rsid w:val="006E6CBE"/>
    <w:rsid w:val="006E71BD"/>
    <w:rsid w:val="00707143"/>
    <w:rsid w:val="00722BDC"/>
    <w:rsid w:val="0074590A"/>
    <w:rsid w:val="00751793"/>
    <w:rsid w:val="007603F6"/>
    <w:rsid w:val="00791978"/>
    <w:rsid w:val="007A6EBD"/>
    <w:rsid w:val="007F5213"/>
    <w:rsid w:val="007F6E39"/>
    <w:rsid w:val="00822D03"/>
    <w:rsid w:val="0083403F"/>
    <w:rsid w:val="008360A4"/>
    <w:rsid w:val="0086173C"/>
    <w:rsid w:val="00880960"/>
    <w:rsid w:val="008A03AC"/>
    <w:rsid w:val="008B1FD4"/>
    <w:rsid w:val="008B59C3"/>
    <w:rsid w:val="008B6FAC"/>
    <w:rsid w:val="008C2C5D"/>
    <w:rsid w:val="008F3AD1"/>
    <w:rsid w:val="00902262"/>
    <w:rsid w:val="00906579"/>
    <w:rsid w:val="00930D31"/>
    <w:rsid w:val="00950AA4"/>
    <w:rsid w:val="00950ACF"/>
    <w:rsid w:val="00955459"/>
    <w:rsid w:val="00965B12"/>
    <w:rsid w:val="0096610A"/>
    <w:rsid w:val="00973CF5"/>
    <w:rsid w:val="00990CDA"/>
    <w:rsid w:val="009B1338"/>
    <w:rsid w:val="009C2044"/>
    <w:rsid w:val="009E2F1B"/>
    <w:rsid w:val="009E45AC"/>
    <w:rsid w:val="009F1176"/>
    <w:rsid w:val="009F1813"/>
    <w:rsid w:val="009F452E"/>
    <w:rsid w:val="00A14213"/>
    <w:rsid w:val="00A225C2"/>
    <w:rsid w:val="00A36453"/>
    <w:rsid w:val="00A45BB4"/>
    <w:rsid w:val="00A90751"/>
    <w:rsid w:val="00A925C4"/>
    <w:rsid w:val="00A942DC"/>
    <w:rsid w:val="00AA7CD6"/>
    <w:rsid w:val="00AB7C74"/>
    <w:rsid w:val="00AE244F"/>
    <w:rsid w:val="00AF49FD"/>
    <w:rsid w:val="00B17005"/>
    <w:rsid w:val="00B20272"/>
    <w:rsid w:val="00B53F80"/>
    <w:rsid w:val="00B60817"/>
    <w:rsid w:val="00B650BA"/>
    <w:rsid w:val="00BB225D"/>
    <w:rsid w:val="00BB3861"/>
    <w:rsid w:val="00BD7028"/>
    <w:rsid w:val="00C20F0A"/>
    <w:rsid w:val="00C40B90"/>
    <w:rsid w:val="00C529AB"/>
    <w:rsid w:val="00C83827"/>
    <w:rsid w:val="00C85B6C"/>
    <w:rsid w:val="00CC4628"/>
    <w:rsid w:val="00CD4158"/>
    <w:rsid w:val="00CD5229"/>
    <w:rsid w:val="00CF316E"/>
    <w:rsid w:val="00D00DD5"/>
    <w:rsid w:val="00D03263"/>
    <w:rsid w:val="00D66DB9"/>
    <w:rsid w:val="00D83EE1"/>
    <w:rsid w:val="00E41C97"/>
    <w:rsid w:val="00E73972"/>
    <w:rsid w:val="00E73D65"/>
    <w:rsid w:val="00E76094"/>
    <w:rsid w:val="00E77CFA"/>
    <w:rsid w:val="00E86A48"/>
    <w:rsid w:val="00EB3078"/>
    <w:rsid w:val="00ED0D70"/>
    <w:rsid w:val="00ED6718"/>
    <w:rsid w:val="00EE4104"/>
    <w:rsid w:val="00F1128B"/>
    <w:rsid w:val="00F216EB"/>
    <w:rsid w:val="00F25484"/>
    <w:rsid w:val="00F260E4"/>
    <w:rsid w:val="00F479BF"/>
    <w:rsid w:val="00F53C97"/>
    <w:rsid w:val="00FA1B3C"/>
    <w:rsid w:val="00FB09E7"/>
    <w:rsid w:val="00FB6CFE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Jyulie Michele Singo</cp:lastModifiedBy>
  <cp:revision>3</cp:revision>
  <dcterms:created xsi:type="dcterms:W3CDTF">2021-07-07T14:14:00Z</dcterms:created>
  <dcterms:modified xsi:type="dcterms:W3CDTF">2021-07-07T14:15:00Z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