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1675" w14:textId="77777777" w:rsidR="00C85BC1" w:rsidRPr="00617D9F" w:rsidRDefault="00C85BC1" w:rsidP="00C85BC1">
      <w:pPr>
        <w:shd w:val="clear" w:color="auto" w:fill="FFFFFF"/>
        <w:spacing w:before="240"/>
        <w:jc w:val="center"/>
        <w:rPr>
          <w:b/>
          <w:bCs/>
          <w:color w:val="000000"/>
        </w:rPr>
      </w:pPr>
      <w:r w:rsidRPr="00617D9F">
        <w:rPr>
          <w:b/>
          <w:bCs/>
          <w:color w:val="000000"/>
        </w:rPr>
        <w:t>RELATO DE CASO</w:t>
      </w:r>
    </w:p>
    <w:p w14:paraId="22864705" w14:textId="77777777" w:rsidR="00C85BC1" w:rsidRPr="00617D9F" w:rsidRDefault="00C85BC1" w:rsidP="00C85BC1">
      <w:pPr>
        <w:shd w:val="clear" w:color="auto" w:fill="FFFFFF"/>
        <w:spacing w:before="240"/>
        <w:jc w:val="center"/>
      </w:pPr>
    </w:p>
    <w:p w14:paraId="6D8054C6" w14:textId="77777777" w:rsidR="00617D9F" w:rsidRPr="00617D9F" w:rsidRDefault="00617D9F" w:rsidP="00617D9F">
      <w:pPr>
        <w:spacing w:before="100" w:beforeAutospacing="1" w:after="100" w:afterAutospacing="1"/>
        <w:rPr>
          <w:i/>
          <w:iCs/>
          <w:color w:val="000000"/>
        </w:rPr>
      </w:pPr>
      <w:r w:rsidRPr="00617D9F">
        <w:rPr>
          <w:i/>
          <w:iCs/>
          <w:color w:val="000000"/>
        </w:rPr>
        <w:t>COMPROMETIMENTO COGNITIVO PÓS INFECÇÃO POR COVID-19 </w:t>
      </w:r>
    </w:p>
    <w:p w14:paraId="6F41160E" w14:textId="759673FA" w:rsidR="00617D9F" w:rsidRPr="00617D9F" w:rsidRDefault="00617D9F" w:rsidP="00617D9F">
      <w:pPr>
        <w:spacing w:before="100" w:beforeAutospacing="1" w:after="100" w:afterAutospacing="1"/>
        <w:rPr>
          <w:color w:val="000000"/>
          <w:lang w:val="en-US"/>
        </w:rPr>
      </w:pPr>
      <w:r w:rsidRPr="00617D9F">
        <w:rPr>
          <w:color w:val="000000"/>
          <w:lang w:val="en-US"/>
        </w:rPr>
        <w:t>Borges, P. R. N.; Lopes, W.S.; Filho, R.M.F.</w:t>
      </w:r>
      <w:r w:rsidRPr="00617D9F">
        <w:rPr>
          <w:color w:val="000000"/>
          <w:lang w:val="en-US"/>
        </w:rPr>
        <w:t xml:space="preserve">, </w:t>
      </w:r>
      <w:r w:rsidRPr="00617D9F">
        <w:rPr>
          <w:color w:val="000000"/>
        </w:rPr>
        <w:t>Nonato, L.R.</w:t>
      </w:r>
    </w:p>
    <w:p w14:paraId="3F4F7019" w14:textId="77777777" w:rsidR="00C85BC1" w:rsidRPr="00617D9F" w:rsidRDefault="00C85BC1" w:rsidP="00C85BC1"/>
    <w:p w14:paraId="5BBB38B5" w14:textId="2F6FC3B6" w:rsidR="00617D9F" w:rsidRPr="00617D9F" w:rsidRDefault="00C85BC1" w:rsidP="00617D9F">
      <w:pPr>
        <w:rPr>
          <w:b/>
          <w:bCs/>
        </w:rPr>
      </w:pPr>
      <w:r w:rsidRPr="00617D9F">
        <w:rPr>
          <w:b/>
          <w:bCs/>
        </w:rPr>
        <w:t>Introdução</w:t>
      </w:r>
    </w:p>
    <w:p w14:paraId="6DB3EF29" w14:textId="77777777" w:rsidR="00617D9F" w:rsidRPr="00617D9F" w:rsidRDefault="00617D9F" w:rsidP="00617D9F">
      <w:pPr>
        <w:jc w:val="both"/>
        <w:rPr>
          <w:b/>
          <w:bCs/>
        </w:rPr>
      </w:pPr>
    </w:p>
    <w:p w14:paraId="2F49A6BA" w14:textId="2AEAF421" w:rsidR="00617D9F" w:rsidRPr="00617D9F" w:rsidRDefault="00617D9F" w:rsidP="00617D9F">
      <w:pPr>
        <w:spacing w:line="360" w:lineRule="auto"/>
        <w:jc w:val="both"/>
      </w:pPr>
      <w:r w:rsidRPr="00617D9F">
        <w:rPr>
          <w:color w:val="000000"/>
        </w:rPr>
        <w:tab/>
        <w:t xml:space="preserve">O SARS-CoV-2 integra-se a grande família de vírus encapsulados de RNA de cadeia única denominada </w:t>
      </w:r>
      <w:proofErr w:type="spellStart"/>
      <w:r w:rsidRPr="00617D9F">
        <w:rPr>
          <w:color w:val="000000"/>
        </w:rPr>
        <w:t>Coronaviridae</w:t>
      </w:r>
      <w:proofErr w:type="spellEnd"/>
      <w:r w:rsidRPr="00617D9F">
        <w:rPr>
          <w:color w:val="000000"/>
        </w:rPr>
        <w:t>, os quais podem causar vários comprometimentos ao organismo humano, dentre eles, o cognitivo. </w:t>
      </w:r>
      <w:r w:rsidRPr="00617D9F">
        <w:t xml:space="preserve">Estes vírus têm sido uma grande ameaça à saúde pública ao passo que provocaram surtos em escala mundial, além de suas elevadas taxas de transmissão e de morbimortalidade. </w:t>
      </w:r>
    </w:p>
    <w:p w14:paraId="7883A6F4" w14:textId="77777777" w:rsidR="00C85BC1" w:rsidRPr="00617D9F" w:rsidRDefault="00C85BC1" w:rsidP="00C85BC1">
      <w:pPr>
        <w:rPr>
          <w:b/>
          <w:bCs/>
        </w:rPr>
      </w:pPr>
    </w:p>
    <w:p w14:paraId="6DA8D2DB" w14:textId="77777777" w:rsidR="00C85BC1" w:rsidRPr="00617D9F" w:rsidRDefault="00C85BC1" w:rsidP="00617D9F">
      <w:pPr>
        <w:jc w:val="both"/>
        <w:rPr>
          <w:b/>
          <w:bCs/>
        </w:rPr>
      </w:pPr>
      <w:r w:rsidRPr="00617D9F">
        <w:rPr>
          <w:b/>
          <w:bCs/>
        </w:rPr>
        <w:t>Objetivo</w:t>
      </w:r>
    </w:p>
    <w:p w14:paraId="00AE01D7" w14:textId="2FA252D7" w:rsidR="00C85BC1" w:rsidRPr="00617D9F" w:rsidRDefault="00C85BC1" w:rsidP="00617D9F">
      <w:pPr>
        <w:ind w:firstLine="708"/>
        <w:jc w:val="both"/>
        <w:rPr>
          <w:color w:val="000000" w:themeColor="text1"/>
        </w:rPr>
      </w:pPr>
      <w:r w:rsidRPr="00617D9F">
        <w:rPr>
          <w:color w:val="000000" w:themeColor="text1"/>
          <w:shd w:val="clear" w:color="auto" w:fill="FFFFFF"/>
        </w:rPr>
        <w:t>Relatar caso de</w:t>
      </w:r>
      <w:r w:rsidR="00617D9F" w:rsidRPr="00617D9F">
        <w:rPr>
          <w:color w:val="000000" w:themeColor="text1"/>
          <w:shd w:val="clear" w:color="auto" w:fill="FFFFFF"/>
        </w:rPr>
        <w:t xml:space="preserve"> comprometimento cognitivo em paciente pós infecção pelo Covid-19</w:t>
      </w:r>
      <w:r w:rsidRPr="00617D9F">
        <w:rPr>
          <w:color w:val="000000" w:themeColor="text1"/>
          <w:shd w:val="clear" w:color="auto" w:fill="FFFFFF"/>
        </w:rPr>
        <w:t>. </w:t>
      </w:r>
    </w:p>
    <w:p w14:paraId="2E894656" w14:textId="77777777" w:rsidR="00C85BC1" w:rsidRPr="00617D9F" w:rsidRDefault="00C85BC1" w:rsidP="00C85BC1"/>
    <w:p w14:paraId="635C11AE" w14:textId="77777777" w:rsidR="00C85BC1" w:rsidRPr="00617D9F" w:rsidRDefault="00C85BC1" w:rsidP="00C85BC1">
      <w:pPr>
        <w:rPr>
          <w:b/>
          <w:bCs/>
        </w:rPr>
      </w:pPr>
    </w:p>
    <w:p w14:paraId="5E1F2DA4" w14:textId="77777777" w:rsidR="00C85BC1" w:rsidRPr="00617D9F" w:rsidRDefault="00C85BC1" w:rsidP="00C85BC1">
      <w:pPr>
        <w:jc w:val="both"/>
        <w:rPr>
          <w:b/>
          <w:bCs/>
        </w:rPr>
      </w:pPr>
      <w:r w:rsidRPr="00617D9F">
        <w:rPr>
          <w:b/>
          <w:bCs/>
        </w:rPr>
        <w:t>Metodologia</w:t>
      </w:r>
    </w:p>
    <w:p w14:paraId="6D26E49C" w14:textId="77777777" w:rsidR="00C85BC1" w:rsidRPr="00617D9F" w:rsidRDefault="00C85BC1" w:rsidP="00C85BC1">
      <w:pPr>
        <w:ind w:firstLine="708"/>
        <w:jc w:val="both"/>
        <w:rPr>
          <w:b/>
          <w:bCs/>
        </w:rPr>
      </w:pPr>
      <w:r w:rsidRPr="00617D9F">
        <w:t xml:space="preserve">Este trabalho é classificado, quanto à natureza, como uma pesquisa </w:t>
      </w:r>
      <w:proofErr w:type="spellStart"/>
      <w:r w:rsidRPr="00617D9F">
        <w:t>básica</w:t>
      </w:r>
      <w:proofErr w:type="spellEnd"/>
      <w:r w:rsidRPr="00617D9F">
        <w:t xml:space="preserve">, uma vez que se baseia em verdades </w:t>
      </w:r>
      <w:proofErr w:type="spellStart"/>
      <w:r w:rsidRPr="00617D9F">
        <w:t>ja</w:t>
      </w:r>
      <w:proofErr w:type="spellEnd"/>
      <w:r w:rsidRPr="00617D9F">
        <w:t xml:space="preserve">́ estabelecidas e universais, com o objetivo de gerar novos dados </w:t>
      </w:r>
      <w:proofErr w:type="spellStart"/>
      <w:r w:rsidRPr="00617D9F">
        <w:t>úteis</w:t>
      </w:r>
      <w:proofErr w:type="spellEnd"/>
      <w:r w:rsidRPr="00617D9F">
        <w:t xml:space="preserve"> para </w:t>
      </w:r>
      <w:proofErr w:type="spellStart"/>
      <w:r w:rsidRPr="00617D9F">
        <w:t>avanço</w:t>
      </w:r>
      <w:proofErr w:type="spellEnd"/>
      <w:r w:rsidRPr="00617D9F">
        <w:t xml:space="preserve"> da científico.</w:t>
      </w:r>
    </w:p>
    <w:p w14:paraId="081D346E" w14:textId="77777777" w:rsidR="00C85BC1" w:rsidRPr="00617D9F" w:rsidRDefault="00C85BC1" w:rsidP="00C85BC1">
      <w:pPr>
        <w:jc w:val="both"/>
      </w:pPr>
    </w:p>
    <w:p w14:paraId="637107E5" w14:textId="77777777" w:rsidR="00C85BC1" w:rsidRPr="00617D9F" w:rsidRDefault="00C85BC1" w:rsidP="00C85BC1">
      <w:pPr>
        <w:rPr>
          <w:b/>
          <w:bCs/>
        </w:rPr>
      </w:pPr>
    </w:p>
    <w:p w14:paraId="0248D548" w14:textId="77777777" w:rsidR="00C85BC1" w:rsidRPr="00617D9F" w:rsidRDefault="00C85BC1" w:rsidP="00C85BC1">
      <w:pPr>
        <w:jc w:val="both"/>
        <w:rPr>
          <w:b/>
          <w:bCs/>
        </w:rPr>
      </w:pPr>
      <w:r w:rsidRPr="00617D9F">
        <w:rPr>
          <w:b/>
          <w:bCs/>
        </w:rPr>
        <w:t>Resultados</w:t>
      </w:r>
    </w:p>
    <w:p w14:paraId="3F2ACCA6" w14:textId="52E004AE" w:rsidR="00C85BC1" w:rsidRPr="00617D9F" w:rsidRDefault="00C85BC1" w:rsidP="00C85BC1">
      <w:pPr>
        <w:ind w:firstLine="708"/>
        <w:jc w:val="both"/>
        <w:rPr>
          <w:b/>
          <w:bCs/>
        </w:rPr>
      </w:pPr>
      <w:r w:rsidRPr="00617D9F">
        <w:t xml:space="preserve">A </w:t>
      </w:r>
      <w:proofErr w:type="spellStart"/>
      <w:r w:rsidRPr="00617D9F">
        <w:t>princípio</w:t>
      </w:r>
      <w:proofErr w:type="spellEnd"/>
      <w:r w:rsidRPr="00617D9F">
        <w:t xml:space="preserve">, suspeitou-se deste diagnóstico devido </w:t>
      </w:r>
      <w:r w:rsidR="00617D9F" w:rsidRPr="00617D9F">
        <w:t>ao comprometimento cognitivo da paciente, após infecção pelo Covid-19.</w:t>
      </w:r>
    </w:p>
    <w:p w14:paraId="67F9DD90" w14:textId="77777777" w:rsidR="00C85BC1" w:rsidRPr="00617D9F" w:rsidRDefault="00C85BC1" w:rsidP="00C85BC1">
      <w:pPr>
        <w:rPr>
          <w:b/>
          <w:bCs/>
        </w:rPr>
      </w:pPr>
    </w:p>
    <w:p w14:paraId="77B5C54F" w14:textId="77777777" w:rsidR="00C85BC1" w:rsidRPr="00617D9F" w:rsidRDefault="00C85BC1" w:rsidP="00C85BC1">
      <w:pPr>
        <w:rPr>
          <w:b/>
          <w:bCs/>
        </w:rPr>
      </w:pPr>
    </w:p>
    <w:p w14:paraId="4ECE52E8" w14:textId="32C1A42B" w:rsidR="00C85BC1" w:rsidRPr="00617D9F" w:rsidRDefault="00C85BC1" w:rsidP="00617D9F">
      <w:r w:rsidRPr="00617D9F">
        <w:rPr>
          <w:b/>
          <w:bCs/>
        </w:rPr>
        <w:t>Conclusão</w:t>
      </w:r>
    </w:p>
    <w:p w14:paraId="49C3D45F" w14:textId="22EDE6B5" w:rsidR="00617D9F" w:rsidRPr="00617D9F" w:rsidRDefault="00617D9F" w:rsidP="00617D9F">
      <w:r w:rsidRPr="00617D9F">
        <w:t xml:space="preserve"> </w:t>
      </w:r>
    </w:p>
    <w:p w14:paraId="1BB86AF9" w14:textId="4B9D97B4" w:rsidR="00617D9F" w:rsidRPr="00617D9F" w:rsidRDefault="00617D9F" w:rsidP="00617D9F">
      <w:pPr>
        <w:ind w:firstLine="708"/>
      </w:pPr>
      <w:r w:rsidRPr="00617D9F">
        <w:t xml:space="preserve">A infecção pelo Covid-19 além de afetar principalmente o sistema </w:t>
      </w:r>
      <w:proofErr w:type="gramStart"/>
      <w:r w:rsidRPr="00617D9F">
        <w:t>respiratório ,</w:t>
      </w:r>
      <w:proofErr w:type="gramEnd"/>
      <w:r w:rsidRPr="00617D9F">
        <w:t xml:space="preserve"> atinge também o sistema neurológico</w:t>
      </w:r>
    </w:p>
    <w:p w14:paraId="6BC4F12B" w14:textId="6972F38D" w:rsidR="00C85BC1" w:rsidRDefault="00C85BC1" w:rsidP="00C85BC1"/>
    <w:p w14:paraId="79F64D39" w14:textId="78FD7E36" w:rsidR="00617D9F" w:rsidRDefault="00617D9F" w:rsidP="00C85BC1"/>
    <w:p w14:paraId="2FDFDD39" w14:textId="3A369412" w:rsidR="00617D9F" w:rsidRDefault="00617D9F" w:rsidP="00C85BC1"/>
    <w:p w14:paraId="5ADB5180" w14:textId="2AD288F9" w:rsidR="00617D9F" w:rsidRDefault="00617D9F" w:rsidP="00C85BC1"/>
    <w:p w14:paraId="69DD7A64" w14:textId="70AD4889" w:rsidR="00617D9F" w:rsidRDefault="00617D9F" w:rsidP="00C85BC1"/>
    <w:p w14:paraId="42C4936D" w14:textId="0A58868E" w:rsidR="00617D9F" w:rsidRDefault="00617D9F" w:rsidP="00C85BC1"/>
    <w:p w14:paraId="012EB3C8" w14:textId="77B3A9FD" w:rsidR="00617D9F" w:rsidRDefault="00617D9F" w:rsidP="00C85BC1"/>
    <w:p w14:paraId="428D40CD" w14:textId="3FFBE173" w:rsidR="00617D9F" w:rsidRDefault="00617D9F" w:rsidP="00C85BC1"/>
    <w:p w14:paraId="3D04BE9C" w14:textId="77777777" w:rsidR="00617D9F" w:rsidRPr="00617D9F" w:rsidRDefault="00617D9F" w:rsidP="00C85BC1"/>
    <w:p w14:paraId="7D64DDA0" w14:textId="77777777" w:rsidR="00C85BC1" w:rsidRPr="00617D9F" w:rsidRDefault="00C85BC1" w:rsidP="00C85BC1">
      <w:pPr>
        <w:pStyle w:val="NormalWeb"/>
        <w:shd w:val="clear" w:color="auto" w:fill="FFFFFF"/>
        <w:spacing w:before="0"/>
        <w:jc w:val="both"/>
      </w:pPr>
      <w:r w:rsidRPr="00617D9F">
        <w:rPr>
          <w:b/>
          <w:bCs/>
        </w:rPr>
        <w:lastRenderedPageBreak/>
        <w:t>Objetivo:</w:t>
      </w:r>
      <w:r w:rsidRPr="00617D9F">
        <w:t xml:space="preserve">  </w:t>
      </w:r>
    </w:p>
    <w:p w14:paraId="4191A50E" w14:textId="3A626FDB" w:rsidR="00617D9F" w:rsidRPr="00617D9F" w:rsidRDefault="00C85BC1" w:rsidP="00C85BC1">
      <w:pPr>
        <w:pStyle w:val="NormalWeb"/>
        <w:shd w:val="clear" w:color="auto" w:fill="FFFFFF"/>
        <w:spacing w:before="0"/>
        <w:jc w:val="both"/>
      </w:pPr>
      <w:r w:rsidRPr="00617D9F">
        <w:tab/>
        <w:t xml:space="preserve">Os objetivos compreendem uma pesquisa explicativa, descritiva e </w:t>
      </w:r>
      <w:proofErr w:type="spellStart"/>
      <w:r w:rsidRPr="00617D9F">
        <w:t>exploratória</w:t>
      </w:r>
      <w:proofErr w:type="spellEnd"/>
      <w:r w:rsidRPr="00617D9F">
        <w:t xml:space="preserve">, com procedimentos de </w:t>
      </w:r>
      <w:proofErr w:type="spellStart"/>
      <w:r w:rsidRPr="00617D9F">
        <w:t>revisão</w:t>
      </w:r>
      <w:proofErr w:type="spellEnd"/>
      <w:r w:rsidRPr="00617D9F">
        <w:t xml:space="preserve"> </w:t>
      </w:r>
      <w:proofErr w:type="spellStart"/>
      <w:r w:rsidRPr="00617D9F">
        <w:t>bibliográfica</w:t>
      </w:r>
      <w:proofErr w:type="spellEnd"/>
      <w:r w:rsidRPr="00617D9F">
        <w:t xml:space="preserve"> e estudo de caso.</w:t>
      </w:r>
    </w:p>
    <w:p w14:paraId="671823C4" w14:textId="77777777" w:rsidR="00C85BC1" w:rsidRPr="00617D9F" w:rsidRDefault="00C85BC1" w:rsidP="00C85BC1">
      <w:pPr>
        <w:pStyle w:val="NormalWeb"/>
        <w:shd w:val="clear" w:color="auto" w:fill="FFFFFF"/>
        <w:spacing w:before="0"/>
        <w:jc w:val="both"/>
      </w:pPr>
      <w:r w:rsidRPr="00617D9F">
        <w:rPr>
          <w:b/>
          <w:bCs/>
        </w:rPr>
        <w:t>Relato de caso:</w:t>
      </w:r>
      <w:r w:rsidRPr="00617D9F">
        <w:t xml:space="preserve"> </w:t>
      </w:r>
    </w:p>
    <w:p w14:paraId="0B12ADCD" w14:textId="76969AC8" w:rsidR="00C85BC1" w:rsidRPr="00617D9F" w:rsidRDefault="00C85BC1" w:rsidP="00617D9F">
      <w:pPr>
        <w:pStyle w:val="NormalWeb"/>
        <w:shd w:val="clear" w:color="auto" w:fill="FFFFFF"/>
        <w:spacing w:before="0"/>
        <w:jc w:val="both"/>
        <w:rPr>
          <w:b/>
          <w:bCs/>
        </w:rPr>
      </w:pPr>
      <w:r w:rsidRPr="00617D9F">
        <w:tab/>
      </w:r>
      <w:r w:rsidR="00617D9F" w:rsidRPr="00617D9F">
        <w:rPr>
          <w:color w:val="000000"/>
        </w:rPr>
        <w:t>Paciente, M.H.S., sexo feminino, 34 anos, contraiu a infecção pelo COVID-19 em novembro de 2020. Não houve necessidade de hospitalização, progredindo com tratamento ambulatorial. Contudo, após o término da infecção, a paciente observou piora da cognição. Apresentou disfunções de atenção, de execução, de fluência verbal e de codificação da memória. Estes sintomas impactaram sua funcionalidade em atividades diárias por um período de 10 meses, sendo sucedidos de melhora gradativa, com remissão completa dos sintomas de comprometimento cognitivo apenas em setembro de 2021.</w:t>
      </w:r>
    </w:p>
    <w:p w14:paraId="37238A07" w14:textId="77777777" w:rsidR="00617D9F" w:rsidRPr="00617D9F" w:rsidRDefault="00C85BC1" w:rsidP="00617D9F">
      <w:pPr>
        <w:pStyle w:val="NormalWeb"/>
        <w:shd w:val="clear" w:color="auto" w:fill="FFFFFF"/>
        <w:spacing w:before="0"/>
        <w:jc w:val="both"/>
        <w:rPr>
          <w:color w:val="000000"/>
        </w:rPr>
      </w:pPr>
      <w:r w:rsidRPr="00617D9F">
        <w:rPr>
          <w:b/>
          <w:bCs/>
        </w:rPr>
        <w:t>Conclusão:</w:t>
      </w:r>
      <w:r w:rsidR="00617D9F" w:rsidRPr="00617D9F">
        <w:rPr>
          <w:color w:val="000000"/>
        </w:rPr>
        <w:t xml:space="preserve"> </w:t>
      </w:r>
    </w:p>
    <w:p w14:paraId="72657C67" w14:textId="17E3CEA0" w:rsidR="00617D9F" w:rsidRPr="00617D9F" w:rsidRDefault="00617D9F" w:rsidP="00617D9F">
      <w:pPr>
        <w:spacing w:before="100" w:beforeAutospacing="1" w:after="100" w:afterAutospacing="1" w:line="360" w:lineRule="auto"/>
        <w:jc w:val="both"/>
        <w:rPr>
          <w:b/>
          <w:bCs/>
          <w:color w:val="000000"/>
        </w:rPr>
      </w:pPr>
      <w:r w:rsidRPr="00617D9F">
        <w:rPr>
          <w:color w:val="000000"/>
        </w:rPr>
        <w:tab/>
        <w:t xml:space="preserve">Embora os </w:t>
      </w:r>
      <w:proofErr w:type="spellStart"/>
      <w:r w:rsidRPr="00617D9F">
        <w:rPr>
          <w:color w:val="000000"/>
        </w:rPr>
        <w:t>coronavírus</w:t>
      </w:r>
      <w:proofErr w:type="spellEnd"/>
      <w:r w:rsidRPr="00617D9F">
        <w:rPr>
          <w:color w:val="000000"/>
        </w:rPr>
        <w:t xml:space="preserve"> tenham como alvo principal o sistema respiratório humano, eles também podem colonizar o sistema nervoso central. Evidencia-se, a partir de pesquisas pré-clínicas, que os </w:t>
      </w:r>
      <w:proofErr w:type="spellStart"/>
      <w:r w:rsidRPr="00617D9F">
        <w:rPr>
          <w:color w:val="000000"/>
        </w:rPr>
        <w:t>coronavírus</w:t>
      </w:r>
      <w:proofErr w:type="spellEnd"/>
      <w:r w:rsidRPr="00617D9F">
        <w:rPr>
          <w:color w:val="000000"/>
        </w:rPr>
        <w:t xml:space="preserve"> </w:t>
      </w:r>
      <w:proofErr w:type="spellStart"/>
      <w:r w:rsidRPr="00617D9F">
        <w:rPr>
          <w:color w:val="000000"/>
        </w:rPr>
        <w:t>murinos</w:t>
      </w:r>
      <w:proofErr w:type="spellEnd"/>
      <w:r w:rsidRPr="00617D9F">
        <w:rPr>
          <w:color w:val="000000"/>
        </w:rPr>
        <w:t xml:space="preserve"> têm sido usados para modelar encefalite humana por décadas. O SARS‐CoV‐1 e o SARS‐</w:t>
      </w:r>
      <w:proofErr w:type="spellStart"/>
      <w:r w:rsidRPr="00617D9F">
        <w:rPr>
          <w:color w:val="000000"/>
        </w:rPr>
        <w:t>CoV</w:t>
      </w:r>
      <w:proofErr w:type="spellEnd"/>
      <w:r w:rsidRPr="00617D9F">
        <w:rPr>
          <w:color w:val="000000"/>
        </w:rPr>
        <w:t xml:space="preserve">‐ 2 utilizam da enzima conversora da angiotensina 2 humana ligada à membrana celular para a internalização à célula, que é, entre outros tecidos, expressa nas células endoteliais vasculares no cérebro. A substância branca cerebral é vulnerável a danos isquêmicos na COVID-19 e apresenta grande importância na função cognitiva. Há evidências de que a </w:t>
      </w:r>
      <w:proofErr w:type="spellStart"/>
      <w:r w:rsidRPr="00617D9F">
        <w:rPr>
          <w:color w:val="000000"/>
        </w:rPr>
        <w:t>hipoperfusão</w:t>
      </w:r>
      <w:proofErr w:type="spellEnd"/>
      <w:r w:rsidRPr="00617D9F">
        <w:rPr>
          <w:color w:val="000000"/>
        </w:rPr>
        <w:t xml:space="preserve"> cerebral acelera o acúmulo de β-amiloide e está ligada às proteínas tau e TDP-43 e, ao induzir a fosforilação da α-</w:t>
      </w:r>
      <w:proofErr w:type="spellStart"/>
      <w:r w:rsidRPr="00617D9F">
        <w:rPr>
          <w:color w:val="000000"/>
        </w:rPr>
        <w:t>sinucleína</w:t>
      </w:r>
      <w:proofErr w:type="spellEnd"/>
      <w:r w:rsidRPr="00617D9F">
        <w:rPr>
          <w:color w:val="000000"/>
        </w:rPr>
        <w:t xml:space="preserve"> na serina-129, a isquemia também pode sujeitar o desenvolvimento de corpos de </w:t>
      </w:r>
      <w:proofErr w:type="spellStart"/>
      <w:r w:rsidRPr="00617D9F">
        <w:rPr>
          <w:color w:val="000000"/>
        </w:rPr>
        <w:t>Lewy</w:t>
      </w:r>
      <w:proofErr w:type="spellEnd"/>
      <w:r w:rsidRPr="00617D9F">
        <w:rPr>
          <w:color w:val="000000"/>
        </w:rPr>
        <w:t>. Portanto, são identificados possíveis mecanismos patogênicos, quer sejam isolados, quer sejam combinados, trazem o risco do desenvolvimento de consequências neurológicas, dentre elas o comprometimento cognitivo</w:t>
      </w:r>
      <w:r w:rsidRPr="00617D9F">
        <w:t xml:space="preserve">. A etiologia das </w:t>
      </w:r>
      <w:proofErr w:type="spellStart"/>
      <w:r w:rsidRPr="00617D9F">
        <w:t>consequências</w:t>
      </w:r>
      <w:proofErr w:type="spellEnd"/>
      <w:r w:rsidRPr="00617D9F">
        <w:t xml:space="preserve"> </w:t>
      </w:r>
      <w:proofErr w:type="spellStart"/>
      <w:r w:rsidRPr="00617D9F">
        <w:t>psiquiátricas</w:t>
      </w:r>
      <w:proofErr w:type="spellEnd"/>
      <w:r w:rsidRPr="00617D9F">
        <w:t xml:space="preserve">, </w:t>
      </w:r>
      <w:proofErr w:type="spellStart"/>
      <w:r w:rsidRPr="00617D9F">
        <w:t>neurológicas</w:t>
      </w:r>
      <w:proofErr w:type="spellEnd"/>
      <w:r w:rsidRPr="00617D9F">
        <w:t xml:space="preserve"> e cognitivas indicam </w:t>
      </w:r>
      <w:proofErr w:type="spellStart"/>
      <w:r w:rsidRPr="00617D9F">
        <w:t>multifatores</w:t>
      </w:r>
      <w:proofErr w:type="spellEnd"/>
      <w:r w:rsidRPr="00617D9F">
        <w:t xml:space="preserve"> associados.</w:t>
      </w:r>
    </w:p>
    <w:p w14:paraId="1613ED32" w14:textId="157F4F5D" w:rsidR="00617D9F" w:rsidRDefault="00617D9F"/>
    <w:p w14:paraId="50145F1A" w14:textId="20B07D62" w:rsidR="00617D9F" w:rsidRDefault="00617D9F">
      <w:pPr>
        <w:rPr>
          <w:b/>
          <w:bCs/>
        </w:rPr>
      </w:pPr>
    </w:p>
    <w:p w14:paraId="2DC6DFB6" w14:textId="41810B0E" w:rsidR="00617D9F" w:rsidRDefault="00617D9F">
      <w:pPr>
        <w:rPr>
          <w:b/>
          <w:bCs/>
        </w:rPr>
      </w:pPr>
    </w:p>
    <w:p w14:paraId="0E91EBEF" w14:textId="0F14ED1E" w:rsidR="00617D9F" w:rsidRDefault="00617D9F">
      <w:pPr>
        <w:rPr>
          <w:b/>
          <w:bCs/>
        </w:rPr>
      </w:pPr>
    </w:p>
    <w:p w14:paraId="30D961B4" w14:textId="1E860D03" w:rsidR="00617D9F" w:rsidRDefault="00617D9F">
      <w:pPr>
        <w:rPr>
          <w:b/>
          <w:bCs/>
        </w:rPr>
      </w:pPr>
    </w:p>
    <w:p w14:paraId="17ADDEAB" w14:textId="044410E7" w:rsidR="00617D9F" w:rsidRDefault="00617D9F">
      <w:pPr>
        <w:rPr>
          <w:b/>
          <w:bCs/>
        </w:rPr>
      </w:pPr>
    </w:p>
    <w:p w14:paraId="7FE58EE2" w14:textId="2EAB511C" w:rsidR="00617D9F" w:rsidRPr="00617D9F" w:rsidRDefault="00617D9F">
      <w:pPr>
        <w:rPr>
          <w:b/>
          <w:bCs/>
        </w:rPr>
      </w:pPr>
    </w:p>
    <w:sectPr w:rsidR="00617D9F" w:rsidRPr="00617D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C1"/>
    <w:rsid w:val="00617D9F"/>
    <w:rsid w:val="00C85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ED8A8B8"/>
  <w15:chartTrackingRefBased/>
  <w15:docId w15:val="{DF3CDBD1-41E0-9241-8293-3A2C26D1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BC1"/>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5B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480</Words>
  <Characters>2593</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2022-03-11T00:13:00Z</dcterms:created>
  <dcterms:modified xsi:type="dcterms:W3CDTF">2022-03-11T17:46:00Z</dcterms:modified>
</cp:coreProperties>
</file>