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4A6" w14:textId="0F08708D" w:rsidR="001F4D60" w:rsidRPr="005E2B5F" w:rsidRDefault="001F4D60" w:rsidP="001F4D60">
      <w:pPr>
        <w:spacing w:after="160" w:line="240" w:lineRule="auto"/>
      </w:pPr>
      <w:r w:rsidRPr="005D7892">
        <w:rPr>
          <w:rFonts w:eastAsia="Calibri" w:cs="Arial"/>
          <w:b/>
        </w:rPr>
        <w:t>A ASCENSÃO DA TELEMEDICINA NO PERÍODO</w:t>
      </w:r>
      <w:r>
        <w:rPr>
          <w:rFonts w:eastAsia="Calibri" w:cs="Arial"/>
          <w:b/>
        </w:rPr>
        <w:t xml:space="preserve"> D</w:t>
      </w:r>
      <w:r w:rsidRPr="005D7892">
        <w:rPr>
          <w:rFonts w:eastAsia="Calibri" w:cs="Arial"/>
          <w:b/>
        </w:rPr>
        <w:t>E</w:t>
      </w:r>
      <w:r>
        <w:rPr>
          <w:rFonts w:eastAsia="Calibri" w:cs="Arial"/>
          <w:b/>
        </w:rPr>
        <w:t xml:space="preserve"> PANDEMIA DA COVID-19</w:t>
      </w:r>
      <w:r w:rsidRPr="005D7892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E </w:t>
      </w:r>
      <w:r w:rsidRPr="005D7892">
        <w:rPr>
          <w:rFonts w:eastAsia="Calibri" w:cs="Arial"/>
          <w:b/>
        </w:rPr>
        <w:t>OS BENEFÍCIOS ASSOCIADOS</w:t>
      </w:r>
      <w:r>
        <w:rPr>
          <w:rFonts w:eastAsia="Calibri" w:cs="Arial"/>
          <w:b/>
        </w:rPr>
        <w:t>: UMA REVISÃO DE ESCOPO</w:t>
      </w:r>
    </w:p>
    <w:p w14:paraId="37910A2B" w14:textId="77777777" w:rsidR="001F4D60" w:rsidRPr="00534CB2" w:rsidRDefault="001F4D60" w:rsidP="001F4D60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UASCA MARIANO DA SILVA JÚNIOR</w:t>
      </w:r>
      <w:r w:rsidRPr="419BEB8E">
        <w:rPr>
          <w:rFonts w:eastAsia="Calibri" w:cs="Arial"/>
          <w:vertAlign w:val="superscript"/>
        </w:rPr>
        <w:t>1,</w:t>
      </w:r>
      <w:r>
        <w:rPr>
          <w:rFonts w:eastAsia="Calibri" w:cs="Arial"/>
          <w:vertAlign w:val="superscript"/>
        </w:rPr>
        <w:t>7</w:t>
      </w:r>
      <w:r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CARLA RÍVIA PADILHA DE ALMEIDA</w:t>
      </w:r>
      <w:r w:rsidRPr="419BEB8E">
        <w:rPr>
          <w:rFonts w:eastAsia="Calibri" w:cs="Arial"/>
          <w:vertAlign w:val="superscript"/>
        </w:rPr>
        <w:t>2</w:t>
      </w:r>
      <w:r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GUILHERME ANTHONY DA SILVA BARBOSA</w:t>
      </w:r>
      <w:r>
        <w:rPr>
          <w:rFonts w:eastAsia="Calibri" w:cs="Arial"/>
          <w:vertAlign w:val="superscript"/>
        </w:rPr>
        <w:t>3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JOQUEBEDE PEREIRA DE ARAÚJO SOUSA</w:t>
      </w:r>
      <w:r>
        <w:rPr>
          <w:rFonts w:eastAsia="Calibri" w:cs="Arial"/>
          <w:vertAlign w:val="superscript"/>
        </w:rPr>
        <w:t>4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JÚLIA GABRIELLE MENEZES BRITO</w:t>
      </w:r>
      <w:r>
        <w:rPr>
          <w:rFonts w:eastAsia="Calibri" w:cs="Arial"/>
          <w:vertAlign w:val="superscript"/>
        </w:rPr>
        <w:t>5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MATHEUS DOMINGUES MARTINS</w:t>
      </w:r>
      <w:r>
        <w:rPr>
          <w:rFonts w:eastAsia="Calibri" w:cs="Arial"/>
          <w:vertAlign w:val="superscript"/>
        </w:rPr>
        <w:t>6</w:t>
      </w:r>
      <w:r w:rsidRPr="419BEB8E">
        <w:rPr>
          <w:rFonts w:eastAsia="Calibri" w:cs="Arial"/>
        </w:rPr>
        <w:t xml:space="preserve">; </w:t>
      </w:r>
      <w:r w:rsidRPr="00737AF7">
        <w:rPr>
          <w:rFonts w:eastAsia="Calibri" w:cs="Arial"/>
        </w:rPr>
        <w:t>ALINE TENÓRIO LINS CARNAÚBA</w:t>
      </w:r>
      <w:r>
        <w:rPr>
          <w:rFonts w:eastAsia="Calibri" w:cs="Arial"/>
          <w:vertAlign w:val="superscript"/>
        </w:rPr>
        <w:t>7</w:t>
      </w:r>
      <w:r w:rsidRPr="419BEB8E">
        <w:rPr>
          <w:rFonts w:eastAsia="Calibri" w:cs="Arial"/>
        </w:rPr>
        <w:t>;</w:t>
      </w:r>
    </w:p>
    <w:p w14:paraId="6A51600C" w14:textId="52110E24" w:rsidR="001F4D60" w:rsidRPr="00534CB2" w:rsidRDefault="001F4D60" w:rsidP="001F4D6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>
        <w:t>Discente do Centro Universitário CESMAC</w:t>
      </w:r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 xml:space="preserve">2 </w:t>
      </w:r>
      <w:r>
        <w:t>Discente do Centro Universitário CESMAC</w:t>
      </w:r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 xml:space="preserve">3 </w:t>
      </w:r>
      <w:r>
        <w:t>Discente do Centro Universitário CESMAC</w:t>
      </w:r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>
        <w:rPr>
          <w:rFonts w:eastAsia="Calibri" w:cs="Arial"/>
          <w:vertAlign w:val="superscript"/>
        </w:rPr>
        <w:t>4</w:t>
      </w:r>
      <w:r w:rsidRPr="50192890">
        <w:rPr>
          <w:rFonts w:eastAsia="Calibri" w:cs="Arial"/>
          <w:vertAlign w:val="superscript"/>
        </w:rPr>
        <w:t xml:space="preserve"> </w:t>
      </w:r>
      <w:r>
        <w:t xml:space="preserve">Discente do Centro Universitário </w:t>
      </w:r>
      <w:proofErr w:type="gramStart"/>
      <w:r>
        <w:t>CESMAC</w:t>
      </w:r>
      <w:r w:rsidRPr="50192890">
        <w:rPr>
          <w:rFonts w:eastAsia="Calibri" w:cs="Arial"/>
        </w:rPr>
        <w:t>;</w:t>
      </w:r>
      <w:r w:rsidRPr="00737AF7"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  <w:vertAlign w:val="superscript"/>
        </w:rPr>
        <w:t xml:space="preserve"> 5</w:t>
      </w:r>
      <w:proofErr w:type="gramEnd"/>
      <w:r w:rsidRPr="50192890">
        <w:rPr>
          <w:rFonts w:eastAsia="Calibri" w:cs="Arial"/>
          <w:vertAlign w:val="superscript"/>
        </w:rPr>
        <w:t xml:space="preserve"> </w:t>
      </w:r>
      <w:r>
        <w:t>Discente do Centro Universitário CESMAC</w:t>
      </w:r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>
        <w:rPr>
          <w:rFonts w:eastAsia="Calibri" w:cs="Arial"/>
          <w:vertAlign w:val="superscript"/>
        </w:rPr>
        <w:t>6</w:t>
      </w:r>
      <w:r w:rsidRPr="50192890">
        <w:rPr>
          <w:rFonts w:eastAsia="Calibri" w:cs="Arial"/>
          <w:vertAlign w:val="superscript"/>
        </w:rPr>
        <w:t xml:space="preserve"> </w:t>
      </w:r>
      <w:r>
        <w:t>Discente do Centro Universitário CESMAC</w:t>
      </w:r>
      <w:r w:rsidRPr="50192890">
        <w:rPr>
          <w:rFonts w:eastAsia="Calibri" w:cs="Arial"/>
        </w:rPr>
        <w:t>;</w:t>
      </w:r>
      <w:r>
        <w:rPr>
          <w:rFonts w:eastAsia="Calibri" w:cs="Arial"/>
        </w:rPr>
        <w:t xml:space="preserve"> </w:t>
      </w:r>
      <w:r>
        <w:rPr>
          <w:rFonts w:eastAsia="Calibri" w:cs="Arial"/>
          <w:vertAlign w:val="superscript"/>
        </w:rPr>
        <w:t xml:space="preserve">7 </w:t>
      </w:r>
      <w:r>
        <w:t>Docente do Centro Universitário CESMAC</w:t>
      </w:r>
    </w:p>
    <w:p w14:paraId="4EDE9230" w14:textId="77777777" w:rsidR="001F4D60" w:rsidRPr="00534CB2" w:rsidRDefault="001F4D60" w:rsidP="001F4D6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>
        <w:rPr>
          <w:rFonts w:eastAsia="Calibri" w:cs="Arial"/>
          <w:sz w:val="20"/>
          <w:szCs w:val="20"/>
        </w:rPr>
        <w:t xml:space="preserve">uasca_junior@hotmail.com; </w:t>
      </w:r>
      <w:r w:rsidRPr="50192890">
        <w:rPr>
          <w:rFonts w:eastAsia="Calibri" w:cs="Arial"/>
          <w:sz w:val="20"/>
          <w:szCs w:val="20"/>
        </w:rPr>
        <w:t>*</w:t>
      </w:r>
      <w:r w:rsidRPr="00737AF7">
        <w:rPr>
          <w:rFonts w:eastAsia="Calibri" w:cs="Arial"/>
          <w:sz w:val="20"/>
          <w:szCs w:val="20"/>
        </w:rPr>
        <w:t>alinel.tenorio@gmail.com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7E55E25" w14:textId="6607BAE1" w:rsidR="00EE0AB8" w:rsidRPr="005E2B5F" w:rsidRDefault="00EE0AB8" w:rsidP="00EE0AB8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A6803" w:rsidRPr="00CA6803">
        <w:rPr>
          <w:rFonts w:eastAsia="Calibri" w:cs="Arial"/>
          <w:sz w:val="22"/>
          <w:szCs w:val="22"/>
        </w:rPr>
        <w:t xml:space="preserve">Telemedicina, em conceito amplo, é definida como o uso de tecnologias informativas e comunicativas na área da saúde, tornando viável a oferta de serviços associados aos cuidados salutares. O uso dessa ferramenta foi gradualmente </w:t>
      </w:r>
      <w:proofErr w:type="gramStart"/>
      <w:r w:rsidR="00CA6803" w:rsidRPr="00CA6803">
        <w:rPr>
          <w:rFonts w:eastAsia="Calibri" w:cs="Arial"/>
          <w:sz w:val="22"/>
          <w:szCs w:val="22"/>
        </w:rPr>
        <w:t>difundida</w:t>
      </w:r>
      <w:proofErr w:type="gramEnd"/>
      <w:r w:rsidR="00CA6803" w:rsidRPr="00CA6803">
        <w:rPr>
          <w:rFonts w:eastAsia="Calibri" w:cs="Arial"/>
          <w:sz w:val="22"/>
          <w:szCs w:val="22"/>
        </w:rPr>
        <w:t xml:space="preserve">, principalmente no contexto pandêmico </w:t>
      </w:r>
      <w:r w:rsidR="00A54C08">
        <w:rPr>
          <w:rFonts w:eastAsia="Calibri" w:cs="Arial"/>
          <w:sz w:val="22"/>
          <w:szCs w:val="22"/>
        </w:rPr>
        <w:t xml:space="preserve">da </w:t>
      </w:r>
      <w:r w:rsidR="003021D9">
        <w:rPr>
          <w:rFonts w:eastAsia="Calibri" w:cs="Arial"/>
          <w:sz w:val="22"/>
          <w:szCs w:val="22"/>
        </w:rPr>
        <w:t>COVID-19</w:t>
      </w:r>
      <w:r w:rsidR="00A54C08">
        <w:rPr>
          <w:rFonts w:eastAsia="Calibri" w:cs="Arial"/>
          <w:sz w:val="22"/>
          <w:szCs w:val="22"/>
        </w:rPr>
        <w:t xml:space="preserve"> </w:t>
      </w:r>
      <w:r w:rsidR="00CA6803" w:rsidRPr="00CA6803">
        <w:rPr>
          <w:rFonts w:eastAsia="Calibri" w:cs="Arial"/>
          <w:sz w:val="22"/>
          <w:szCs w:val="22"/>
        </w:rPr>
        <w:t>em que limitações foram impostas com as medidas restritivas</w:t>
      </w:r>
      <w:r w:rsidR="00A54C08">
        <w:rPr>
          <w:rFonts w:eastAsia="Calibri" w:cs="Arial"/>
          <w:sz w:val="22"/>
          <w:szCs w:val="22"/>
        </w:rPr>
        <w:t xml:space="preserve"> para evitar a disseminação do vírus</w:t>
      </w:r>
      <w:r w:rsidR="00CA6803" w:rsidRPr="00CA6803">
        <w:rPr>
          <w:rFonts w:eastAsia="Calibri" w:cs="Arial"/>
          <w:sz w:val="22"/>
          <w:szCs w:val="22"/>
        </w:rPr>
        <w:t>.</w:t>
      </w:r>
      <w:r w:rsidR="00CA6803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Identificar e sintetizar a literatura disponível sobre a implementação da </w:t>
      </w:r>
      <w:r w:rsidR="00A54C08">
        <w:rPr>
          <w:rFonts w:eastAsia="Calibri" w:cs="Arial"/>
          <w:sz w:val="22"/>
          <w:szCs w:val="22"/>
        </w:rPr>
        <w:t>T</w:t>
      </w:r>
      <w:r>
        <w:rPr>
          <w:rFonts w:eastAsia="Calibri" w:cs="Arial"/>
          <w:sz w:val="22"/>
          <w:szCs w:val="22"/>
        </w:rPr>
        <w:t>elemedicina associado ao contexto de pandemia, bem como constatar os benefícios relacionados</w:t>
      </w:r>
      <w:r w:rsidRPr="005D7892">
        <w:rPr>
          <w:rFonts w:eastAsia="Calibri" w:cs="Arial"/>
          <w:sz w:val="22"/>
          <w:szCs w:val="22"/>
        </w:rPr>
        <w:t xml:space="preserve"> ao atendimento médico de forma remota</w:t>
      </w:r>
      <w:r w:rsidRPr="00C96C7C">
        <w:rPr>
          <w:rFonts w:eastAsia="Calibri" w:cs="Arial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CA6803">
        <w:rPr>
          <w:rFonts w:eastAsia="Calibri" w:cs="Arial"/>
          <w:b/>
          <w:bCs/>
          <w:sz w:val="22"/>
          <w:szCs w:val="22"/>
        </w:rPr>
        <w:t xml:space="preserve"> </w:t>
      </w:r>
      <w:r w:rsidR="00CA6803" w:rsidRPr="00CA6803">
        <w:rPr>
          <w:rFonts w:eastAsia="Calibri" w:cs="Arial"/>
          <w:sz w:val="22"/>
          <w:szCs w:val="22"/>
        </w:rPr>
        <w:t xml:space="preserve">Realizou-se uma revisão de escopo, conduzida a partir da metodologia Joanna Briggs </w:t>
      </w:r>
      <w:proofErr w:type="spellStart"/>
      <w:r w:rsidR="00CA6803" w:rsidRPr="00CA6803">
        <w:rPr>
          <w:rFonts w:eastAsia="Calibri" w:cs="Arial"/>
          <w:sz w:val="22"/>
          <w:szCs w:val="22"/>
        </w:rPr>
        <w:t>Institute</w:t>
      </w:r>
      <w:proofErr w:type="spellEnd"/>
      <w:r w:rsidR="00CA6803" w:rsidRPr="00CA6803">
        <w:rPr>
          <w:rFonts w:eastAsia="Calibri" w:cs="Arial"/>
          <w:sz w:val="22"/>
          <w:szCs w:val="22"/>
        </w:rPr>
        <w:t>, com utilização da extensão do checklist PRISMA-</w:t>
      </w:r>
      <w:proofErr w:type="spellStart"/>
      <w:r w:rsidR="00CA6803" w:rsidRPr="00CA6803">
        <w:rPr>
          <w:rFonts w:eastAsia="Calibri" w:cs="Arial"/>
          <w:sz w:val="22"/>
          <w:szCs w:val="22"/>
        </w:rPr>
        <w:t>ScR</w:t>
      </w:r>
      <w:proofErr w:type="spellEnd"/>
      <w:r w:rsidR="00CA6803" w:rsidRPr="00CA6803">
        <w:rPr>
          <w:rFonts w:eastAsia="Calibri" w:cs="Arial"/>
          <w:sz w:val="22"/>
          <w:szCs w:val="22"/>
        </w:rPr>
        <w:t>, nas seguintes fontes de informação:</w:t>
      </w:r>
      <w:r w:rsidR="00A54C08">
        <w:rPr>
          <w:rFonts w:eastAsia="Calibri" w:cs="Arial"/>
          <w:sz w:val="22"/>
          <w:szCs w:val="22"/>
        </w:rPr>
        <w:t xml:space="preserve"> </w:t>
      </w:r>
      <w:proofErr w:type="spellStart"/>
      <w:r w:rsidR="00CA6803" w:rsidRPr="00CA6803">
        <w:rPr>
          <w:rFonts w:eastAsia="Calibri" w:cs="Arial"/>
          <w:sz w:val="22"/>
          <w:szCs w:val="22"/>
        </w:rPr>
        <w:t>Scielo</w:t>
      </w:r>
      <w:proofErr w:type="spellEnd"/>
      <w:r w:rsidR="003021D9">
        <w:rPr>
          <w:rFonts w:eastAsia="Calibri" w:cs="Arial"/>
          <w:sz w:val="22"/>
          <w:szCs w:val="22"/>
        </w:rPr>
        <w:t xml:space="preserve"> e no</w:t>
      </w:r>
      <w:r w:rsidR="00CA6803" w:rsidRPr="00CA6803">
        <w:rPr>
          <w:rFonts w:eastAsia="Calibri" w:cs="Arial"/>
          <w:sz w:val="22"/>
          <w:szCs w:val="22"/>
        </w:rPr>
        <w:t xml:space="preserve"> MEDLINE (via </w:t>
      </w:r>
      <w:proofErr w:type="spellStart"/>
      <w:r w:rsidR="00CA6803" w:rsidRPr="00CA6803">
        <w:rPr>
          <w:rFonts w:eastAsia="Calibri" w:cs="Arial"/>
          <w:sz w:val="22"/>
          <w:szCs w:val="22"/>
        </w:rPr>
        <w:t>PubMed</w:t>
      </w:r>
      <w:proofErr w:type="spellEnd"/>
      <w:r w:rsidR="00CA6803" w:rsidRPr="00CA6803">
        <w:rPr>
          <w:rFonts w:eastAsia="Calibri" w:cs="Arial"/>
          <w:sz w:val="22"/>
          <w:szCs w:val="22"/>
        </w:rPr>
        <w:t xml:space="preserve">) para identificação dos dados de artigos disponíveis a </w:t>
      </w:r>
      <w:r w:rsidR="00A54C08">
        <w:rPr>
          <w:rFonts w:eastAsia="Calibri" w:cs="Arial"/>
          <w:sz w:val="22"/>
          <w:szCs w:val="22"/>
        </w:rPr>
        <w:t xml:space="preserve">respeito </w:t>
      </w:r>
      <w:r w:rsidR="00CA6803" w:rsidRPr="00CA6803">
        <w:rPr>
          <w:rFonts w:eastAsia="Calibri" w:cs="Arial"/>
          <w:sz w:val="22"/>
          <w:szCs w:val="22"/>
        </w:rPr>
        <w:t xml:space="preserve">da implementação da modalidade de </w:t>
      </w:r>
      <w:r w:rsidR="00A54C08">
        <w:rPr>
          <w:rFonts w:eastAsia="Calibri" w:cs="Arial"/>
          <w:sz w:val="22"/>
          <w:szCs w:val="22"/>
        </w:rPr>
        <w:t>T</w:t>
      </w:r>
      <w:r w:rsidR="00CA6803" w:rsidRPr="00CA6803">
        <w:rPr>
          <w:rFonts w:eastAsia="Calibri" w:cs="Arial"/>
          <w:sz w:val="22"/>
          <w:szCs w:val="22"/>
        </w:rPr>
        <w:t xml:space="preserve">elemedicina durante o período de pandemia da </w:t>
      </w:r>
      <w:r w:rsidR="003021D9">
        <w:rPr>
          <w:rFonts w:eastAsia="Calibri" w:cs="Arial"/>
          <w:sz w:val="22"/>
          <w:szCs w:val="22"/>
        </w:rPr>
        <w:t xml:space="preserve">COVID-19. </w:t>
      </w:r>
      <w:r w:rsidR="00CA6803" w:rsidRPr="00CA6803">
        <w:rPr>
          <w:rFonts w:eastAsia="Calibri" w:cs="Arial"/>
          <w:sz w:val="22"/>
          <w:szCs w:val="22"/>
        </w:rPr>
        <w:t xml:space="preserve">Como critérios de inclusão foram selecionados artigos que abordaram a pandemia de COVID-19 e a </w:t>
      </w:r>
      <w:r w:rsidR="00A54C08">
        <w:rPr>
          <w:rFonts w:eastAsia="Calibri" w:cs="Arial"/>
          <w:sz w:val="22"/>
          <w:szCs w:val="22"/>
        </w:rPr>
        <w:t>T</w:t>
      </w:r>
      <w:r w:rsidR="00CA6803" w:rsidRPr="00CA6803">
        <w:rPr>
          <w:rFonts w:eastAsia="Calibri" w:cs="Arial"/>
          <w:sz w:val="22"/>
          <w:szCs w:val="22"/>
        </w:rPr>
        <w:t>elemedicina</w:t>
      </w:r>
      <w:r w:rsidR="00CA6803">
        <w:rPr>
          <w:rFonts w:eastAsia="Calibri" w:cs="Arial"/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1135F7">
        <w:rPr>
          <w:rFonts w:eastAsia="Calibri" w:cs="Arial"/>
          <w:b/>
          <w:bCs/>
          <w:sz w:val="22"/>
          <w:szCs w:val="22"/>
        </w:rPr>
        <w:t xml:space="preserve"> </w:t>
      </w:r>
      <w:r w:rsidR="00A10B41">
        <w:rPr>
          <w:rFonts w:cs="Arial"/>
          <w:color w:val="000000"/>
          <w:sz w:val="22"/>
          <w:szCs w:val="22"/>
        </w:rPr>
        <w:t xml:space="preserve">Do total de </w:t>
      </w:r>
      <w:r w:rsidR="003021D9">
        <w:rPr>
          <w:rFonts w:cs="Arial"/>
          <w:color w:val="000000"/>
          <w:sz w:val="22"/>
          <w:szCs w:val="22"/>
        </w:rPr>
        <w:t xml:space="preserve">824 </w:t>
      </w:r>
      <w:r w:rsidR="00A10B41">
        <w:rPr>
          <w:rFonts w:cs="Arial"/>
          <w:color w:val="000000"/>
          <w:sz w:val="22"/>
          <w:szCs w:val="22"/>
        </w:rPr>
        <w:t>artigos, f</w:t>
      </w:r>
      <w:r w:rsidR="00CA6803" w:rsidRPr="00CA6803">
        <w:rPr>
          <w:rFonts w:cs="Arial"/>
          <w:color w:val="000000"/>
          <w:sz w:val="22"/>
          <w:szCs w:val="22"/>
        </w:rPr>
        <w:t xml:space="preserve">oram selecionados 10 que </w:t>
      </w:r>
      <w:proofErr w:type="gramStart"/>
      <w:r w:rsidR="00CA6803" w:rsidRPr="00CA6803">
        <w:rPr>
          <w:rFonts w:cs="Arial"/>
          <w:color w:val="000000"/>
          <w:sz w:val="22"/>
          <w:szCs w:val="22"/>
        </w:rPr>
        <w:t>adequaram-se</w:t>
      </w:r>
      <w:proofErr w:type="gramEnd"/>
      <w:r w:rsidR="00CA6803" w:rsidRPr="00CA6803">
        <w:rPr>
          <w:rFonts w:cs="Arial"/>
          <w:color w:val="000000"/>
          <w:sz w:val="22"/>
          <w:szCs w:val="22"/>
        </w:rPr>
        <w:t xml:space="preserve"> aos critérios de seleção. A metade dos estudos foram realizados nos Estados Unidos da Améri</w:t>
      </w:r>
      <w:r w:rsidR="00A54C08">
        <w:rPr>
          <w:rFonts w:cs="Arial"/>
          <w:color w:val="000000"/>
          <w:sz w:val="22"/>
          <w:szCs w:val="22"/>
        </w:rPr>
        <w:t>c</w:t>
      </w:r>
      <w:r w:rsidR="00CA6803" w:rsidRPr="00CA6803">
        <w:rPr>
          <w:rFonts w:cs="Arial"/>
          <w:color w:val="000000"/>
          <w:sz w:val="22"/>
          <w:szCs w:val="22"/>
        </w:rPr>
        <w:t xml:space="preserve">a (EUA), seguido por 20% no Brasil, 10% na </w:t>
      </w:r>
      <w:r w:rsidR="00CA6803" w:rsidRPr="00CA6803">
        <w:rPr>
          <w:rFonts w:cs="Arial"/>
          <w:color w:val="000000"/>
          <w:sz w:val="22"/>
          <w:szCs w:val="22"/>
        </w:rPr>
        <w:lastRenderedPageBreak/>
        <w:t xml:space="preserve">China, 10 % na Itália, além de 10% na Índia. Os artigos foram estudos transversais com base em registros históricos. A maioria dos relatos se concentraram na importância do uso intra-hospitalar e extra-hospitalar da </w:t>
      </w:r>
      <w:r w:rsidR="00A54C08">
        <w:rPr>
          <w:rFonts w:cs="Arial"/>
          <w:color w:val="000000"/>
          <w:sz w:val="22"/>
          <w:szCs w:val="22"/>
        </w:rPr>
        <w:t>T</w:t>
      </w:r>
      <w:r w:rsidR="00CA6803" w:rsidRPr="00CA6803">
        <w:rPr>
          <w:rFonts w:cs="Arial"/>
          <w:color w:val="000000"/>
          <w:sz w:val="22"/>
          <w:szCs w:val="22"/>
        </w:rPr>
        <w:t xml:space="preserve">elemedicina durante a </w:t>
      </w:r>
      <w:proofErr w:type="spellStart"/>
      <w:r w:rsidR="00CA6803" w:rsidRPr="00CA6803">
        <w:rPr>
          <w:rFonts w:cs="Arial"/>
          <w:color w:val="000000"/>
          <w:sz w:val="22"/>
          <w:szCs w:val="22"/>
        </w:rPr>
        <w:t>pademia</w:t>
      </w:r>
      <w:proofErr w:type="spellEnd"/>
      <w:r w:rsidR="00CA6803" w:rsidRPr="00CA6803">
        <w:rPr>
          <w:rFonts w:cs="Arial"/>
          <w:color w:val="000000"/>
          <w:sz w:val="22"/>
          <w:szCs w:val="22"/>
        </w:rPr>
        <w:t xml:space="preserve"> do </w:t>
      </w:r>
      <w:r w:rsidR="003021D9">
        <w:rPr>
          <w:rFonts w:eastAsia="Calibri" w:cs="Arial"/>
          <w:sz w:val="22"/>
          <w:szCs w:val="22"/>
        </w:rPr>
        <w:t>COVID-19</w:t>
      </w:r>
      <w:r w:rsidR="00CA6803" w:rsidRPr="00CA6803">
        <w:rPr>
          <w:rFonts w:cs="Arial"/>
          <w:color w:val="000000"/>
          <w:sz w:val="22"/>
          <w:szCs w:val="22"/>
        </w:rPr>
        <w:t>. Logo, percebe-se a valorização de uma modalidade com grande probabilidade de ascensão.</w:t>
      </w:r>
      <w:r>
        <w:rPr>
          <w:rFonts w:cs="Arial"/>
          <w:color w:val="000000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A54C08" w:rsidRPr="00A54C08">
        <w:rPr>
          <w:rFonts w:eastAsia="Calibri" w:cs="Arial"/>
          <w:sz w:val="22"/>
          <w:szCs w:val="22"/>
        </w:rPr>
        <w:t>Foi observado que a Telemedicina possibilita inovações à saúde que beneficiam a sociedade em vários aspectos, tais como praticidade na acessibilidade ao serviço médico, sem, contudo, perder a ética profissional intrínseca à área e avaliando o indivíduo de forma integral, tal como observou-se durante a pandemia citada</w:t>
      </w:r>
      <w:r>
        <w:rPr>
          <w:rFonts w:eastAsia="Calibri" w:cs="Arial"/>
          <w:sz w:val="22"/>
          <w:szCs w:val="22"/>
        </w:rPr>
        <w:t>.</w:t>
      </w:r>
    </w:p>
    <w:p w14:paraId="414CD296" w14:textId="47018941" w:rsidR="003021D9" w:rsidRDefault="00EE0AB8" w:rsidP="00EE0AB8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>
        <w:rPr>
          <w:rFonts w:eastAsia="Calibri" w:cs="Arial"/>
          <w:sz w:val="22"/>
          <w:szCs w:val="22"/>
        </w:rPr>
        <w:t xml:space="preserve">Telemedicina. Pandemia. </w:t>
      </w:r>
      <w:r w:rsidR="003021D9">
        <w:rPr>
          <w:rFonts w:eastAsia="Calibri" w:cs="Arial"/>
          <w:sz w:val="22"/>
          <w:szCs w:val="22"/>
        </w:rPr>
        <w:t>COVID-19</w:t>
      </w:r>
      <w:r w:rsidR="003657DC">
        <w:rPr>
          <w:rFonts w:eastAsia="Calibri" w:cs="Arial"/>
          <w:sz w:val="22"/>
          <w:szCs w:val="22"/>
        </w:rPr>
        <w:t>.</w:t>
      </w:r>
    </w:p>
    <w:p w14:paraId="3559AA9A" w14:textId="796C0D72" w:rsidR="00EE0AB8" w:rsidRDefault="00EE0AB8" w:rsidP="00EE0AB8">
      <w:pPr>
        <w:spacing w:after="160" w:line="240" w:lineRule="auto"/>
        <w:rPr>
          <w:rFonts w:eastAsia="Calibri"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</w:p>
    <w:p w14:paraId="3C061787" w14:textId="49C823D7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B88ED41" w14:textId="69EB2693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r w:rsidRPr="001F4D60">
        <w:rPr>
          <w:rFonts w:cs="Arial"/>
          <w:sz w:val="20"/>
          <w:szCs w:val="20"/>
        </w:rPr>
        <w:t xml:space="preserve">Blue R, Yang AI, Zhou C, et al. </w:t>
      </w:r>
      <w:r w:rsidRPr="001F4D60">
        <w:rPr>
          <w:rFonts w:cs="Arial"/>
          <w:b/>
          <w:bCs/>
          <w:sz w:val="20"/>
          <w:szCs w:val="20"/>
        </w:rPr>
        <w:t>Telemedicina na era do COVID-19: uma perspectiva neurocirúrgica.</w:t>
      </w:r>
      <w:r w:rsidRPr="001F4D60">
        <w:rPr>
          <w:rFonts w:cs="Arial"/>
          <w:sz w:val="20"/>
          <w:szCs w:val="20"/>
        </w:rPr>
        <w:t xml:space="preserve"> Neurocirurgia Mundial. </w:t>
      </w:r>
      <w:proofErr w:type="gramStart"/>
      <w:r w:rsidRPr="001F4D60">
        <w:rPr>
          <w:rFonts w:cs="Arial"/>
          <w:sz w:val="20"/>
          <w:szCs w:val="20"/>
        </w:rPr>
        <w:t>2020;139:549</w:t>
      </w:r>
      <w:proofErr w:type="gramEnd"/>
      <w:r w:rsidRPr="001F4D60">
        <w:rPr>
          <w:rFonts w:cs="Arial"/>
          <w:sz w:val="20"/>
          <w:szCs w:val="20"/>
        </w:rPr>
        <w:t>-557.</w:t>
      </w:r>
    </w:p>
    <w:p w14:paraId="42BAD6E2" w14:textId="6F173F7A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r w:rsidRPr="001F4D60">
        <w:rPr>
          <w:rFonts w:cs="Arial"/>
          <w:sz w:val="20"/>
          <w:szCs w:val="20"/>
        </w:rPr>
        <w:t xml:space="preserve">EL KHOURI, S.G. </w:t>
      </w:r>
      <w:r w:rsidRPr="001F4D60">
        <w:rPr>
          <w:rFonts w:cs="Arial"/>
          <w:b/>
          <w:bCs/>
          <w:sz w:val="20"/>
          <w:szCs w:val="20"/>
        </w:rPr>
        <w:t>Telemedicina: análise da sua evolução no Brasil</w:t>
      </w:r>
      <w:r w:rsidRPr="001F4D60">
        <w:rPr>
          <w:rFonts w:cs="Arial"/>
          <w:sz w:val="20"/>
          <w:szCs w:val="20"/>
        </w:rPr>
        <w:t>. São Paulo, 2003. 238p. Dissertação (mestrado). - Faculdade de Medicina,</w:t>
      </w:r>
      <w:r>
        <w:rPr>
          <w:rFonts w:cs="Arial"/>
          <w:sz w:val="20"/>
          <w:szCs w:val="20"/>
        </w:rPr>
        <w:t xml:space="preserve"> </w:t>
      </w:r>
      <w:r w:rsidRPr="001F4D60">
        <w:rPr>
          <w:rFonts w:cs="Arial"/>
          <w:sz w:val="20"/>
          <w:szCs w:val="20"/>
        </w:rPr>
        <w:t>Universidade de São Paulo.</w:t>
      </w:r>
    </w:p>
    <w:p w14:paraId="3B1D02EC" w14:textId="50E15218" w:rsidR="001F4D60" w:rsidRPr="00305463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r w:rsidRPr="001F4D60">
        <w:rPr>
          <w:rFonts w:cs="Arial"/>
          <w:sz w:val="20"/>
          <w:szCs w:val="20"/>
        </w:rPr>
        <w:t xml:space="preserve">Hong Z, Li N, Li D, et al. </w:t>
      </w:r>
      <w:r w:rsidRPr="001F4D60">
        <w:rPr>
          <w:rFonts w:cs="Arial"/>
          <w:b/>
          <w:bCs/>
          <w:sz w:val="20"/>
          <w:szCs w:val="20"/>
        </w:rPr>
        <w:t>Telemedicina Durante a Pandemia COVID-19: Experiências da China Ocidental</w:t>
      </w:r>
      <w:r w:rsidRPr="001F4D60">
        <w:rPr>
          <w:rFonts w:cs="Arial"/>
          <w:sz w:val="20"/>
          <w:szCs w:val="20"/>
        </w:rPr>
        <w:t>. J Med Internet Res. 2020;22:e19577.</w:t>
      </w:r>
    </w:p>
    <w:p w14:paraId="77D791A3" w14:textId="08877D5F" w:rsidR="001F4D60" w:rsidRPr="00305463" w:rsidRDefault="001F4D60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1F4D60">
        <w:rPr>
          <w:rFonts w:cs="Arial"/>
          <w:sz w:val="20"/>
          <w:szCs w:val="20"/>
        </w:rPr>
        <w:t xml:space="preserve">Kieling, D., da Silva, D., Witt, F., &amp; </w:t>
      </w:r>
      <w:proofErr w:type="spellStart"/>
      <w:r w:rsidRPr="001F4D60">
        <w:rPr>
          <w:rFonts w:cs="Arial"/>
          <w:sz w:val="20"/>
          <w:szCs w:val="20"/>
        </w:rPr>
        <w:t>Magnagnagno</w:t>
      </w:r>
      <w:proofErr w:type="spellEnd"/>
      <w:r w:rsidRPr="001F4D60">
        <w:rPr>
          <w:rFonts w:cs="Arial"/>
          <w:sz w:val="20"/>
          <w:szCs w:val="20"/>
        </w:rPr>
        <w:t xml:space="preserve">, O. (2021). </w:t>
      </w:r>
      <w:r w:rsidRPr="001F4D60">
        <w:rPr>
          <w:rFonts w:cs="Arial"/>
          <w:b/>
          <w:bCs/>
          <w:sz w:val="20"/>
          <w:szCs w:val="20"/>
        </w:rPr>
        <w:t>A IMPORTÂNCIA DA TELEMEDICINA NO CONTEXTO DA PANDEMIA DE COVID-19</w:t>
      </w:r>
      <w:r w:rsidRPr="001F4D60">
        <w:rPr>
          <w:rFonts w:cs="Arial"/>
          <w:sz w:val="20"/>
          <w:szCs w:val="20"/>
        </w:rPr>
        <w:t>. FAG JOURNAL OF HEALTH (FJH), 3(1), 90-97</w:t>
      </w:r>
    </w:p>
    <w:p w14:paraId="1B2896A3" w14:textId="79FA0B11" w:rsidR="001F4D60" w:rsidRDefault="001F4D60" w:rsidP="001B2C78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1F4D60">
        <w:rPr>
          <w:rFonts w:cs="Arial"/>
          <w:sz w:val="20"/>
          <w:szCs w:val="20"/>
        </w:rPr>
        <w:t>Moazzami</w:t>
      </w:r>
      <w:proofErr w:type="spellEnd"/>
      <w:r w:rsidRPr="001F4D60">
        <w:rPr>
          <w:rFonts w:cs="Arial"/>
          <w:sz w:val="20"/>
          <w:szCs w:val="20"/>
        </w:rPr>
        <w:t xml:space="preserve"> B, Razavi-</w:t>
      </w:r>
      <w:proofErr w:type="spellStart"/>
      <w:r w:rsidRPr="001F4D60">
        <w:rPr>
          <w:rFonts w:cs="Arial"/>
          <w:sz w:val="20"/>
          <w:szCs w:val="20"/>
        </w:rPr>
        <w:t>Khorasani</w:t>
      </w:r>
      <w:proofErr w:type="spellEnd"/>
      <w:r w:rsidRPr="001F4D60">
        <w:rPr>
          <w:rFonts w:cs="Arial"/>
          <w:sz w:val="20"/>
          <w:szCs w:val="20"/>
        </w:rPr>
        <w:t xml:space="preserve"> N, </w:t>
      </w:r>
      <w:proofErr w:type="spellStart"/>
      <w:r w:rsidRPr="001F4D60">
        <w:rPr>
          <w:rFonts w:cs="Arial"/>
          <w:sz w:val="20"/>
          <w:szCs w:val="20"/>
        </w:rPr>
        <w:t>Dooghaie</w:t>
      </w:r>
      <w:proofErr w:type="spellEnd"/>
      <w:r w:rsidRPr="001F4D60">
        <w:rPr>
          <w:rFonts w:cs="Arial"/>
          <w:sz w:val="20"/>
          <w:szCs w:val="20"/>
        </w:rPr>
        <w:t xml:space="preserve"> </w:t>
      </w:r>
      <w:proofErr w:type="spellStart"/>
      <w:r w:rsidRPr="001F4D60">
        <w:rPr>
          <w:rFonts w:cs="Arial"/>
          <w:sz w:val="20"/>
          <w:szCs w:val="20"/>
        </w:rPr>
        <w:t>Moghadam</w:t>
      </w:r>
      <w:proofErr w:type="spellEnd"/>
      <w:r w:rsidRPr="001F4D60">
        <w:rPr>
          <w:rFonts w:cs="Arial"/>
          <w:sz w:val="20"/>
          <w:szCs w:val="20"/>
        </w:rPr>
        <w:t xml:space="preserve"> A, </w:t>
      </w:r>
      <w:proofErr w:type="spellStart"/>
      <w:r w:rsidRPr="001F4D60">
        <w:rPr>
          <w:rFonts w:cs="Arial"/>
          <w:sz w:val="20"/>
          <w:szCs w:val="20"/>
        </w:rPr>
        <w:t>Farokhi</w:t>
      </w:r>
      <w:proofErr w:type="spellEnd"/>
      <w:r w:rsidRPr="001F4D60">
        <w:rPr>
          <w:rFonts w:cs="Arial"/>
          <w:sz w:val="20"/>
          <w:szCs w:val="20"/>
        </w:rPr>
        <w:t xml:space="preserve"> E, </w:t>
      </w:r>
      <w:proofErr w:type="spellStart"/>
      <w:r w:rsidRPr="001F4D60">
        <w:rPr>
          <w:rFonts w:cs="Arial"/>
          <w:sz w:val="20"/>
          <w:szCs w:val="20"/>
        </w:rPr>
        <w:t>Rezaei</w:t>
      </w:r>
      <w:proofErr w:type="spellEnd"/>
      <w:r w:rsidRPr="001F4D60">
        <w:rPr>
          <w:rFonts w:cs="Arial"/>
          <w:sz w:val="20"/>
          <w:szCs w:val="20"/>
        </w:rPr>
        <w:t xml:space="preserve"> N. </w:t>
      </w:r>
      <w:r w:rsidRPr="001F4D60">
        <w:rPr>
          <w:rFonts w:cs="Arial"/>
          <w:b/>
          <w:bCs/>
          <w:sz w:val="20"/>
          <w:szCs w:val="20"/>
        </w:rPr>
        <w:t>COVID-19 e telemedicina: ação imediata necessária para a manutenção do bem-estar dos prestadores de cuidados de saúde</w:t>
      </w:r>
      <w:r w:rsidRPr="001F4D60">
        <w:rPr>
          <w:rFonts w:cs="Arial"/>
          <w:sz w:val="20"/>
          <w:szCs w:val="20"/>
        </w:rPr>
        <w:t xml:space="preserve">. J </w:t>
      </w:r>
      <w:proofErr w:type="spellStart"/>
      <w:r w:rsidRPr="001F4D60">
        <w:rPr>
          <w:rFonts w:cs="Arial"/>
          <w:sz w:val="20"/>
          <w:szCs w:val="20"/>
        </w:rPr>
        <w:t>Clin</w:t>
      </w:r>
      <w:proofErr w:type="spellEnd"/>
      <w:r w:rsidRPr="001F4D60">
        <w:rPr>
          <w:rFonts w:cs="Arial"/>
          <w:sz w:val="20"/>
          <w:szCs w:val="20"/>
        </w:rPr>
        <w:t xml:space="preserve"> Virol.</w:t>
      </w:r>
      <w:r>
        <w:rPr>
          <w:rFonts w:cs="Arial"/>
          <w:sz w:val="20"/>
          <w:szCs w:val="20"/>
        </w:rPr>
        <w:t xml:space="preserve"> </w:t>
      </w:r>
      <w:proofErr w:type="gramStart"/>
      <w:r w:rsidRPr="001F4D60">
        <w:rPr>
          <w:rFonts w:cs="Arial"/>
          <w:sz w:val="20"/>
          <w:szCs w:val="20"/>
        </w:rPr>
        <w:t>2020;126:104345</w:t>
      </w:r>
      <w:proofErr w:type="gramEnd"/>
      <w:r w:rsidRPr="001F4D60">
        <w:rPr>
          <w:rFonts w:cs="Arial"/>
          <w:sz w:val="20"/>
          <w:szCs w:val="20"/>
        </w:rPr>
        <w:t>.</w:t>
      </w:r>
    </w:p>
    <w:p w14:paraId="04043377" w14:textId="4B93A3A7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1F4D60">
        <w:rPr>
          <w:rFonts w:cs="Arial"/>
          <w:sz w:val="20"/>
          <w:szCs w:val="20"/>
        </w:rPr>
        <w:t>Ohannessian</w:t>
      </w:r>
      <w:proofErr w:type="spellEnd"/>
      <w:r w:rsidRPr="001F4D60">
        <w:rPr>
          <w:rFonts w:cs="Arial"/>
          <w:sz w:val="20"/>
          <w:szCs w:val="20"/>
        </w:rPr>
        <w:t xml:space="preserve"> R, </w:t>
      </w:r>
      <w:proofErr w:type="spellStart"/>
      <w:r w:rsidRPr="001F4D60">
        <w:rPr>
          <w:rFonts w:cs="Arial"/>
          <w:sz w:val="20"/>
          <w:szCs w:val="20"/>
        </w:rPr>
        <w:t>Duong</w:t>
      </w:r>
      <w:proofErr w:type="spellEnd"/>
      <w:r w:rsidRPr="001F4D60">
        <w:rPr>
          <w:rFonts w:cs="Arial"/>
          <w:sz w:val="20"/>
          <w:szCs w:val="20"/>
        </w:rPr>
        <w:t xml:space="preserve"> TA, </w:t>
      </w:r>
      <w:proofErr w:type="spellStart"/>
      <w:r w:rsidRPr="001F4D60">
        <w:rPr>
          <w:rFonts w:cs="Arial"/>
          <w:sz w:val="20"/>
          <w:szCs w:val="20"/>
        </w:rPr>
        <w:t>Odone</w:t>
      </w:r>
      <w:proofErr w:type="spellEnd"/>
      <w:r w:rsidRPr="001F4D60">
        <w:rPr>
          <w:rFonts w:cs="Arial"/>
          <w:sz w:val="20"/>
          <w:szCs w:val="20"/>
        </w:rPr>
        <w:t xml:space="preserve"> A. </w:t>
      </w:r>
      <w:r w:rsidRPr="001F4D60">
        <w:rPr>
          <w:rFonts w:cs="Arial"/>
          <w:b/>
          <w:bCs/>
          <w:sz w:val="20"/>
          <w:szCs w:val="20"/>
        </w:rPr>
        <w:t xml:space="preserve">Implementação e integração global de telemedicina dentro dos sistemas de saúde para combater a pandemia COVID-19: um chamado à ação. </w:t>
      </w:r>
      <w:r w:rsidRPr="001F4D60">
        <w:rPr>
          <w:rFonts w:cs="Arial"/>
          <w:sz w:val="20"/>
          <w:szCs w:val="20"/>
        </w:rPr>
        <w:t xml:space="preserve">JMIR </w:t>
      </w:r>
      <w:proofErr w:type="spellStart"/>
      <w:r w:rsidRPr="001F4D60">
        <w:rPr>
          <w:rFonts w:cs="Arial"/>
          <w:sz w:val="20"/>
          <w:szCs w:val="20"/>
        </w:rPr>
        <w:t>Public</w:t>
      </w:r>
      <w:proofErr w:type="spellEnd"/>
      <w:r w:rsidRPr="001F4D60">
        <w:rPr>
          <w:rFonts w:cs="Arial"/>
          <w:sz w:val="20"/>
          <w:szCs w:val="20"/>
        </w:rPr>
        <w:t xml:space="preserve"> </w:t>
      </w:r>
      <w:proofErr w:type="spellStart"/>
      <w:r w:rsidRPr="001F4D60">
        <w:rPr>
          <w:rFonts w:cs="Arial"/>
          <w:sz w:val="20"/>
          <w:szCs w:val="20"/>
        </w:rPr>
        <w:t>Heal</w:t>
      </w:r>
      <w:proofErr w:type="spellEnd"/>
      <w:r w:rsidRPr="001F4D60">
        <w:rPr>
          <w:rFonts w:cs="Arial"/>
          <w:sz w:val="20"/>
          <w:szCs w:val="20"/>
        </w:rPr>
        <w:t xml:space="preserve"> </w:t>
      </w:r>
      <w:proofErr w:type="spellStart"/>
      <w:r w:rsidRPr="001F4D60">
        <w:rPr>
          <w:rFonts w:cs="Arial"/>
          <w:sz w:val="20"/>
          <w:szCs w:val="20"/>
        </w:rPr>
        <w:t>Surveill</w:t>
      </w:r>
      <w:proofErr w:type="spellEnd"/>
      <w:r w:rsidRPr="001F4D60">
        <w:rPr>
          <w:rFonts w:cs="Arial"/>
          <w:sz w:val="20"/>
          <w:szCs w:val="20"/>
        </w:rPr>
        <w:t>. 2020;6:e18810</w:t>
      </w:r>
      <w:r w:rsidR="00191423" w:rsidRPr="00305463">
        <w:rPr>
          <w:rFonts w:cs="Arial"/>
          <w:sz w:val="20"/>
          <w:szCs w:val="20"/>
        </w:rPr>
        <w:t>.</w:t>
      </w:r>
    </w:p>
    <w:p w14:paraId="4AA78CD5" w14:textId="7E4C2E28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r w:rsidRPr="001F4D60">
        <w:rPr>
          <w:rFonts w:cs="Arial"/>
          <w:sz w:val="20"/>
          <w:szCs w:val="20"/>
        </w:rPr>
        <w:t xml:space="preserve">Punia V, </w:t>
      </w:r>
      <w:proofErr w:type="spellStart"/>
      <w:r w:rsidRPr="001F4D60">
        <w:rPr>
          <w:rFonts w:cs="Arial"/>
          <w:sz w:val="20"/>
          <w:szCs w:val="20"/>
        </w:rPr>
        <w:t>Nasr</w:t>
      </w:r>
      <w:proofErr w:type="spellEnd"/>
      <w:r w:rsidRPr="001F4D60">
        <w:rPr>
          <w:rFonts w:cs="Arial"/>
          <w:sz w:val="20"/>
          <w:szCs w:val="20"/>
        </w:rPr>
        <w:t xml:space="preserve"> G, </w:t>
      </w:r>
      <w:proofErr w:type="spellStart"/>
      <w:r w:rsidRPr="001F4D60">
        <w:rPr>
          <w:rFonts w:cs="Arial"/>
          <w:sz w:val="20"/>
          <w:szCs w:val="20"/>
        </w:rPr>
        <w:t>Zagorski</w:t>
      </w:r>
      <w:proofErr w:type="spellEnd"/>
      <w:r w:rsidRPr="001F4D60">
        <w:rPr>
          <w:rFonts w:cs="Arial"/>
          <w:sz w:val="20"/>
          <w:szCs w:val="20"/>
        </w:rPr>
        <w:t xml:space="preserve"> V, et al</w:t>
      </w:r>
      <w:r w:rsidRPr="001F4D60">
        <w:rPr>
          <w:rFonts w:cs="Arial"/>
          <w:b/>
          <w:bCs/>
          <w:sz w:val="20"/>
          <w:szCs w:val="20"/>
        </w:rPr>
        <w:t>. Evidência de uma rápida mudança na prática ambulatorial durante a pandemia COVID-19 utilizando telemedicina.</w:t>
      </w:r>
      <w:r w:rsidRPr="001F4D60">
        <w:rPr>
          <w:rFonts w:cs="Arial"/>
          <w:sz w:val="20"/>
          <w:szCs w:val="20"/>
        </w:rPr>
        <w:t xml:space="preserve"> </w:t>
      </w:r>
      <w:proofErr w:type="spellStart"/>
      <w:r w:rsidRPr="001F4D60">
        <w:rPr>
          <w:rFonts w:cs="Arial"/>
          <w:sz w:val="20"/>
          <w:szCs w:val="20"/>
        </w:rPr>
        <w:t>Telemed</w:t>
      </w:r>
      <w:proofErr w:type="spellEnd"/>
      <w:r w:rsidRPr="001F4D60">
        <w:rPr>
          <w:rFonts w:cs="Arial"/>
          <w:sz w:val="20"/>
          <w:szCs w:val="20"/>
        </w:rPr>
        <w:t xml:space="preserve"> J e-</w:t>
      </w:r>
      <w:proofErr w:type="spellStart"/>
      <w:r w:rsidRPr="001F4D60">
        <w:rPr>
          <w:rFonts w:cs="Arial"/>
          <w:sz w:val="20"/>
          <w:szCs w:val="20"/>
        </w:rPr>
        <w:t>health</w:t>
      </w:r>
      <w:proofErr w:type="spellEnd"/>
      <w:r w:rsidRPr="001F4D60">
        <w:rPr>
          <w:rFonts w:cs="Arial"/>
          <w:sz w:val="20"/>
          <w:szCs w:val="20"/>
        </w:rPr>
        <w:t>. 2020; 26:1301-1303.</w:t>
      </w:r>
    </w:p>
    <w:p w14:paraId="635494F4" w14:textId="00F97D65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1F4D60">
        <w:rPr>
          <w:rFonts w:cs="Arial"/>
          <w:sz w:val="20"/>
          <w:szCs w:val="20"/>
        </w:rPr>
        <w:t>Salzano</w:t>
      </w:r>
      <w:proofErr w:type="spellEnd"/>
      <w:r w:rsidRPr="001F4D60">
        <w:rPr>
          <w:rFonts w:cs="Arial"/>
          <w:sz w:val="20"/>
          <w:szCs w:val="20"/>
        </w:rPr>
        <w:t xml:space="preserve"> A, D'</w:t>
      </w:r>
      <w:proofErr w:type="spellStart"/>
      <w:r w:rsidRPr="001F4D60">
        <w:rPr>
          <w:rFonts w:cs="Arial"/>
          <w:sz w:val="20"/>
          <w:szCs w:val="20"/>
        </w:rPr>
        <w:t>Assante</w:t>
      </w:r>
      <w:proofErr w:type="spellEnd"/>
      <w:r w:rsidRPr="001F4D60">
        <w:rPr>
          <w:rFonts w:cs="Arial"/>
          <w:sz w:val="20"/>
          <w:szCs w:val="20"/>
        </w:rPr>
        <w:t xml:space="preserve"> R, </w:t>
      </w:r>
      <w:proofErr w:type="spellStart"/>
      <w:r w:rsidRPr="001F4D60">
        <w:rPr>
          <w:rFonts w:cs="Arial"/>
          <w:sz w:val="20"/>
          <w:szCs w:val="20"/>
        </w:rPr>
        <w:t>Stagnaro</w:t>
      </w:r>
      <w:proofErr w:type="spellEnd"/>
      <w:r w:rsidRPr="001F4D60">
        <w:rPr>
          <w:rFonts w:cs="Arial"/>
          <w:sz w:val="20"/>
          <w:szCs w:val="20"/>
        </w:rPr>
        <w:t xml:space="preserve"> FM, et al. </w:t>
      </w:r>
      <w:r w:rsidRPr="001F4D60">
        <w:rPr>
          <w:rFonts w:cs="Arial"/>
          <w:b/>
          <w:bCs/>
          <w:sz w:val="20"/>
          <w:szCs w:val="20"/>
        </w:rPr>
        <w:t>Gerenciamento de insuficiência cardíaca durante o surto de COVID-19 na Itália. Experiência em telemedicina de um centro de referência terciária da universidade de insuficiência cardíaca</w:t>
      </w:r>
      <w:r w:rsidRPr="001F4D60">
        <w:rPr>
          <w:rFonts w:cs="Arial"/>
          <w:sz w:val="20"/>
          <w:szCs w:val="20"/>
        </w:rPr>
        <w:t xml:space="preserve">. </w:t>
      </w:r>
      <w:proofErr w:type="spellStart"/>
      <w:r w:rsidRPr="001F4D60">
        <w:rPr>
          <w:rFonts w:cs="Arial"/>
          <w:sz w:val="20"/>
          <w:szCs w:val="20"/>
        </w:rPr>
        <w:t>Eur</w:t>
      </w:r>
      <w:proofErr w:type="spellEnd"/>
      <w:r w:rsidRPr="001F4D60">
        <w:rPr>
          <w:rFonts w:cs="Arial"/>
          <w:sz w:val="20"/>
          <w:szCs w:val="20"/>
        </w:rPr>
        <w:t xml:space="preserve"> J Heart </w:t>
      </w:r>
      <w:proofErr w:type="spellStart"/>
      <w:r w:rsidRPr="001F4D60">
        <w:rPr>
          <w:rFonts w:cs="Arial"/>
          <w:sz w:val="20"/>
          <w:szCs w:val="20"/>
        </w:rPr>
        <w:t>Fail</w:t>
      </w:r>
      <w:proofErr w:type="spellEnd"/>
      <w:r w:rsidRPr="001F4D60">
        <w:rPr>
          <w:rFonts w:cs="Arial"/>
          <w:sz w:val="20"/>
          <w:szCs w:val="20"/>
        </w:rPr>
        <w:t xml:space="preserve">. Maio de </w:t>
      </w:r>
      <w:proofErr w:type="gramStart"/>
      <w:r w:rsidRPr="001F4D60">
        <w:rPr>
          <w:rFonts w:cs="Arial"/>
          <w:sz w:val="20"/>
          <w:szCs w:val="20"/>
        </w:rPr>
        <w:t>2020;22:1048</w:t>
      </w:r>
      <w:proofErr w:type="gramEnd"/>
      <w:r w:rsidRPr="001F4D60">
        <w:rPr>
          <w:rFonts w:cs="Arial"/>
          <w:sz w:val="20"/>
          <w:szCs w:val="20"/>
        </w:rPr>
        <w:t>-1050.</w:t>
      </w:r>
    </w:p>
    <w:p w14:paraId="558BD93F" w14:textId="154130CA" w:rsid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1F4D60">
        <w:rPr>
          <w:rFonts w:cs="Arial"/>
          <w:sz w:val="20"/>
          <w:szCs w:val="20"/>
        </w:rPr>
        <w:t>Schwamm</w:t>
      </w:r>
      <w:proofErr w:type="spellEnd"/>
      <w:r w:rsidRPr="001F4D60">
        <w:rPr>
          <w:rFonts w:cs="Arial"/>
          <w:sz w:val="20"/>
          <w:szCs w:val="20"/>
        </w:rPr>
        <w:t xml:space="preserve"> LH, </w:t>
      </w:r>
      <w:proofErr w:type="spellStart"/>
      <w:r w:rsidRPr="001F4D60">
        <w:rPr>
          <w:rFonts w:cs="Arial"/>
          <w:sz w:val="20"/>
          <w:szCs w:val="20"/>
        </w:rPr>
        <w:t>Erskine</w:t>
      </w:r>
      <w:proofErr w:type="spellEnd"/>
      <w:r w:rsidRPr="001F4D60">
        <w:rPr>
          <w:rFonts w:cs="Arial"/>
          <w:sz w:val="20"/>
          <w:szCs w:val="20"/>
        </w:rPr>
        <w:t xml:space="preserve"> A, </w:t>
      </w:r>
      <w:proofErr w:type="spellStart"/>
      <w:r w:rsidRPr="001F4D60">
        <w:rPr>
          <w:rFonts w:cs="Arial"/>
          <w:sz w:val="20"/>
          <w:szCs w:val="20"/>
        </w:rPr>
        <w:t>Licurse</w:t>
      </w:r>
      <w:proofErr w:type="spellEnd"/>
      <w:r w:rsidRPr="001F4D60">
        <w:rPr>
          <w:rFonts w:cs="Arial"/>
          <w:sz w:val="20"/>
          <w:szCs w:val="20"/>
        </w:rPr>
        <w:t xml:space="preserve"> A. </w:t>
      </w:r>
      <w:r w:rsidRPr="001F4D60">
        <w:rPr>
          <w:rFonts w:cs="Arial"/>
          <w:b/>
          <w:bCs/>
          <w:sz w:val="20"/>
          <w:szCs w:val="20"/>
        </w:rPr>
        <w:t>Um abraço digital para diminuir a curva da pandemia COVID19.</w:t>
      </w:r>
      <w:r w:rsidRPr="001F4D60">
        <w:rPr>
          <w:rFonts w:cs="Arial"/>
          <w:sz w:val="20"/>
          <w:szCs w:val="20"/>
        </w:rPr>
        <w:t xml:space="preserve"> </w:t>
      </w:r>
      <w:r w:rsidRPr="001F4D60">
        <w:rPr>
          <w:rFonts w:cs="Arial"/>
          <w:b/>
          <w:bCs/>
          <w:sz w:val="20"/>
          <w:szCs w:val="20"/>
        </w:rPr>
        <w:t>NPJ Dígito Med</w:t>
      </w:r>
      <w:r w:rsidRPr="001F4D60">
        <w:rPr>
          <w:rFonts w:cs="Arial"/>
          <w:sz w:val="20"/>
          <w:szCs w:val="20"/>
        </w:rPr>
        <w:t xml:space="preserve">. </w:t>
      </w:r>
      <w:proofErr w:type="gramStart"/>
      <w:r w:rsidRPr="001F4D60">
        <w:rPr>
          <w:rFonts w:cs="Arial"/>
          <w:sz w:val="20"/>
          <w:szCs w:val="20"/>
        </w:rPr>
        <w:t>2020;3:64</w:t>
      </w:r>
      <w:proofErr w:type="gramEnd"/>
      <w:r w:rsidRPr="00305463">
        <w:rPr>
          <w:rFonts w:cs="Arial"/>
          <w:sz w:val="20"/>
          <w:szCs w:val="20"/>
        </w:rPr>
        <w:t>.</w:t>
      </w:r>
    </w:p>
    <w:p w14:paraId="6576BBA8" w14:textId="18FED40C" w:rsidR="001F4D60" w:rsidRPr="001F4D60" w:rsidRDefault="001F4D60" w:rsidP="001F4D60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1F4D60">
        <w:rPr>
          <w:rFonts w:cs="Arial"/>
          <w:sz w:val="20"/>
          <w:szCs w:val="20"/>
        </w:rPr>
        <w:t>Shenoy</w:t>
      </w:r>
      <w:proofErr w:type="spellEnd"/>
      <w:r w:rsidRPr="001F4D60">
        <w:rPr>
          <w:rFonts w:cs="Arial"/>
          <w:sz w:val="20"/>
          <w:szCs w:val="20"/>
        </w:rPr>
        <w:t xml:space="preserve"> P, Ahmed S, Paul A, </w:t>
      </w:r>
      <w:proofErr w:type="spellStart"/>
      <w:r w:rsidRPr="001F4D60">
        <w:rPr>
          <w:rFonts w:cs="Arial"/>
          <w:sz w:val="20"/>
          <w:szCs w:val="20"/>
        </w:rPr>
        <w:t>Skaria</w:t>
      </w:r>
      <w:proofErr w:type="spellEnd"/>
      <w:r w:rsidRPr="001F4D60">
        <w:rPr>
          <w:rFonts w:cs="Arial"/>
          <w:sz w:val="20"/>
          <w:szCs w:val="20"/>
        </w:rPr>
        <w:t xml:space="preserve"> TG, </w:t>
      </w:r>
      <w:proofErr w:type="spellStart"/>
      <w:r w:rsidRPr="001F4D60">
        <w:rPr>
          <w:rFonts w:cs="Arial"/>
          <w:sz w:val="20"/>
          <w:szCs w:val="20"/>
        </w:rPr>
        <w:t>Joby</w:t>
      </w:r>
      <w:proofErr w:type="spellEnd"/>
      <w:r w:rsidRPr="001F4D60">
        <w:rPr>
          <w:rFonts w:cs="Arial"/>
          <w:sz w:val="20"/>
          <w:szCs w:val="20"/>
        </w:rPr>
        <w:t xml:space="preserve"> J, Alias B. </w:t>
      </w:r>
      <w:r w:rsidRPr="001F4D60">
        <w:rPr>
          <w:rFonts w:cs="Arial"/>
          <w:b/>
          <w:bCs/>
          <w:sz w:val="20"/>
          <w:szCs w:val="20"/>
        </w:rPr>
        <w:t xml:space="preserve">Trocando para </w:t>
      </w:r>
      <w:proofErr w:type="spellStart"/>
      <w:r w:rsidRPr="001F4D60">
        <w:rPr>
          <w:rFonts w:cs="Arial"/>
          <w:b/>
          <w:bCs/>
          <w:sz w:val="20"/>
          <w:szCs w:val="20"/>
        </w:rPr>
        <w:t>teleconsultação</w:t>
      </w:r>
      <w:proofErr w:type="spellEnd"/>
      <w:r w:rsidRPr="001F4D60">
        <w:rPr>
          <w:rFonts w:cs="Arial"/>
          <w:b/>
          <w:bCs/>
          <w:sz w:val="20"/>
          <w:szCs w:val="20"/>
        </w:rPr>
        <w:t xml:space="preserve"> para reumatologia na esteira da pandemia COVID-19: viabilidade e resposta do paciente na Índia</w:t>
      </w:r>
      <w:r w:rsidRPr="001F4D60">
        <w:rPr>
          <w:rFonts w:cs="Arial"/>
          <w:sz w:val="20"/>
          <w:szCs w:val="20"/>
        </w:rPr>
        <w:t xml:space="preserve">. </w:t>
      </w:r>
      <w:proofErr w:type="spellStart"/>
      <w:r w:rsidRPr="001F4D60">
        <w:rPr>
          <w:rFonts w:cs="Arial"/>
          <w:sz w:val="20"/>
          <w:szCs w:val="20"/>
        </w:rPr>
        <w:t>Clin</w:t>
      </w:r>
      <w:proofErr w:type="spellEnd"/>
      <w:r w:rsidRPr="001F4D60">
        <w:rPr>
          <w:rFonts w:cs="Arial"/>
          <w:sz w:val="20"/>
          <w:szCs w:val="20"/>
        </w:rPr>
        <w:t xml:space="preserve"> </w:t>
      </w:r>
      <w:proofErr w:type="spellStart"/>
      <w:r w:rsidRPr="001F4D60">
        <w:rPr>
          <w:rFonts w:cs="Arial"/>
          <w:sz w:val="20"/>
          <w:szCs w:val="20"/>
        </w:rPr>
        <w:t>Rheumatol</w:t>
      </w:r>
      <w:proofErr w:type="spellEnd"/>
      <w:r w:rsidRPr="001F4D60">
        <w:rPr>
          <w:rFonts w:cs="Arial"/>
          <w:sz w:val="20"/>
          <w:szCs w:val="20"/>
        </w:rPr>
        <w:t>. 2020:1-6.</w:t>
      </w:r>
    </w:p>
    <w:sectPr w:rsidR="001F4D60" w:rsidRPr="001F4D60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337A" w14:textId="77777777" w:rsidR="004E255C" w:rsidRDefault="004E255C" w:rsidP="00EE20DF">
      <w:pPr>
        <w:spacing w:line="240" w:lineRule="auto"/>
      </w:pPr>
      <w:r>
        <w:separator/>
      </w:r>
    </w:p>
  </w:endnote>
  <w:endnote w:type="continuationSeparator" w:id="0">
    <w:p w14:paraId="2396DC4B" w14:textId="77777777" w:rsidR="004E255C" w:rsidRDefault="004E255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033E" w14:textId="77777777" w:rsidR="004E255C" w:rsidRDefault="004E255C" w:rsidP="00EE20DF">
      <w:pPr>
        <w:spacing w:line="240" w:lineRule="auto"/>
      </w:pPr>
      <w:r>
        <w:separator/>
      </w:r>
    </w:p>
  </w:footnote>
  <w:footnote w:type="continuationSeparator" w:id="0">
    <w:p w14:paraId="7A51BB35" w14:textId="77777777" w:rsidR="004E255C" w:rsidRDefault="004E255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7A2"/>
    <w:rsid w:val="001D297E"/>
    <w:rsid w:val="001D602D"/>
    <w:rsid w:val="001D7A6F"/>
    <w:rsid w:val="001E25C8"/>
    <w:rsid w:val="001E3E01"/>
    <w:rsid w:val="001E430E"/>
    <w:rsid w:val="001F3AA8"/>
    <w:rsid w:val="001F4D60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5F7A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21D9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57DC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E255C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0B41"/>
    <w:rsid w:val="00A27648"/>
    <w:rsid w:val="00A30863"/>
    <w:rsid w:val="00A30C1A"/>
    <w:rsid w:val="00A51983"/>
    <w:rsid w:val="00A54735"/>
    <w:rsid w:val="00A54C08"/>
    <w:rsid w:val="00A64687"/>
    <w:rsid w:val="00A67CCB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5931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A6803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05E31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14762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72B21"/>
    <w:rsid w:val="00E74C1B"/>
    <w:rsid w:val="00E968E6"/>
    <w:rsid w:val="00EA024F"/>
    <w:rsid w:val="00EA57C6"/>
    <w:rsid w:val="00EB3F5F"/>
    <w:rsid w:val="00EC102E"/>
    <w:rsid w:val="00EC5E06"/>
    <w:rsid w:val="00EC6DBB"/>
    <w:rsid w:val="00ED69CB"/>
    <w:rsid w:val="00EE0AB8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883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uasca</cp:lastModifiedBy>
  <cp:revision>7</cp:revision>
  <cp:lastPrinted>2022-10-20T19:27:00Z</cp:lastPrinted>
  <dcterms:created xsi:type="dcterms:W3CDTF">2022-10-20T15:10:00Z</dcterms:created>
  <dcterms:modified xsi:type="dcterms:W3CDTF">2022-10-20T19:34:00Z</dcterms:modified>
</cp:coreProperties>
</file>