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F029" w14:textId="77777777" w:rsidR="00A234FD" w:rsidRDefault="00A234FD">
      <w:pPr>
        <w:spacing w:line="360" w:lineRule="auto"/>
        <w:rPr>
          <w:sz w:val="24"/>
          <w:szCs w:val="24"/>
        </w:rPr>
      </w:pPr>
    </w:p>
    <w:p w14:paraId="55563CF8" w14:textId="77777777" w:rsidR="00A234FD" w:rsidRDefault="00A234FD">
      <w:pPr>
        <w:spacing w:line="360" w:lineRule="auto"/>
        <w:jc w:val="center"/>
        <w:rPr>
          <w:b/>
          <w:sz w:val="24"/>
          <w:szCs w:val="24"/>
        </w:rPr>
      </w:pPr>
    </w:p>
    <w:p w14:paraId="686DDB78" w14:textId="77777777" w:rsidR="00A234FD" w:rsidRDefault="00A234FD">
      <w:pPr>
        <w:spacing w:line="360" w:lineRule="auto"/>
        <w:jc w:val="center"/>
        <w:rPr>
          <w:b/>
          <w:sz w:val="24"/>
          <w:szCs w:val="24"/>
        </w:rPr>
      </w:pPr>
    </w:p>
    <w:p w14:paraId="0B3CF5B1" w14:textId="0111D7FE" w:rsidR="00A234FD" w:rsidRDefault="006759E9" w:rsidP="006759E9">
      <w:pPr>
        <w:tabs>
          <w:tab w:val="left" w:pos="1540"/>
        </w:tabs>
        <w:spacing w:line="360" w:lineRule="auto"/>
        <w:ind w:left="-360"/>
        <w:jc w:val="center"/>
        <w:rPr>
          <w:sz w:val="24"/>
          <w:szCs w:val="24"/>
        </w:rPr>
      </w:pPr>
      <w:r w:rsidRPr="006759E9">
        <w:rPr>
          <w:b/>
          <w:sz w:val="24"/>
          <w:szCs w:val="24"/>
        </w:rPr>
        <w:t>DESENVOLVIMENTO TECNOLÓGICO E CARACTERIZAÇÃO DE BIOFILMES FUNCIONAIS À BASE DE Hamamelis virginiana (</w:t>
      </w:r>
      <w:proofErr w:type="spellStart"/>
      <w:r w:rsidRPr="006759E9">
        <w:rPr>
          <w:b/>
          <w:sz w:val="24"/>
          <w:szCs w:val="24"/>
        </w:rPr>
        <w:t>Hamamélis</w:t>
      </w:r>
      <w:proofErr w:type="spellEnd"/>
      <w:r w:rsidRPr="006759E9">
        <w:rPr>
          <w:b/>
          <w:sz w:val="24"/>
          <w:szCs w:val="24"/>
        </w:rPr>
        <w:t xml:space="preserve">) E </w:t>
      </w:r>
      <w:proofErr w:type="spellStart"/>
      <w:r w:rsidRPr="006759E9">
        <w:rPr>
          <w:b/>
          <w:sz w:val="24"/>
          <w:szCs w:val="24"/>
        </w:rPr>
        <w:t>Symphytum</w:t>
      </w:r>
      <w:proofErr w:type="spellEnd"/>
      <w:r w:rsidRPr="006759E9">
        <w:rPr>
          <w:b/>
          <w:sz w:val="24"/>
          <w:szCs w:val="24"/>
        </w:rPr>
        <w:t xml:space="preserve"> </w:t>
      </w:r>
      <w:proofErr w:type="spellStart"/>
      <w:r w:rsidRPr="006759E9">
        <w:rPr>
          <w:b/>
          <w:sz w:val="24"/>
          <w:szCs w:val="24"/>
        </w:rPr>
        <w:t>officinale</w:t>
      </w:r>
      <w:proofErr w:type="spellEnd"/>
      <w:r w:rsidRPr="006759E9">
        <w:rPr>
          <w:b/>
          <w:sz w:val="24"/>
          <w:szCs w:val="24"/>
        </w:rPr>
        <w:t xml:space="preserve"> (Confrei) COM POTENCIAL PARA APLICAÇÃO NO PROCESSO DE CICATRIZAÇÃO DE FERIDAS</w:t>
      </w:r>
    </w:p>
    <w:p w14:paraId="3CAA427F" w14:textId="5A9F1678" w:rsidR="00A234FD" w:rsidRDefault="00C87948">
      <w:pPr>
        <w:tabs>
          <w:tab w:val="left" w:pos="1540"/>
        </w:tabs>
        <w:spacing w:line="360" w:lineRule="auto"/>
        <w:ind w:left="-360"/>
        <w:jc w:val="right"/>
        <w:rPr>
          <w:sz w:val="24"/>
          <w:szCs w:val="24"/>
        </w:rPr>
      </w:pPr>
      <w:r>
        <w:rPr>
          <w:sz w:val="24"/>
          <w:szCs w:val="24"/>
        </w:rPr>
        <w:t>Lysa Victoria Pereira de Melo</w:t>
      </w:r>
      <w:r>
        <w:rPr>
          <w:sz w:val="24"/>
          <w:szCs w:val="24"/>
          <w:vertAlign w:val="superscript"/>
        </w:rPr>
        <w:footnoteReference w:id="1"/>
      </w:r>
    </w:p>
    <w:p w14:paraId="538B58FF" w14:textId="36CABA4D" w:rsidR="00CB0B43" w:rsidRPr="00CB0B43" w:rsidRDefault="00CB0B43">
      <w:pPr>
        <w:tabs>
          <w:tab w:val="left" w:pos="1540"/>
        </w:tabs>
        <w:spacing w:line="360" w:lineRule="auto"/>
        <w:ind w:left="-360"/>
        <w:jc w:val="right"/>
        <w:rPr>
          <w:sz w:val="24"/>
          <w:szCs w:val="24"/>
          <w:vertAlign w:val="superscript"/>
        </w:rPr>
      </w:pPr>
      <w:r>
        <w:rPr>
          <w:sz w:val="24"/>
          <w:szCs w:val="24"/>
        </w:rPr>
        <w:t>Catarina Barbosa Braga</w:t>
      </w:r>
      <w:r>
        <w:rPr>
          <w:sz w:val="24"/>
          <w:szCs w:val="24"/>
          <w:vertAlign w:val="superscript"/>
        </w:rPr>
        <w:t>1</w:t>
      </w:r>
    </w:p>
    <w:p w14:paraId="57C831F9" w14:textId="07FFA4AE" w:rsidR="006759E9" w:rsidRPr="006759E9" w:rsidRDefault="00C87948" w:rsidP="006759E9">
      <w:pPr>
        <w:tabs>
          <w:tab w:val="left" w:pos="2060"/>
          <w:tab w:val="left" w:pos="7240"/>
        </w:tabs>
        <w:spacing w:line="360" w:lineRule="auto"/>
        <w:ind w:left="-360"/>
        <w:jc w:val="right"/>
        <w:rPr>
          <w:sz w:val="24"/>
          <w:szCs w:val="24"/>
          <w:vertAlign w:val="superscript"/>
        </w:rPr>
      </w:pPr>
      <w:r w:rsidRPr="006759E9">
        <w:rPr>
          <w:sz w:val="24"/>
          <w:szCs w:val="24"/>
        </w:rPr>
        <w:t>Gabriel Felipe Alcobaça Silva</w:t>
      </w:r>
      <w:r w:rsidR="006759E9">
        <w:rPr>
          <w:sz w:val="24"/>
          <w:szCs w:val="24"/>
          <w:vertAlign w:val="superscript"/>
        </w:rPr>
        <w:t>2</w:t>
      </w:r>
    </w:p>
    <w:p w14:paraId="25856E9A" w14:textId="396F373C" w:rsidR="00A234FD" w:rsidRDefault="006759E9">
      <w:pPr>
        <w:tabs>
          <w:tab w:val="left" w:pos="2060"/>
          <w:tab w:val="left" w:pos="7240"/>
        </w:tabs>
        <w:spacing w:line="360" w:lineRule="auto"/>
        <w:ind w:left="-360"/>
        <w:jc w:val="right"/>
        <w:rPr>
          <w:sz w:val="24"/>
          <w:szCs w:val="24"/>
          <w:vertAlign w:val="superscript"/>
        </w:rPr>
      </w:pPr>
      <w:r w:rsidRPr="006759E9">
        <w:rPr>
          <w:sz w:val="24"/>
          <w:szCs w:val="24"/>
        </w:rPr>
        <w:t>Camila Fortes Castelo Branco Magalhães</w:t>
      </w:r>
      <w:r>
        <w:rPr>
          <w:sz w:val="24"/>
          <w:szCs w:val="24"/>
          <w:vertAlign w:val="superscript"/>
        </w:rPr>
        <w:t>3</w:t>
      </w:r>
    </w:p>
    <w:p w14:paraId="1958C484" w14:textId="77777777" w:rsidR="00C87948" w:rsidRPr="006759E9" w:rsidRDefault="00C87948">
      <w:pPr>
        <w:tabs>
          <w:tab w:val="left" w:pos="2060"/>
          <w:tab w:val="left" w:pos="7240"/>
        </w:tabs>
        <w:spacing w:line="360" w:lineRule="auto"/>
        <w:ind w:left="-360"/>
        <w:jc w:val="right"/>
        <w:rPr>
          <w:sz w:val="24"/>
          <w:szCs w:val="24"/>
          <w:vertAlign w:val="superscript"/>
        </w:rPr>
      </w:pPr>
    </w:p>
    <w:p w14:paraId="0AF0C598" w14:textId="77777777" w:rsidR="00A234FD" w:rsidRDefault="00000000">
      <w:pPr>
        <w:spacing w:line="360" w:lineRule="auto"/>
        <w:jc w:val="center"/>
        <w:rPr>
          <w:sz w:val="24"/>
          <w:szCs w:val="24"/>
        </w:rPr>
      </w:pPr>
      <w:r>
        <w:rPr>
          <w:b/>
          <w:sz w:val="24"/>
          <w:szCs w:val="24"/>
        </w:rPr>
        <w:t>RESUMO</w:t>
      </w:r>
    </w:p>
    <w:p w14:paraId="0C4118C2" w14:textId="1B095014" w:rsidR="00A234FD" w:rsidRPr="006759E9" w:rsidRDefault="006759E9" w:rsidP="006759E9">
      <w:pPr>
        <w:jc w:val="both"/>
        <w:rPr>
          <w:b/>
          <w:iCs/>
          <w:sz w:val="24"/>
          <w:szCs w:val="24"/>
        </w:rPr>
      </w:pPr>
      <w:r w:rsidRPr="006759E9">
        <w:rPr>
          <w:iCs/>
          <w:sz w:val="24"/>
          <w:szCs w:val="24"/>
        </w:rPr>
        <w:t xml:space="preserve">Com o rápido progresso tecnológico, o uso de produtos naturais na saúde tem se consolidado como alternativa promissora, destacando-se plantas medicinais como Hamamelis virginiana e </w:t>
      </w:r>
      <w:proofErr w:type="spellStart"/>
      <w:r w:rsidRPr="006759E9">
        <w:rPr>
          <w:iCs/>
          <w:sz w:val="24"/>
          <w:szCs w:val="24"/>
        </w:rPr>
        <w:t>Symphytum</w:t>
      </w:r>
      <w:proofErr w:type="spellEnd"/>
      <w:r w:rsidRPr="006759E9">
        <w:rPr>
          <w:iCs/>
          <w:sz w:val="24"/>
          <w:szCs w:val="24"/>
        </w:rPr>
        <w:t xml:space="preserve"> </w:t>
      </w:r>
      <w:proofErr w:type="spellStart"/>
      <w:r w:rsidRPr="006759E9">
        <w:rPr>
          <w:iCs/>
          <w:sz w:val="24"/>
          <w:szCs w:val="24"/>
        </w:rPr>
        <w:t>officinale</w:t>
      </w:r>
      <w:proofErr w:type="spellEnd"/>
      <w:r w:rsidRPr="006759E9">
        <w:rPr>
          <w:iCs/>
          <w:sz w:val="24"/>
          <w:szCs w:val="24"/>
        </w:rPr>
        <w:t xml:space="preserve">. Este estudo teve como objetivo desenvolver biofilmes funcionais utilizando extratos dessas plantas, avaliando suas propriedades físico-químicas para aplicação no processo de cicatrização de feridas. Inicialmente, foram testadas concentrações de carboximetilcelulose (CMC) de 1%, 2% e 3%, selecionando-se 1% para a formulação final. Os biofilmes foram enriquecidos com 10% e 15% de extratos, determinando-se que 15% de cada proporcionava maior estabilidade, totalizando 30% na formulação final. As formulações foram distribuídas em placas de Petri com diferentes quantidades (20 g, 30 g e 40 g) e secas em estufa por 24 horas. A análise microscópica foi realizada conforme o Guia de Controle de Qualidade de Produtos Cosméticos da Anvisa. E revelou partículas homogêneas, com bolhas atribuídas ao processo de preparação, sem comprometer a qualidade. O pH dos biofilmes apresentou variação entre 6,40 e 6,81, enquanto os testes de desintegração revelaram tempos entre 10 e 40 minutos, adequados para liberação controlada em aplicações tópicas. Os resultados indicam o potencial dos biofilmes desenvolvidos a partir de Hamamelis virginiana e </w:t>
      </w:r>
      <w:proofErr w:type="spellStart"/>
      <w:r w:rsidRPr="006759E9">
        <w:rPr>
          <w:iCs/>
          <w:sz w:val="24"/>
          <w:szCs w:val="24"/>
        </w:rPr>
        <w:t>Symphytum</w:t>
      </w:r>
      <w:proofErr w:type="spellEnd"/>
      <w:r w:rsidRPr="006759E9">
        <w:rPr>
          <w:iCs/>
          <w:sz w:val="24"/>
          <w:szCs w:val="24"/>
        </w:rPr>
        <w:t xml:space="preserve"> </w:t>
      </w:r>
      <w:proofErr w:type="spellStart"/>
      <w:r w:rsidRPr="006759E9">
        <w:rPr>
          <w:iCs/>
          <w:sz w:val="24"/>
          <w:szCs w:val="24"/>
        </w:rPr>
        <w:t>officinale</w:t>
      </w:r>
      <w:proofErr w:type="spellEnd"/>
      <w:r w:rsidRPr="006759E9">
        <w:rPr>
          <w:iCs/>
          <w:sz w:val="24"/>
          <w:szCs w:val="24"/>
        </w:rPr>
        <w:t xml:space="preserve"> no uso terapêutico, contribuindo para tecnologias farmacêuticas sustentáveis e baseadas em recursos naturais. Esses dados oferecem uma base sólida para futuras investigações in sílico, in vitro e in vivo, alinhando-se às necessidades de tratamentos eficazes e acessíveis.</w:t>
      </w:r>
    </w:p>
    <w:p w14:paraId="385F74D0" w14:textId="1701047F" w:rsidR="00A234FD" w:rsidRDefault="00000000">
      <w:pPr>
        <w:spacing w:line="360" w:lineRule="auto"/>
        <w:rPr>
          <w:i/>
          <w:sz w:val="24"/>
          <w:szCs w:val="24"/>
        </w:rPr>
      </w:pPr>
      <w:r>
        <w:rPr>
          <w:b/>
          <w:sz w:val="24"/>
          <w:szCs w:val="24"/>
        </w:rPr>
        <w:t xml:space="preserve">Palavras-chave: </w:t>
      </w:r>
      <w:r w:rsidR="006759E9">
        <w:rPr>
          <w:sz w:val="24"/>
          <w:szCs w:val="24"/>
        </w:rPr>
        <w:t>Biofilme</w:t>
      </w:r>
      <w:r>
        <w:rPr>
          <w:sz w:val="24"/>
          <w:szCs w:val="24"/>
        </w:rPr>
        <w:t xml:space="preserve">. </w:t>
      </w:r>
      <w:r w:rsidR="006759E9">
        <w:rPr>
          <w:sz w:val="24"/>
          <w:szCs w:val="24"/>
        </w:rPr>
        <w:t>Tecnologia farmacêutica</w:t>
      </w:r>
      <w:r>
        <w:rPr>
          <w:sz w:val="24"/>
          <w:szCs w:val="24"/>
        </w:rPr>
        <w:t xml:space="preserve">. </w:t>
      </w:r>
      <w:r w:rsidR="006759E9">
        <w:rPr>
          <w:sz w:val="24"/>
          <w:szCs w:val="24"/>
        </w:rPr>
        <w:t>Membrana.</w:t>
      </w:r>
    </w:p>
    <w:p w14:paraId="41111B17" w14:textId="77777777" w:rsidR="00A234FD" w:rsidRDefault="00A234FD">
      <w:pPr>
        <w:spacing w:line="360" w:lineRule="auto"/>
        <w:rPr>
          <w:sz w:val="24"/>
          <w:szCs w:val="24"/>
        </w:rPr>
      </w:pPr>
    </w:p>
    <w:p w14:paraId="70DD9DB3" w14:textId="77777777" w:rsidR="00162E0B" w:rsidRDefault="00162E0B">
      <w:pPr>
        <w:spacing w:line="360" w:lineRule="auto"/>
        <w:rPr>
          <w:b/>
          <w:sz w:val="24"/>
          <w:szCs w:val="24"/>
        </w:rPr>
      </w:pPr>
      <w:bookmarkStart w:id="0" w:name="6vtxa0b68j2q" w:colFirst="0" w:colLast="0"/>
      <w:bookmarkEnd w:id="0"/>
    </w:p>
    <w:p w14:paraId="3C2AFED3" w14:textId="77777777" w:rsidR="00162E0B" w:rsidRDefault="00162E0B">
      <w:pPr>
        <w:spacing w:line="360" w:lineRule="auto"/>
        <w:rPr>
          <w:b/>
          <w:sz w:val="24"/>
          <w:szCs w:val="24"/>
        </w:rPr>
      </w:pPr>
    </w:p>
    <w:p w14:paraId="0FFD34D2" w14:textId="77777777" w:rsidR="00162E0B" w:rsidRDefault="00162E0B">
      <w:pPr>
        <w:spacing w:line="360" w:lineRule="auto"/>
        <w:rPr>
          <w:b/>
          <w:sz w:val="24"/>
          <w:szCs w:val="24"/>
        </w:rPr>
      </w:pPr>
    </w:p>
    <w:p w14:paraId="51BE2464" w14:textId="77777777" w:rsidR="00162E0B" w:rsidRDefault="00162E0B">
      <w:pPr>
        <w:spacing w:line="360" w:lineRule="auto"/>
        <w:rPr>
          <w:b/>
          <w:sz w:val="24"/>
          <w:szCs w:val="24"/>
        </w:rPr>
      </w:pPr>
    </w:p>
    <w:p w14:paraId="010AD604" w14:textId="77777777" w:rsidR="00572E0F" w:rsidRDefault="00572E0F">
      <w:pPr>
        <w:spacing w:line="360" w:lineRule="auto"/>
        <w:rPr>
          <w:b/>
          <w:sz w:val="24"/>
          <w:szCs w:val="24"/>
        </w:rPr>
      </w:pPr>
    </w:p>
    <w:p w14:paraId="48491ECA" w14:textId="718CF43D" w:rsidR="00A234FD" w:rsidRDefault="00000000">
      <w:pPr>
        <w:spacing w:line="360" w:lineRule="auto"/>
        <w:rPr>
          <w:sz w:val="24"/>
          <w:szCs w:val="24"/>
        </w:rPr>
      </w:pPr>
      <w:r>
        <w:rPr>
          <w:b/>
          <w:sz w:val="24"/>
          <w:szCs w:val="24"/>
        </w:rPr>
        <w:t>1 INTRODUÇÃO</w:t>
      </w:r>
    </w:p>
    <w:p w14:paraId="6DF9B519" w14:textId="77777777" w:rsidR="006759E9" w:rsidRDefault="006759E9" w:rsidP="006759E9">
      <w:pPr>
        <w:spacing w:line="360" w:lineRule="auto"/>
        <w:ind w:firstLine="709"/>
        <w:jc w:val="both"/>
        <w:rPr>
          <w:iCs/>
          <w:sz w:val="24"/>
          <w:szCs w:val="24"/>
        </w:rPr>
      </w:pPr>
      <w:r w:rsidRPr="006759E9">
        <w:rPr>
          <w:iCs/>
          <w:sz w:val="24"/>
          <w:szCs w:val="24"/>
        </w:rPr>
        <w:t>Com o rápido progresso tecnológico, o processo produtivo passa a depender cada vez mais da integração de inovações. Essa dinâmica, marcada por sua complexidade, requer uma visão estratégica para assegurar a eficiência no uso do tempo e dos recursos disponíveis (Pereira; Barbalho, 2024).</w:t>
      </w:r>
    </w:p>
    <w:p w14:paraId="15F3DC8F" w14:textId="77777777" w:rsidR="006759E9" w:rsidRDefault="006759E9" w:rsidP="006759E9">
      <w:pPr>
        <w:spacing w:line="360" w:lineRule="auto"/>
        <w:ind w:firstLine="709"/>
        <w:jc w:val="both"/>
        <w:rPr>
          <w:iCs/>
          <w:sz w:val="24"/>
          <w:szCs w:val="24"/>
        </w:rPr>
      </w:pPr>
      <w:r w:rsidRPr="006759E9">
        <w:rPr>
          <w:iCs/>
          <w:sz w:val="24"/>
          <w:szCs w:val="24"/>
        </w:rPr>
        <w:t>Com isso, segundo Gomes et al (2014), a indústria farmacêutica mundial tem passado, nos últimos anos, por transformações relevantes no perfil de demanda, nas tecnologias necessárias e no panorama competitivo, forçando as empresas a reverem suas estratégias.</w:t>
      </w:r>
    </w:p>
    <w:p w14:paraId="351E5AED" w14:textId="77777777" w:rsidR="006759E9" w:rsidRDefault="006759E9" w:rsidP="006759E9">
      <w:pPr>
        <w:spacing w:line="360" w:lineRule="auto"/>
        <w:ind w:firstLine="709"/>
        <w:jc w:val="both"/>
        <w:rPr>
          <w:iCs/>
          <w:sz w:val="24"/>
          <w:szCs w:val="24"/>
        </w:rPr>
      </w:pPr>
      <w:r w:rsidRPr="006759E9">
        <w:rPr>
          <w:iCs/>
          <w:sz w:val="24"/>
          <w:szCs w:val="24"/>
        </w:rPr>
        <w:t>Tendo isso em vista, o Brasil possui uma das maiores biodiversidades do mundo, ocupando posição de destaque na criação de novas metodologias terapêuticas baseadas em produtos naturais. Entre esses produtos estão as plantas medicinais, que, de acordo com a OMS, são espécies vegetais que possuem substâncias químicas capazes de promover atividades farmacológicas, podendo auxiliar no tratamento de diversas doenças (Rocha et al, 2021).</w:t>
      </w:r>
    </w:p>
    <w:p w14:paraId="6905817E" w14:textId="77777777" w:rsidR="006759E9" w:rsidRDefault="006759E9" w:rsidP="006759E9">
      <w:pPr>
        <w:spacing w:line="360" w:lineRule="auto"/>
        <w:ind w:firstLine="709"/>
        <w:jc w:val="both"/>
        <w:rPr>
          <w:iCs/>
          <w:sz w:val="24"/>
          <w:szCs w:val="24"/>
        </w:rPr>
      </w:pPr>
      <w:r w:rsidRPr="006759E9">
        <w:rPr>
          <w:iCs/>
          <w:sz w:val="24"/>
          <w:szCs w:val="24"/>
        </w:rPr>
        <w:t>Por conseguinte, Rocha et al (2021) dá continuidade afirmando que a articulação entre os conhecimentos indígenas, europeus e africanos no Brasil contribuiu para que a fitoterapia se consolidasse como uma prática sociocultural, tornando-se parte integrante da cultura popular do país. A popularização dos tratamentos fitoterápicos entre os brasileiros está ligada ao alto custo, somados à dificuldade de acesso aos serviços de saúde, o que impulsiona a busca por medicamentos de origem vegetal.</w:t>
      </w:r>
    </w:p>
    <w:p w14:paraId="1F0E6BF2" w14:textId="77777777" w:rsidR="006759E9" w:rsidRDefault="006759E9" w:rsidP="006759E9">
      <w:pPr>
        <w:spacing w:line="360" w:lineRule="auto"/>
        <w:ind w:firstLine="709"/>
        <w:jc w:val="both"/>
        <w:rPr>
          <w:iCs/>
          <w:sz w:val="24"/>
          <w:szCs w:val="24"/>
        </w:rPr>
      </w:pPr>
      <w:r w:rsidRPr="006759E9">
        <w:rPr>
          <w:iCs/>
          <w:sz w:val="24"/>
          <w:szCs w:val="24"/>
        </w:rPr>
        <w:t>Nesse contexto, o mercado de fitoterápicos, atualmente, é percebido como uma solução alternativa ou complementar aos medicamentos sintéticos, capaz de oferecer mais possibilidades terapêuticas aos profissionais de saúde e ampliar o acesso da população a tratamentos médicos. Por sua vez, a variedade biológica brasileira é encarada como uma oportunidade estratégica para o desenvolvimento de compostos medicinais inovadores e economicamente viáveis. Com isso, a indústria de fitoterápicos assume papel econômico e social central, contribuindo para a melhoria da qualidade de vida em escala mundial (Silva, 2016).</w:t>
      </w:r>
    </w:p>
    <w:p w14:paraId="503AD682" w14:textId="77777777" w:rsidR="00162E0B" w:rsidRDefault="006759E9" w:rsidP="006759E9">
      <w:pPr>
        <w:spacing w:line="360" w:lineRule="auto"/>
        <w:ind w:firstLine="709"/>
        <w:jc w:val="both"/>
        <w:rPr>
          <w:iCs/>
          <w:sz w:val="24"/>
          <w:szCs w:val="24"/>
        </w:rPr>
      </w:pPr>
      <w:r w:rsidRPr="006759E9">
        <w:rPr>
          <w:iCs/>
          <w:sz w:val="24"/>
          <w:szCs w:val="24"/>
        </w:rPr>
        <w:t>Por conseguinte, as plantas medicinais que serão abordadas no presente artigo serão Hamamelis (Hamamelis virginiana) e Confrei (</w:t>
      </w:r>
      <w:proofErr w:type="spellStart"/>
      <w:r w:rsidRPr="006759E9">
        <w:rPr>
          <w:iCs/>
          <w:sz w:val="24"/>
          <w:szCs w:val="24"/>
        </w:rPr>
        <w:t>Symphytum</w:t>
      </w:r>
      <w:proofErr w:type="spellEnd"/>
      <w:r w:rsidRPr="006759E9">
        <w:rPr>
          <w:iCs/>
          <w:sz w:val="24"/>
          <w:szCs w:val="24"/>
        </w:rPr>
        <w:t xml:space="preserve"> </w:t>
      </w:r>
      <w:proofErr w:type="spellStart"/>
      <w:r w:rsidRPr="006759E9">
        <w:rPr>
          <w:iCs/>
          <w:sz w:val="24"/>
          <w:szCs w:val="24"/>
        </w:rPr>
        <w:t>officinale</w:t>
      </w:r>
      <w:proofErr w:type="spellEnd"/>
      <w:r w:rsidRPr="006759E9">
        <w:rPr>
          <w:iCs/>
          <w:sz w:val="24"/>
          <w:szCs w:val="24"/>
        </w:rPr>
        <w:t xml:space="preserve">). A Hamamelis, conhecida por suas propriedades adstringentes, foi amplamente utilizada pelos nativos americanos como planta medicinal, onde a casca era usada em úlceras, queimaduras e feridas; </w:t>
      </w:r>
    </w:p>
    <w:p w14:paraId="320DB624" w14:textId="77777777" w:rsidR="00162E0B" w:rsidRDefault="00162E0B" w:rsidP="00162E0B">
      <w:pPr>
        <w:spacing w:line="360" w:lineRule="auto"/>
        <w:jc w:val="both"/>
        <w:rPr>
          <w:iCs/>
          <w:sz w:val="24"/>
          <w:szCs w:val="24"/>
        </w:rPr>
      </w:pPr>
    </w:p>
    <w:p w14:paraId="59E1CF2A" w14:textId="77777777" w:rsidR="00162E0B" w:rsidRDefault="00162E0B" w:rsidP="00162E0B">
      <w:pPr>
        <w:spacing w:line="360" w:lineRule="auto"/>
        <w:jc w:val="both"/>
        <w:rPr>
          <w:iCs/>
          <w:sz w:val="24"/>
          <w:szCs w:val="24"/>
        </w:rPr>
      </w:pPr>
    </w:p>
    <w:p w14:paraId="1A9B9025" w14:textId="53114DC8" w:rsidR="006759E9" w:rsidRDefault="006759E9" w:rsidP="00162E0B">
      <w:pPr>
        <w:spacing w:line="360" w:lineRule="auto"/>
        <w:jc w:val="both"/>
        <w:rPr>
          <w:iCs/>
          <w:sz w:val="24"/>
          <w:szCs w:val="24"/>
        </w:rPr>
      </w:pPr>
      <w:r w:rsidRPr="006759E9">
        <w:rPr>
          <w:iCs/>
          <w:sz w:val="24"/>
          <w:szCs w:val="24"/>
        </w:rPr>
        <w:t>a destilação dos ramos da planta deu origem à água-de-</w:t>
      </w:r>
      <w:proofErr w:type="spellStart"/>
      <w:r w:rsidRPr="006759E9">
        <w:rPr>
          <w:iCs/>
          <w:sz w:val="24"/>
          <w:szCs w:val="24"/>
        </w:rPr>
        <w:t>hamamelis</w:t>
      </w:r>
      <w:proofErr w:type="spellEnd"/>
      <w:r w:rsidRPr="006759E9">
        <w:rPr>
          <w:iCs/>
          <w:sz w:val="24"/>
          <w:szCs w:val="24"/>
        </w:rPr>
        <w:t>, que veio a ser um dos primeiros extratos aquosos patenteados. As infusões e destilações das folhas e da casca são ricas em flavonoides e taninos (</w:t>
      </w:r>
      <w:proofErr w:type="spellStart"/>
      <w:r w:rsidRPr="006759E9">
        <w:rPr>
          <w:iCs/>
          <w:sz w:val="24"/>
          <w:szCs w:val="24"/>
        </w:rPr>
        <w:t>Yasuda</w:t>
      </w:r>
      <w:proofErr w:type="spellEnd"/>
      <w:r w:rsidRPr="006759E9">
        <w:rPr>
          <w:iCs/>
          <w:sz w:val="24"/>
          <w:szCs w:val="24"/>
        </w:rPr>
        <w:t>; Marcucci; Gonçalves, 2018).</w:t>
      </w:r>
    </w:p>
    <w:p w14:paraId="72DB6B17" w14:textId="77777777" w:rsidR="006759E9" w:rsidRDefault="006759E9" w:rsidP="006759E9">
      <w:pPr>
        <w:spacing w:line="360" w:lineRule="auto"/>
        <w:ind w:firstLine="709"/>
        <w:jc w:val="both"/>
        <w:rPr>
          <w:iCs/>
          <w:sz w:val="24"/>
          <w:szCs w:val="24"/>
        </w:rPr>
      </w:pPr>
      <w:r w:rsidRPr="006759E9">
        <w:rPr>
          <w:iCs/>
          <w:sz w:val="24"/>
          <w:szCs w:val="24"/>
        </w:rPr>
        <w:t xml:space="preserve">Ademais, o Confrei é usado como cicatrizante na medicina tradicional e também é conhecido por seu efeito no tratamento de dores musculares e nas articulações. Chegou ao Brasil no início do século XX trazido pelos imigrantes italianos para alimentação de animais domésticos por conter alto teor de nutrientes, vitaminas e sais minerais. Também é rico em </w:t>
      </w:r>
      <w:proofErr w:type="spellStart"/>
      <w:r w:rsidRPr="006759E9">
        <w:rPr>
          <w:iCs/>
          <w:sz w:val="24"/>
          <w:szCs w:val="24"/>
        </w:rPr>
        <w:t>alantoínas</w:t>
      </w:r>
      <w:proofErr w:type="spellEnd"/>
      <w:r w:rsidRPr="006759E9">
        <w:rPr>
          <w:iCs/>
          <w:sz w:val="24"/>
          <w:szCs w:val="24"/>
        </w:rPr>
        <w:t xml:space="preserve">, mucilagens, taninos, saponinas, colina, açúcares, triterpenos, aminoácidos, </w:t>
      </w:r>
      <w:proofErr w:type="spellStart"/>
      <w:r w:rsidRPr="006759E9">
        <w:rPr>
          <w:iCs/>
          <w:sz w:val="24"/>
          <w:szCs w:val="24"/>
        </w:rPr>
        <w:t>esteróides</w:t>
      </w:r>
      <w:proofErr w:type="spellEnd"/>
      <w:r w:rsidRPr="006759E9">
        <w:rPr>
          <w:iCs/>
          <w:sz w:val="24"/>
          <w:szCs w:val="24"/>
        </w:rPr>
        <w:t>, ácidos orgânicos e ácido fólico (Lima, 2012).</w:t>
      </w:r>
    </w:p>
    <w:p w14:paraId="01D0ABE3" w14:textId="546CF40D" w:rsidR="00A234FD" w:rsidRDefault="006759E9" w:rsidP="006759E9">
      <w:pPr>
        <w:spacing w:line="360" w:lineRule="auto"/>
        <w:ind w:firstLine="709"/>
        <w:jc w:val="both"/>
        <w:rPr>
          <w:iCs/>
          <w:sz w:val="24"/>
          <w:szCs w:val="24"/>
        </w:rPr>
      </w:pPr>
      <w:r w:rsidRPr="006759E9">
        <w:rPr>
          <w:iCs/>
          <w:sz w:val="24"/>
          <w:szCs w:val="24"/>
        </w:rPr>
        <w:t>Ambas as plantas foram utilizadas em forma de extrato, para desenvolvimento de um biofilme com propriedades farmacológicas, este que é uma forma farmacêutica que entrega o fármaco tanto de forma sistêmica quanto de forma localizada, doando uma maior versatilidade para diversos tratamentos. Além disso, como promovem a administração do fármaco de forma não invasiva, contribuem para adesão do paciente ao tratamento (Apolônio et al, 2023).</w:t>
      </w:r>
    </w:p>
    <w:p w14:paraId="7F5AA3D0" w14:textId="77777777" w:rsidR="006759E9" w:rsidRPr="006759E9" w:rsidRDefault="006759E9" w:rsidP="006759E9">
      <w:pPr>
        <w:spacing w:line="360" w:lineRule="auto"/>
        <w:jc w:val="both"/>
        <w:rPr>
          <w:b/>
          <w:iCs/>
          <w:sz w:val="24"/>
          <w:szCs w:val="24"/>
        </w:rPr>
      </w:pPr>
    </w:p>
    <w:p w14:paraId="3D5EDD4F" w14:textId="77777777" w:rsidR="00A234FD" w:rsidRDefault="00000000">
      <w:pPr>
        <w:spacing w:line="360" w:lineRule="auto"/>
        <w:rPr>
          <w:sz w:val="24"/>
          <w:szCs w:val="24"/>
        </w:rPr>
      </w:pPr>
      <w:r>
        <w:rPr>
          <w:b/>
          <w:sz w:val="24"/>
          <w:szCs w:val="24"/>
        </w:rPr>
        <w:t>2 OBJETIVO</w:t>
      </w:r>
    </w:p>
    <w:p w14:paraId="7B5D023B" w14:textId="7084D1AB" w:rsidR="00A234FD" w:rsidRDefault="006759E9" w:rsidP="006759E9">
      <w:pPr>
        <w:spacing w:line="360" w:lineRule="auto"/>
        <w:ind w:firstLine="709"/>
        <w:jc w:val="both"/>
        <w:rPr>
          <w:bCs/>
          <w:sz w:val="24"/>
          <w:szCs w:val="24"/>
        </w:rPr>
      </w:pPr>
      <w:r w:rsidRPr="006759E9">
        <w:rPr>
          <w:bCs/>
          <w:sz w:val="24"/>
          <w:szCs w:val="24"/>
        </w:rPr>
        <w:t>Desenvolver biofilmes baseados nos extratos de Hamamelis virginiana (</w:t>
      </w:r>
      <w:proofErr w:type="spellStart"/>
      <w:r w:rsidRPr="006759E9">
        <w:rPr>
          <w:bCs/>
          <w:sz w:val="24"/>
          <w:szCs w:val="24"/>
        </w:rPr>
        <w:t>Hamamélis</w:t>
      </w:r>
      <w:proofErr w:type="spellEnd"/>
      <w:r w:rsidRPr="006759E9">
        <w:rPr>
          <w:bCs/>
          <w:sz w:val="24"/>
          <w:szCs w:val="24"/>
        </w:rPr>
        <w:t xml:space="preserve">) e </w:t>
      </w:r>
      <w:proofErr w:type="spellStart"/>
      <w:r w:rsidRPr="006759E9">
        <w:rPr>
          <w:bCs/>
          <w:sz w:val="24"/>
          <w:szCs w:val="24"/>
        </w:rPr>
        <w:t>Symphytum</w:t>
      </w:r>
      <w:proofErr w:type="spellEnd"/>
      <w:r w:rsidRPr="006759E9">
        <w:rPr>
          <w:bCs/>
          <w:sz w:val="24"/>
          <w:szCs w:val="24"/>
        </w:rPr>
        <w:t xml:space="preserve"> </w:t>
      </w:r>
      <w:proofErr w:type="spellStart"/>
      <w:r w:rsidRPr="006759E9">
        <w:rPr>
          <w:bCs/>
          <w:sz w:val="24"/>
          <w:szCs w:val="24"/>
        </w:rPr>
        <w:t>officinale</w:t>
      </w:r>
      <w:proofErr w:type="spellEnd"/>
      <w:r w:rsidRPr="006759E9">
        <w:rPr>
          <w:bCs/>
          <w:sz w:val="24"/>
          <w:szCs w:val="24"/>
        </w:rPr>
        <w:t xml:space="preserve"> (Confrei), avaliando suas propriedades </w:t>
      </w:r>
      <w:proofErr w:type="spellStart"/>
      <w:r w:rsidRPr="006759E9">
        <w:rPr>
          <w:bCs/>
          <w:sz w:val="24"/>
          <w:szCs w:val="24"/>
        </w:rPr>
        <w:t>físico-quimicas</w:t>
      </w:r>
      <w:proofErr w:type="spellEnd"/>
      <w:r w:rsidRPr="006759E9">
        <w:rPr>
          <w:bCs/>
          <w:sz w:val="24"/>
          <w:szCs w:val="24"/>
        </w:rPr>
        <w:t>.</w:t>
      </w:r>
    </w:p>
    <w:p w14:paraId="0C8D1E19" w14:textId="77777777" w:rsidR="006759E9" w:rsidRPr="006759E9" w:rsidRDefault="006759E9" w:rsidP="006759E9">
      <w:pPr>
        <w:spacing w:line="360" w:lineRule="auto"/>
        <w:ind w:firstLine="709"/>
        <w:jc w:val="both"/>
        <w:rPr>
          <w:bCs/>
          <w:sz w:val="24"/>
          <w:szCs w:val="24"/>
        </w:rPr>
      </w:pPr>
    </w:p>
    <w:p w14:paraId="3A2B7CCE" w14:textId="0B567F29" w:rsidR="00A234FD" w:rsidRDefault="00000000">
      <w:pPr>
        <w:spacing w:line="360" w:lineRule="auto"/>
        <w:rPr>
          <w:sz w:val="24"/>
          <w:szCs w:val="24"/>
        </w:rPr>
      </w:pPr>
      <w:r>
        <w:rPr>
          <w:b/>
          <w:sz w:val="24"/>
          <w:szCs w:val="24"/>
        </w:rPr>
        <w:t xml:space="preserve">3 </w:t>
      </w:r>
      <w:r w:rsidR="00162E0B">
        <w:rPr>
          <w:b/>
          <w:sz w:val="24"/>
          <w:szCs w:val="24"/>
        </w:rPr>
        <w:t>MÉTODOS</w:t>
      </w:r>
    </w:p>
    <w:p w14:paraId="7DD92E2B" w14:textId="30B8D266" w:rsidR="006759E9" w:rsidRDefault="006759E9" w:rsidP="006759E9">
      <w:pPr>
        <w:pStyle w:val="PargrafodaLista"/>
        <w:numPr>
          <w:ilvl w:val="0"/>
          <w:numId w:val="1"/>
        </w:numPr>
        <w:spacing w:line="360" w:lineRule="auto"/>
        <w:jc w:val="both"/>
        <w:rPr>
          <w:b/>
          <w:sz w:val="24"/>
          <w:szCs w:val="24"/>
        </w:rPr>
      </w:pPr>
      <w:r w:rsidRPr="006759E9">
        <w:rPr>
          <w:b/>
          <w:sz w:val="24"/>
          <w:szCs w:val="24"/>
        </w:rPr>
        <w:t>Aquisição dos Extratos:</w:t>
      </w:r>
    </w:p>
    <w:p w14:paraId="15B6A77C" w14:textId="3AAE2B8B" w:rsidR="006759E9" w:rsidRDefault="00162E0B" w:rsidP="00162E0B">
      <w:pPr>
        <w:pStyle w:val="PargrafodaLista"/>
        <w:spacing w:line="360" w:lineRule="auto"/>
        <w:ind w:left="0" w:firstLine="720"/>
        <w:jc w:val="both"/>
        <w:rPr>
          <w:bCs/>
          <w:sz w:val="24"/>
          <w:szCs w:val="24"/>
        </w:rPr>
      </w:pPr>
      <w:r w:rsidRPr="00162E0B">
        <w:rPr>
          <w:bCs/>
          <w:sz w:val="24"/>
          <w:szCs w:val="24"/>
        </w:rPr>
        <w:t>Os extratos alcoólicos de Hamamelis virginiana (</w:t>
      </w:r>
      <w:proofErr w:type="spellStart"/>
      <w:r w:rsidRPr="00162E0B">
        <w:rPr>
          <w:bCs/>
          <w:sz w:val="24"/>
          <w:szCs w:val="24"/>
        </w:rPr>
        <w:t>hamamélis</w:t>
      </w:r>
      <w:proofErr w:type="spellEnd"/>
      <w:r w:rsidRPr="00162E0B">
        <w:rPr>
          <w:bCs/>
          <w:sz w:val="24"/>
          <w:szCs w:val="24"/>
        </w:rPr>
        <w:t xml:space="preserve">) e </w:t>
      </w:r>
      <w:proofErr w:type="spellStart"/>
      <w:r w:rsidRPr="00162E0B">
        <w:rPr>
          <w:bCs/>
          <w:sz w:val="24"/>
          <w:szCs w:val="24"/>
        </w:rPr>
        <w:t>Symphytum</w:t>
      </w:r>
      <w:proofErr w:type="spellEnd"/>
      <w:r w:rsidRPr="00162E0B">
        <w:rPr>
          <w:bCs/>
          <w:sz w:val="24"/>
          <w:szCs w:val="24"/>
        </w:rPr>
        <w:t xml:space="preserve"> </w:t>
      </w:r>
      <w:proofErr w:type="spellStart"/>
      <w:r w:rsidRPr="00162E0B">
        <w:rPr>
          <w:bCs/>
          <w:sz w:val="24"/>
          <w:szCs w:val="24"/>
        </w:rPr>
        <w:t>officinale</w:t>
      </w:r>
      <w:proofErr w:type="spellEnd"/>
      <w:r w:rsidRPr="00162E0B">
        <w:rPr>
          <w:bCs/>
          <w:sz w:val="24"/>
          <w:szCs w:val="24"/>
        </w:rPr>
        <w:t xml:space="preserve"> (confrei) foram adquiridos de fornecedores certificados e utilizados na Farmácia Escola da </w:t>
      </w:r>
      <w:proofErr w:type="spellStart"/>
      <w:r w:rsidRPr="00162E0B">
        <w:rPr>
          <w:bCs/>
          <w:sz w:val="24"/>
          <w:szCs w:val="24"/>
        </w:rPr>
        <w:t>Christus</w:t>
      </w:r>
      <w:proofErr w:type="spellEnd"/>
      <w:r w:rsidRPr="00162E0B">
        <w:rPr>
          <w:bCs/>
          <w:sz w:val="24"/>
          <w:szCs w:val="24"/>
        </w:rPr>
        <w:t xml:space="preserve"> Faculdade do Piauí (CHRISFAPI), garantindo a padronização e a qualidade do material. A documentação referente ao lote, certificado de análise e concentração dos extratos foi arquivada para controle de qualidade.</w:t>
      </w:r>
    </w:p>
    <w:p w14:paraId="1C3C76B1" w14:textId="699F7901" w:rsidR="00162E0B" w:rsidRDefault="00162E0B" w:rsidP="00162E0B">
      <w:pPr>
        <w:pStyle w:val="PargrafodaLista"/>
        <w:numPr>
          <w:ilvl w:val="0"/>
          <w:numId w:val="1"/>
        </w:numPr>
        <w:spacing w:line="360" w:lineRule="auto"/>
        <w:jc w:val="both"/>
        <w:rPr>
          <w:b/>
          <w:sz w:val="24"/>
          <w:szCs w:val="24"/>
        </w:rPr>
      </w:pPr>
      <w:r w:rsidRPr="00162E0B">
        <w:rPr>
          <w:b/>
          <w:sz w:val="24"/>
          <w:szCs w:val="24"/>
        </w:rPr>
        <w:t>Desenvolvimento da formulação</w:t>
      </w:r>
    </w:p>
    <w:p w14:paraId="05955B3C" w14:textId="77777777" w:rsidR="00162E0B" w:rsidRDefault="00162E0B" w:rsidP="00162E0B">
      <w:pPr>
        <w:pStyle w:val="PargrafodaLista"/>
        <w:spacing w:line="360" w:lineRule="auto"/>
        <w:ind w:left="0" w:firstLine="709"/>
        <w:jc w:val="both"/>
        <w:rPr>
          <w:bCs/>
          <w:sz w:val="24"/>
          <w:szCs w:val="24"/>
        </w:rPr>
      </w:pPr>
      <w:r w:rsidRPr="00162E0B">
        <w:rPr>
          <w:bCs/>
          <w:sz w:val="24"/>
          <w:szCs w:val="24"/>
        </w:rPr>
        <w:t xml:space="preserve">Inicialmente, foram avaliadas três concentrações de carboximetilcelulose (CMC) (1%, 2% e 3%) para determinar a melhor textura da formulação. O objetivo era obter uma consistência que não fosse excessivamente viscosa nem muito líquida, permitindo a formação de um biofilme adequado. Após os testes, foi selecionada a concentração de 1% de CMC como </w:t>
      </w:r>
    </w:p>
    <w:p w14:paraId="36B4C377" w14:textId="77777777" w:rsidR="00162E0B" w:rsidRDefault="00162E0B" w:rsidP="00162E0B">
      <w:pPr>
        <w:pStyle w:val="PargrafodaLista"/>
        <w:spacing w:line="360" w:lineRule="auto"/>
        <w:ind w:left="0"/>
        <w:jc w:val="both"/>
        <w:rPr>
          <w:bCs/>
          <w:sz w:val="24"/>
          <w:szCs w:val="24"/>
        </w:rPr>
      </w:pPr>
    </w:p>
    <w:p w14:paraId="642ADF37" w14:textId="77777777" w:rsidR="00162E0B" w:rsidRDefault="00162E0B" w:rsidP="00162E0B">
      <w:pPr>
        <w:pStyle w:val="PargrafodaLista"/>
        <w:spacing w:line="360" w:lineRule="auto"/>
        <w:ind w:left="0"/>
        <w:jc w:val="both"/>
        <w:rPr>
          <w:bCs/>
          <w:sz w:val="24"/>
          <w:szCs w:val="24"/>
        </w:rPr>
      </w:pPr>
    </w:p>
    <w:p w14:paraId="402C0322" w14:textId="4FBB6BFE" w:rsidR="00162E0B" w:rsidRDefault="00162E0B" w:rsidP="00162E0B">
      <w:pPr>
        <w:pStyle w:val="PargrafodaLista"/>
        <w:spacing w:line="360" w:lineRule="auto"/>
        <w:ind w:left="0"/>
        <w:jc w:val="both"/>
        <w:rPr>
          <w:bCs/>
          <w:sz w:val="24"/>
          <w:szCs w:val="24"/>
        </w:rPr>
      </w:pPr>
      <w:r w:rsidRPr="00162E0B">
        <w:rPr>
          <w:bCs/>
          <w:sz w:val="24"/>
          <w:szCs w:val="24"/>
        </w:rPr>
        <w:t>ideal para a formulação. Em seguida, foram realizadas avaliações com diferentes concentrações dos extratos vegetais de confrei (</w:t>
      </w:r>
      <w:proofErr w:type="spellStart"/>
      <w:r w:rsidRPr="00162E0B">
        <w:rPr>
          <w:bCs/>
          <w:sz w:val="24"/>
          <w:szCs w:val="24"/>
        </w:rPr>
        <w:t>Symphytum</w:t>
      </w:r>
      <w:proofErr w:type="spellEnd"/>
      <w:r w:rsidRPr="00162E0B">
        <w:rPr>
          <w:bCs/>
          <w:sz w:val="24"/>
          <w:szCs w:val="24"/>
        </w:rPr>
        <w:t xml:space="preserve"> </w:t>
      </w:r>
      <w:proofErr w:type="spellStart"/>
      <w:r w:rsidRPr="00162E0B">
        <w:rPr>
          <w:bCs/>
          <w:sz w:val="24"/>
          <w:szCs w:val="24"/>
        </w:rPr>
        <w:t>officinale</w:t>
      </w:r>
      <w:proofErr w:type="spellEnd"/>
      <w:r w:rsidRPr="00162E0B">
        <w:rPr>
          <w:bCs/>
          <w:sz w:val="24"/>
          <w:szCs w:val="24"/>
        </w:rPr>
        <w:t xml:space="preserve">) e </w:t>
      </w:r>
      <w:proofErr w:type="spellStart"/>
      <w:r w:rsidRPr="00162E0B">
        <w:rPr>
          <w:bCs/>
          <w:sz w:val="24"/>
          <w:szCs w:val="24"/>
        </w:rPr>
        <w:t>hamamélis</w:t>
      </w:r>
      <w:proofErr w:type="spellEnd"/>
      <w:r w:rsidRPr="00162E0B">
        <w:rPr>
          <w:bCs/>
          <w:sz w:val="24"/>
          <w:szCs w:val="24"/>
        </w:rPr>
        <w:t xml:space="preserve"> (Hamamelis virginiana). Foram testadas formulações contendo separadamente 10% e 15% de cada extrato. Após a análise da capacidade de veiculação da base, determinou-se que ambas as concentrações (15% de extrato de confrei e 15% de extrato de </w:t>
      </w:r>
      <w:proofErr w:type="spellStart"/>
      <w:r w:rsidRPr="00162E0B">
        <w:rPr>
          <w:bCs/>
          <w:sz w:val="24"/>
          <w:szCs w:val="24"/>
        </w:rPr>
        <w:t>hamamélis</w:t>
      </w:r>
      <w:proofErr w:type="spellEnd"/>
      <w:r w:rsidRPr="00162E0B">
        <w:rPr>
          <w:bCs/>
          <w:sz w:val="24"/>
          <w:szCs w:val="24"/>
        </w:rPr>
        <w:t xml:space="preserve">) eram adequadas, sendo 30% de extratos na formulação final. A formulação final foi desenvolvida, contendo 1% de CMC, 15% de extrato de confrei e 15% de extrato de </w:t>
      </w:r>
      <w:proofErr w:type="spellStart"/>
      <w:r w:rsidRPr="00162E0B">
        <w:rPr>
          <w:bCs/>
          <w:sz w:val="24"/>
          <w:szCs w:val="24"/>
        </w:rPr>
        <w:t>hamamélis</w:t>
      </w:r>
      <w:proofErr w:type="spellEnd"/>
      <w:r w:rsidRPr="00162E0B">
        <w:rPr>
          <w:bCs/>
          <w:sz w:val="24"/>
          <w:szCs w:val="24"/>
        </w:rPr>
        <w:t xml:space="preserve">. A mistura foi homogeneizada e avaliada quanto à sua capacidade de formar um filme. Para otimizar a espessura do filme e garantir sua formação em até 24 horas na estufa, a formulação foi distribuído em placas de </w:t>
      </w:r>
      <w:proofErr w:type="spellStart"/>
      <w:r w:rsidRPr="00162E0B">
        <w:rPr>
          <w:bCs/>
          <w:sz w:val="24"/>
          <w:szCs w:val="24"/>
        </w:rPr>
        <w:t>petri</w:t>
      </w:r>
      <w:proofErr w:type="spellEnd"/>
      <w:r w:rsidRPr="00162E0B">
        <w:rPr>
          <w:bCs/>
          <w:sz w:val="24"/>
          <w:szCs w:val="24"/>
        </w:rPr>
        <w:t xml:space="preserve"> em diferentes quantidades: 20 g, 30 g e 40 g. Esse teste permitiu identificar as condições ideais para a obtenção de filmes com as características desejadas.</w:t>
      </w:r>
    </w:p>
    <w:p w14:paraId="192AD2EE" w14:textId="758B6B82" w:rsidR="00162E0B" w:rsidRDefault="00162E0B" w:rsidP="00162E0B">
      <w:pPr>
        <w:pStyle w:val="PargrafodaLista"/>
        <w:numPr>
          <w:ilvl w:val="0"/>
          <w:numId w:val="1"/>
        </w:numPr>
        <w:spacing w:line="360" w:lineRule="auto"/>
        <w:jc w:val="both"/>
        <w:rPr>
          <w:b/>
          <w:sz w:val="24"/>
          <w:szCs w:val="24"/>
        </w:rPr>
      </w:pPr>
      <w:r w:rsidRPr="00162E0B">
        <w:rPr>
          <w:b/>
          <w:sz w:val="24"/>
          <w:szCs w:val="24"/>
        </w:rPr>
        <w:t>Preparo das Formulações:</w:t>
      </w:r>
    </w:p>
    <w:p w14:paraId="3FC14C97" w14:textId="189D3927" w:rsidR="00162E0B" w:rsidRDefault="00162E0B" w:rsidP="00162E0B">
      <w:pPr>
        <w:pStyle w:val="PargrafodaLista"/>
        <w:spacing w:line="360" w:lineRule="auto"/>
        <w:ind w:left="0" w:firstLine="709"/>
        <w:jc w:val="both"/>
        <w:rPr>
          <w:bCs/>
          <w:sz w:val="24"/>
          <w:szCs w:val="24"/>
        </w:rPr>
      </w:pPr>
      <w:r w:rsidRPr="00162E0B">
        <w:rPr>
          <w:bCs/>
          <w:sz w:val="24"/>
          <w:szCs w:val="24"/>
        </w:rPr>
        <w:t>Os extratos foram utilizados em formulações desenvolvidas na Farmácia Escola, respeitando as concentrações recomendadas pela literatura estabelecidas em protocolos experimentais. Os métodos de manipulação seguiram as Boas Práticas de Manipulação (BPM), conforme a RDC nº 67/2007 da Anvisa.</w:t>
      </w:r>
    </w:p>
    <w:p w14:paraId="4EE5D348" w14:textId="0C1636CF" w:rsidR="00162E0B" w:rsidRDefault="00162E0B" w:rsidP="00162E0B">
      <w:pPr>
        <w:pStyle w:val="PargrafodaLista"/>
        <w:spacing w:line="360" w:lineRule="auto"/>
        <w:ind w:left="0" w:firstLine="709"/>
        <w:jc w:val="both"/>
        <w:rPr>
          <w:b/>
          <w:sz w:val="24"/>
          <w:szCs w:val="24"/>
        </w:rPr>
      </w:pPr>
      <w:r w:rsidRPr="00162E0B">
        <w:rPr>
          <w:b/>
          <w:sz w:val="24"/>
          <w:szCs w:val="24"/>
        </w:rPr>
        <w:t>Preparação da Solução Inicial:</w:t>
      </w:r>
    </w:p>
    <w:p w14:paraId="2E3D0FA6" w14:textId="685725B0" w:rsidR="00162E0B" w:rsidRDefault="00162E0B" w:rsidP="00162E0B">
      <w:pPr>
        <w:pStyle w:val="PargrafodaLista"/>
        <w:numPr>
          <w:ilvl w:val="0"/>
          <w:numId w:val="3"/>
        </w:numPr>
        <w:spacing w:line="360" w:lineRule="auto"/>
        <w:jc w:val="both"/>
        <w:rPr>
          <w:bCs/>
          <w:sz w:val="24"/>
          <w:szCs w:val="24"/>
        </w:rPr>
      </w:pPr>
      <w:r w:rsidRPr="00162E0B">
        <w:rPr>
          <w:bCs/>
          <w:sz w:val="24"/>
          <w:szCs w:val="24"/>
        </w:rPr>
        <w:t>Foram pesados os extratos alcoólicos nas concentrações de 10% a 15%, sendo dissolvidos em água purificada na quantidade suficiente.</w:t>
      </w:r>
    </w:p>
    <w:p w14:paraId="2C5A9AE7" w14:textId="5B34A9C6" w:rsidR="00162E0B" w:rsidRDefault="00162E0B" w:rsidP="00162E0B">
      <w:pPr>
        <w:pStyle w:val="PargrafodaLista"/>
        <w:spacing w:line="360" w:lineRule="auto"/>
        <w:jc w:val="both"/>
        <w:rPr>
          <w:b/>
          <w:sz w:val="24"/>
          <w:szCs w:val="24"/>
        </w:rPr>
      </w:pPr>
      <w:r w:rsidRPr="00162E0B">
        <w:rPr>
          <w:b/>
          <w:sz w:val="24"/>
          <w:szCs w:val="24"/>
        </w:rPr>
        <w:t>Preparo da formulação:</w:t>
      </w:r>
    </w:p>
    <w:p w14:paraId="40F63F92" w14:textId="27B63A0D" w:rsidR="00162E0B" w:rsidRDefault="00162E0B" w:rsidP="00162E0B">
      <w:pPr>
        <w:pStyle w:val="PargrafodaLista"/>
        <w:numPr>
          <w:ilvl w:val="0"/>
          <w:numId w:val="3"/>
        </w:numPr>
        <w:spacing w:line="360" w:lineRule="auto"/>
        <w:jc w:val="both"/>
        <w:rPr>
          <w:bCs/>
          <w:sz w:val="24"/>
          <w:szCs w:val="24"/>
        </w:rPr>
      </w:pPr>
      <w:r w:rsidRPr="00162E0B">
        <w:rPr>
          <w:bCs/>
          <w:sz w:val="24"/>
          <w:szCs w:val="24"/>
        </w:rPr>
        <w:t>O CMC (carboximetilcelulose) e o propilenoglicol foram pesados separadamente, em um vidro de relógio em uma balança analítica</w:t>
      </w:r>
      <w:r>
        <w:rPr>
          <w:bCs/>
          <w:sz w:val="24"/>
          <w:szCs w:val="24"/>
        </w:rPr>
        <w:t>;</w:t>
      </w:r>
    </w:p>
    <w:p w14:paraId="1C37A870" w14:textId="3D32F7A9" w:rsidR="00162E0B" w:rsidRDefault="00162E0B" w:rsidP="00162E0B">
      <w:pPr>
        <w:pStyle w:val="PargrafodaLista"/>
        <w:numPr>
          <w:ilvl w:val="0"/>
          <w:numId w:val="3"/>
        </w:numPr>
        <w:spacing w:line="360" w:lineRule="auto"/>
        <w:jc w:val="both"/>
        <w:rPr>
          <w:bCs/>
          <w:sz w:val="24"/>
          <w:szCs w:val="24"/>
        </w:rPr>
      </w:pPr>
      <w:r w:rsidRPr="00162E0B">
        <w:rPr>
          <w:bCs/>
          <w:sz w:val="24"/>
          <w:szCs w:val="24"/>
        </w:rPr>
        <w:t>Sob rotação mecânica, os extratos e a água purificada foram misturados por 8 minutos, em um agitador mecânico</w:t>
      </w:r>
      <w:r>
        <w:rPr>
          <w:bCs/>
          <w:sz w:val="24"/>
          <w:szCs w:val="24"/>
        </w:rPr>
        <w:t>;</w:t>
      </w:r>
    </w:p>
    <w:p w14:paraId="1979D20A" w14:textId="0A50948A" w:rsidR="00162E0B" w:rsidRDefault="00162E0B" w:rsidP="00162E0B">
      <w:pPr>
        <w:pStyle w:val="PargrafodaLista"/>
        <w:numPr>
          <w:ilvl w:val="0"/>
          <w:numId w:val="3"/>
        </w:numPr>
        <w:spacing w:line="360" w:lineRule="auto"/>
        <w:jc w:val="both"/>
        <w:rPr>
          <w:bCs/>
          <w:sz w:val="24"/>
          <w:szCs w:val="24"/>
        </w:rPr>
      </w:pPr>
      <w:r w:rsidRPr="00162E0B">
        <w:rPr>
          <w:bCs/>
          <w:sz w:val="24"/>
          <w:szCs w:val="24"/>
        </w:rPr>
        <w:t xml:space="preserve">Durante a rotação, o CMC misturado com o propilenoglicol foi adicionado de forma lenta e contínua, gotejando gota a gota, até a formação de sistema </w:t>
      </w:r>
      <w:proofErr w:type="spellStart"/>
      <w:r w:rsidRPr="00162E0B">
        <w:rPr>
          <w:bCs/>
          <w:sz w:val="24"/>
          <w:szCs w:val="24"/>
        </w:rPr>
        <w:t>geilificado</w:t>
      </w:r>
      <w:proofErr w:type="spellEnd"/>
      <w:r w:rsidRPr="00162E0B">
        <w:rPr>
          <w:bCs/>
          <w:sz w:val="24"/>
          <w:szCs w:val="24"/>
        </w:rPr>
        <w:t>.</w:t>
      </w:r>
    </w:p>
    <w:p w14:paraId="42ADE364" w14:textId="77777777" w:rsidR="00162E0B" w:rsidRDefault="00162E0B" w:rsidP="00162E0B">
      <w:pPr>
        <w:spacing w:line="360" w:lineRule="auto"/>
        <w:jc w:val="both"/>
        <w:rPr>
          <w:bCs/>
          <w:sz w:val="24"/>
          <w:szCs w:val="24"/>
        </w:rPr>
      </w:pPr>
    </w:p>
    <w:p w14:paraId="29FD12D8" w14:textId="77777777" w:rsidR="00162E0B" w:rsidRDefault="00162E0B" w:rsidP="00162E0B">
      <w:pPr>
        <w:spacing w:line="360" w:lineRule="auto"/>
        <w:jc w:val="both"/>
        <w:rPr>
          <w:bCs/>
          <w:sz w:val="24"/>
          <w:szCs w:val="24"/>
        </w:rPr>
      </w:pPr>
    </w:p>
    <w:p w14:paraId="67FF30FB" w14:textId="77777777" w:rsidR="00162E0B" w:rsidRDefault="00162E0B" w:rsidP="00162E0B">
      <w:pPr>
        <w:spacing w:line="360" w:lineRule="auto"/>
        <w:jc w:val="both"/>
        <w:rPr>
          <w:bCs/>
          <w:sz w:val="24"/>
          <w:szCs w:val="24"/>
        </w:rPr>
      </w:pPr>
    </w:p>
    <w:p w14:paraId="5D48E442" w14:textId="77777777" w:rsidR="00162E0B" w:rsidRDefault="00162E0B" w:rsidP="00162E0B">
      <w:pPr>
        <w:spacing w:line="360" w:lineRule="auto"/>
        <w:jc w:val="both"/>
        <w:rPr>
          <w:bCs/>
          <w:sz w:val="24"/>
          <w:szCs w:val="24"/>
        </w:rPr>
      </w:pPr>
    </w:p>
    <w:p w14:paraId="7D0610DA" w14:textId="77777777" w:rsidR="00162E0B" w:rsidRDefault="00162E0B" w:rsidP="00162E0B">
      <w:pPr>
        <w:spacing w:line="360" w:lineRule="auto"/>
        <w:jc w:val="both"/>
        <w:rPr>
          <w:bCs/>
          <w:sz w:val="24"/>
          <w:szCs w:val="24"/>
        </w:rPr>
      </w:pPr>
    </w:p>
    <w:p w14:paraId="56D2BC5A" w14:textId="77777777" w:rsidR="00162E0B" w:rsidRDefault="00162E0B" w:rsidP="00162E0B">
      <w:pPr>
        <w:spacing w:line="360" w:lineRule="auto"/>
        <w:jc w:val="both"/>
        <w:rPr>
          <w:bCs/>
          <w:sz w:val="24"/>
          <w:szCs w:val="24"/>
        </w:rPr>
      </w:pPr>
    </w:p>
    <w:p w14:paraId="60B83371" w14:textId="77777777" w:rsidR="00162E0B" w:rsidRPr="00162E0B" w:rsidRDefault="00162E0B" w:rsidP="00162E0B">
      <w:pPr>
        <w:spacing w:line="360" w:lineRule="auto"/>
        <w:jc w:val="both"/>
        <w:rPr>
          <w:bCs/>
          <w:sz w:val="24"/>
          <w:szCs w:val="24"/>
        </w:rPr>
      </w:pPr>
    </w:p>
    <w:p w14:paraId="5573909F" w14:textId="3136E892" w:rsidR="00162E0B" w:rsidRDefault="00162E0B" w:rsidP="00162E0B">
      <w:pPr>
        <w:spacing w:line="360" w:lineRule="auto"/>
        <w:jc w:val="center"/>
        <w:rPr>
          <w:bCs/>
          <w:sz w:val="24"/>
          <w:szCs w:val="24"/>
        </w:rPr>
      </w:pPr>
      <w:r>
        <w:rPr>
          <w:noProof/>
        </w:rPr>
        <mc:AlternateContent>
          <mc:Choice Requires="wps">
            <w:drawing>
              <wp:anchor distT="0" distB="0" distL="114300" distR="114300" simplePos="0" relativeHeight="251659264" behindDoc="0" locked="0" layoutInCell="1" allowOverlap="1" wp14:anchorId="29221133" wp14:editId="083CA539">
                <wp:simplePos x="0" y="0"/>
                <wp:positionH relativeFrom="column">
                  <wp:posOffset>2601595</wp:posOffset>
                </wp:positionH>
                <wp:positionV relativeFrom="paragraph">
                  <wp:posOffset>701675</wp:posOffset>
                </wp:positionV>
                <wp:extent cx="789940" cy="525780"/>
                <wp:effectExtent l="57150" t="38100" r="67310" b="121920"/>
                <wp:wrapNone/>
                <wp:docPr id="858814027" name="Seta: para a Direita 3"/>
                <wp:cNvGraphicFramePr/>
                <a:graphic xmlns:a="http://schemas.openxmlformats.org/drawingml/2006/main">
                  <a:graphicData uri="http://schemas.microsoft.com/office/word/2010/wordprocessingShape">
                    <wps:wsp>
                      <wps:cNvSpPr/>
                      <wps:spPr>
                        <a:xfrm>
                          <a:off x="0" y="0"/>
                          <a:ext cx="789940" cy="5257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6159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3" o:spid="_x0000_s1026" type="#_x0000_t13" style="position:absolute;margin-left:204.85pt;margin-top:55.25pt;width:62.2pt;height:4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QPSQIAAPUEAAAOAAAAZHJzL2Uyb0RvYy54bWysVE1PGzEQvVfqf7B8L5ukUCBigyIQVSVE&#10;UaHibLx21pLX444n2aS/vmMn2SCKhFT14vV4vt+82YvLdefFymByEGo5PhpJYYKGxoVFLX8+3nw6&#10;kyKRCo3yEEwtNybJy9nHDxd9nJoJtOAbg4KDhDTtYy1bojitqqRb06l0BNEEVlrAThGLuKgaVD1H&#10;73w1GY2+VD1gExG0SYlfr7dKOSvxrTWavlubDAlfS66NyonlfM5nNbtQ0wWq2Dq9K0P9QxWdcoGT&#10;DqGuFSmxRPdXqM5phASWjjR0FVjrtCk9cDfj0atuHloVTemFwUlxgCn9v7D6bvUQ75Fh6GOaJr7m&#10;LtYWu/zl+sS6gLUZwDJrEpofT8/Oz48ZUs2qk8nJ6VkBszo4R0z01UAn8qWW6BYtzRGhL0Cp1W0i&#10;TssOe0MWDkWUG228yXX48MNY4RpOOy7ehR/myqNYKZ6s0toEGudpcrxind2s835w/Py+484+u5rC&#10;ncF58r7z4FEyQ6DBuXMB8K0AfijZbu33CGz7zhA8Q7O5R4GwZW6K+sYxnLcq0b1CpipPgNePvvNh&#10;PfS1hN1Nihbw91vv2Z4ZxFopeqZ+LdOvpUIjhf8WmFvn4+M8WCrC8cnphAV8qXl+qQnL7gp4BmNe&#10;9KjLNduT318tQvfEWzrPWVmlgubctdSEe+GKtivJe67NfF7MeD+iotvwEPV+6pkoj+snhXHHKWIy&#10;3sF+TdT0Fam2tnkeAeZLAusK4w647vDm3SrE2f0H8vK+lIvV4W81+wMAAP//AwBQSwMEFAAGAAgA&#10;AAAhAOYExwLgAAAACwEAAA8AAABkcnMvZG93bnJldi54bWxMj8FOwzAMhu9IvENkJG4s6doCK00n&#10;NATaEbYd4JY1Xlutcaom28rbY05wtP9Pvz+Xy8n14oxj6DxpSGYKBFLtbUeNht329e4RRIiGrOk9&#10;oYZvDLCsrq9KU1h/oQ88b2IjuIRCYTS0MQ6FlKFu0Zkw8wMSZwc/OhN5HBtpR3PhctfLuVL30pmO&#10;+EJrBly1WB83J6chXzVfx7fxc7deK5W8e7udZ4cXrW9vpucnEBGn+AfDrz6rQ8VOe38iG0SvIVOL&#10;B0Y5SFQOgok8zRIQe94s0hRkVcr/P1Q/AAAA//8DAFBLAQItABQABgAIAAAAIQC2gziS/gAAAOEB&#10;AAATAAAAAAAAAAAAAAAAAAAAAABbQ29udGVudF9UeXBlc10ueG1sUEsBAi0AFAAGAAgAAAAhADj9&#10;If/WAAAAlAEAAAsAAAAAAAAAAAAAAAAALwEAAF9yZWxzLy5yZWxzUEsBAi0AFAAGAAgAAAAhAMSo&#10;FA9JAgAA9QQAAA4AAAAAAAAAAAAAAAAALgIAAGRycy9lMm9Eb2MueG1sUEsBAi0AFAAGAAgAAAAh&#10;AOYExwLgAAAACwEAAA8AAAAAAAAAAAAAAAAAowQAAGRycy9kb3ducmV2LnhtbFBLBQYAAAAABAAE&#10;APMAAACwBQAAAAA=&#10;" adj="14412" fillcolor="#4f81bd [3204]" strokecolor="#4579b8 [3044]">
                <v:fill color2="#a7bfde [1620]" rotate="t" angle="180" focus="100%" type="gradient">
                  <o:fill v:ext="view" type="gradientUnscaled"/>
                </v:fill>
                <v:shadow on="t" color="black" opacity="22937f" origin=",.5" offset="0,.63889mm"/>
              </v:shape>
            </w:pict>
          </mc:Fallback>
        </mc:AlternateContent>
      </w:r>
      <w:r>
        <w:rPr>
          <w:noProof/>
        </w:rPr>
        <w:drawing>
          <wp:inline distT="0" distB="0" distL="0" distR="0" wp14:anchorId="10F3CFE9" wp14:editId="23773123">
            <wp:extent cx="1580314" cy="1800000"/>
            <wp:effectExtent l="0" t="0" r="1270" b="0"/>
            <wp:docPr id="14139965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0314" cy="1800000"/>
                    </a:xfrm>
                    <a:prstGeom prst="rect">
                      <a:avLst/>
                    </a:prstGeom>
                    <a:noFill/>
                    <a:ln>
                      <a:noFill/>
                    </a:ln>
                  </pic:spPr>
                </pic:pic>
              </a:graphicData>
            </a:graphic>
          </wp:inline>
        </w:drawing>
      </w:r>
      <w:r>
        <w:rPr>
          <w:bCs/>
          <w:sz w:val="24"/>
          <w:szCs w:val="24"/>
        </w:rPr>
        <w:t xml:space="preserve">                             </w:t>
      </w:r>
      <w:r>
        <w:rPr>
          <w:noProof/>
        </w:rPr>
        <w:drawing>
          <wp:inline distT="0" distB="0" distL="0" distR="0" wp14:anchorId="2285002F" wp14:editId="2C751A1A">
            <wp:extent cx="1387003" cy="1800000"/>
            <wp:effectExtent l="0" t="0" r="3810" b="0"/>
            <wp:docPr id="147096137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7003" cy="1800000"/>
                    </a:xfrm>
                    <a:prstGeom prst="rect">
                      <a:avLst/>
                    </a:prstGeom>
                    <a:noFill/>
                    <a:ln>
                      <a:noFill/>
                    </a:ln>
                  </pic:spPr>
                </pic:pic>
              </a:graphicData>
            </a:graphic>
          </wp:inline>
        </w:drawing>
      </w:r>
    </w:p>
    <w:p w14:paraId="61BDCAB1" w14:textId="091D8D2B" w:rsidR="00162E0B" w:rsidRDefault="00162E0B" w:rsidP="00162E0B">
      <w:pPr>
        <w:spacing w:line="360" w:lineRule="auto"/>
        <w:jc w:val="center"/>
        <w:rPr>
          <w:bCs/>
          <w:sz w:val="24"/>
          <w:szCs w:val="24"/>
        </w:rPr>
      </w:pPr>
      <w:r>
        <w:rPr>
          <w:b/>
          <w:sz w:val="24"/>
          <w:szCs w:val="24"/>
        </w:rPr>
        <w:t xml:space="preserve">Fonte: </w:t>
      </w:r>
      <w:r>
        <w:rPr>
          <w:bCs/>
          <w:sz w:val="24"/>
          <w:szCs w:val="24"/>
        </w:rPr>
        <w:t>autores, 2024.</w:t>
      </w:r>
    </w:p>
    <w:p w14:paraId="745F9BCB" w14:textId="34C9A3EF" w:rsidR="00162E0B" w:rsidRPr="00162E0B" w:rsidRDefault="00162E0B" w:rsidP="00162E0B">
      <w:pPr>
        <w:spacing w:line="360" w:lineRule="auto"/>
        <w:jc w:val="both"/>
        <w:rPr>
          <w:b/>
          <w:sz w:val="24"/>
          <w:szCs w:val="24"/>
        </w:rPr>
      </w:pPr>
      <w:r w:rsidRPr="00162E0B">
        <w:rPr>
          <w:b/>
          <w:sz w:val="24"/>
          <w:szCs w:val="24"/>
        </w:rPr>
        <w:t>Distribuição em Placas de Petri:</w:t>
      </w:r>
    </w:p>
    <w:p w14:paraId="70547626" w14:textId="32E0B7C2" w:rsidR="00162E0B" w:rsidRDefault="00162E0B" w:rsidP="00162E0B">
      <w:pPr>
        <w:pStyle w:val="PargrafodaLista"/>
        <w:numPr>
          <w:ilvl w:val="0"/>
          <w:numId w:val="4"/>
        </w:numPr>
        <w:spacing w:line="360" w:lineRule="auto"/>
        <w:jc w:val="both"/>
        <w:rPr>
          <w:bCs/>
          <w:sz w:val="24"/>
          <w:szCs w:val="24"/>
        </w:rPr>
      </w:pPr>
      <w:r w:rsidRPr="00162E0B">
        <w:rPr>
          <w:bCs/>
          <w:sz w:val="24"/>
          <w:szCs w:val="24"/>
        </w:rPr>
        <w:t>O líquido formado foi distribuído em placas de Petri, com 20 g, 30g e 40g pesados para cada placa.</w:t>
      </w:r>
    </w:p>
    <w:p w14:paraId="1103CCD9" w14:textId="0C92893E" w:rsidR="00162E0B" w:rsidRDefault="00162E0B" w:rsidP="00162E0B">
      <w:pPr>
        <w:spacing w:line="360" w:lineRule="auto"/>
        <w:jc w:val="center"/>
        <w:rPr>
          <w:bCs/>
          <w:sz w:val="24"/>
          <w:szCs w:val="24"/>
        </w:rPr>
      </w:pPr>
      <w:r>
        <w:rPr>
          <w:noProof/>
        </w:rPr>
        <w:drawing>
          <wp:inline distT="0" distB="0" distL="0" distR="0" wp14:anchorId="74A3E318" wp14:editId="3B631C12">
            <wp:extent cx="4332131" cy="1800000"/>
            <wp:effectExtent l="0" t="0" r="0" b="0"/>
            <wp:docPr id="191710916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2131" cy="1800000"/>
                    </a:xfrm>
                    <a:prstGeom prst="rect">
                      <a:avLst/>
                    </a:prstGeom>
                    <a:noFill/>
                    <a:ln>
                      <a:noFill/>
                    </a:ln>
                  </pic:spPr>
                </pic:pic>
              </a:graphicData>
            </a:graphic>
          </wp:inline>
        </w:drawing>
      </w:r>
    </w:p>
    <w:p w14:paraId="5BEC3004" w14:textId="631494D9" w:rsidR="00162E0B" w:rsidRDefault="00162E0B" w:rsidP="00162E0B">
      <w:pPr>
        <w:spacing w:line="360" w:lineRule="auto"/>
        <w:jc w:val="center"/>
        <w:rPr>
          <w:bCs/>
          <w:sz w:val="24"/>
          <w:szCs w:val="24"/>
        </w:rPr>
      </w:pPr>
      <w:r>
        <w:rPr>
          <w:b/>
          <w:sz w:val="24"/>
          <w:szCs w:val="24"/>
        </w:rPr>
        <w:t xml:space="preserve">Fonte: </w:t>
      </w:r>
      <w:r>
        <w:rPr>
          <w:bCs/>
          <w:sz w:val="24"/>
          <w:szCs w:val="24"/>
        </w:rPr>
        <w:t>autores, 2024.</w:t>
      </w:r>
    </w:p>
    <w:p w14:paraId="1F8ECBD2" w14:textId="6D3CB0E3" w:rsidR="00162E0B" w:rsidRDefault="00162E0B" w:rsidP="00162E0B">
      <w:pPr>
        <w:pStyle w:val="PargrafodaLista"/>
        <w:numPr>
          <w:ilvl w:val="0"/>
          <w:numId w:val="4"/>
        </w:numPr>
        <w:spacing w:line="360" w:lineRule="auto"/>
        <w:jc w:val="both"/>
        <w:rPr>
          <w:bCs/>
          <w:sz w:val="24"/>
          <w:szCs w:val="24"/>
        </w:rPr>
      </w:pPr>
      <w:r w:rsidRPr="00162E0B">
        <w:rPr>
          <w:b/>
          <w:sz w:val="24"/>
          <w:szCs w:val="24"/>
        </w:rPr>
        <w:t>Figura 1:</w:t>
      </w:r>
      <w:r w:rsidRPr="00162E0B">
        <w:rPr>
          <w:bCs/>
          <w:sz w:val="24"/>
          <w:szCs w:val="24"/>
        </w:rPr>
        <w:t xml:space="preserve"> Formulações de biofilmes contendo extratos de confrei e </w:t>
      </w:r>
      <w:proofErr w:type="spellStart"/>
      <w:r w:rsidRPr="00162E0B">
        <w:rPr>
          <w:bCs/>
          <w:sz w:val="24"/>
          <w:szCs w:val="24"/>
        </w:rPr>
        <w:t>hamamélis</w:t>
      </w:r>
      <w:proofErr w:type="spellEnd"/>
      <w:r w:rsidRPr="00162E0B">
        <w:rPr>
          <w:bCs/>
          <w:sz w:val="24"/>
          <w:szCs w:val="24"/>
        </w:rPr>
        <w:t xml:space="preserve"> distribuídas em três placas, com pesos de 20 g, 30 g e 40 g em cada uma.</w:t>
      </w:r>
    </w:p>
    <w:p w14:paraId="7C09C2A3" w14:textId="1D7CF01C" w:rsidR="00162E0B" w:rsidRDefault="00162E0B" w:rsidP="0058797A">
      <w:pPr>
        <w:spacing w:line="360" w:lineRule="auto"/>
        <w:ind w:firstLine="709"/>
        <w:jc w:val="both"/>
        <w:rPr>
          <w:b/>
          <w:sz w:val="24"/>
          <w:szCs w:val="24"/>
        </w:rPr>
      </w:pPr>
      <w:r w:rsidRPr="00162E0B">
        <w:rPr>
          <w:b/>
          <w:sz w:val="24"/>
          <w:szCs w:val="24"/>
        </w:rPr>
        <w:t>Secagem em Estufa:</w:t>
      </w:r>
    </w:p>
    <w:p w14:paraId="6B801A12" w14:textId="634FB042" w:rsidR="00162E0B" w:rsidRDefault="0058797A" w:rsidP="0058797A">
      <w:pPr>
        <w:spacing w:line="360" w:lineRule="auto"/>
        <w:ind w:firstLine="709"/>
        <w:jc w:val="both"/>
        <w:rPr>
          <w:bCs/>
          <w:sz w:val="24"/>
          <w:szCs w:val="24"/>
        </w:rPr>
      </w:pPr>
      <w:r w:rsidRPr="0058797A">
        <w:rPr>
          <w:bCs/>
          <w:sz w:val="24"/>
          <w:szCs w:val="24"/>
        </w:rPr>
        <w:t>A secagem foi realizada em estufa de circulação, modelo LETRA, número de série 08034955, localizada no laboratório de apoio. As placas contendo o líquido foram colocadas em estufa no laboratório de apoio da faculdade e mantidas por 24 horas para a formação do biofilme.</w:t>
      </w:r>
    </w:p>
    <w:p w14:paraId="7D37711F" w14:textId="77777777" w:rsidR="0058797A" w:rsidRDefault="0058797A" w:rsidP="0058797A">
      <w:pPr>
        <w:spacing w:line="360" w:lineRule="auto"/>
        <w:ind w:firstLine="709"/>
        <w:jc w:val="both"/>
        <w:rPr>
          <w:bCs/>
          <w:sz w:val="24"/>
          <w:szCs w:val="24"/>
        </w:rPr>
      </w:pPr>
    </w:p>
    <w:p w14:paraId="1A6AFA01" w14:textId="77777777" w:rsidR="0058797A" w:rsidRDefault="0058797A" w:rsidP="0058797A">
      <w:pPr>
        <w:spacing w:line="360" w:lineRule="auto"/>
        <w:ind w:firstLine="709"/>
        <w:jc w:val="both"/>
        <w:rPr>
          <w:bCs/>
          <w:sz w:val="24"/>
          <w:szCs w:val="24"/>
        </w:rPr>
      </w:pPr>
    </w:p>
    <w:p w14:paraId="19445EC0" w14:textId="77777777" w:rsidR="0058797A" w:rsidRDefault="0058797A" w:rsidP="0058797A">
      <w:pPr>
        <w:spacing w:line="360" w:lineRule="auto"/>
        <w:ind w:firstLine="709"/>
        <w:jc w:val="both"/>
        <w:rPr>
          <w:bCs/>
          <w:sz w:val="24"/>
          <w:szCs w:val="24"/>
        </w:rPr>
      </w:pPr>
    </w:p>
    <w:p w14:paraId="13A060B4" w14:textId="77777777" w:rsidR="0058797A" w:rsidRDefault="0058797A" w:rsidP="0058797A">
      <w:pPr>
        <w:spacing w:line="360" w:lineRule="auto"/>
        <w:ind w:firstLine="709"/>
        <w:jc w:val="both"/>
        <w:rPr>
          <w:bCs/>
          <w:sz w:val="24"/>
          <w:szCs w:val="24"/>
        </w:rPr>
      </w:pPr>
    </w:p>
    <w:p w14:paraId="4AC5BF83" w14:textId="77777777" w:rsidR="0058797A" w:rsidRDefault="0058797A" w:rsidP="0058797A">
      <w:pPr>
        <w:spacing w:line="360" w:lineRule="auto"/>
        <w:ind w:firstLine="709"/>
        <w:jc w:val="both"/>
        <w:rPr>
          <w:bCs/>
          <w:sz w:val="24"/>
          <w:szCs w:val="24"/>
        </w:rPr>
      </w:pPr>
    </w:p>
    <w:p w14:paraId="7C217740" w14:textId="77777777" w:rsidR="0058797A" w:rsidRDefault="0058797A" w:rsidP="0058797A">
      <w:pPr>
        <w:spacing w:line="360" w:lineRule="auto"/>
        <w:ind w:firstLine="709"/>
        <w:jc w:val="both"/>
        <w:rPr>
          <w:bCs/>
          <w:sz w:val="24"/>
          <w:szCs w:val="24"/>
        </w:rPr>
      </w:pPr>
    </w:p>
    <w:p w14:paraId="3DF46DA9" w14:textId="06DBB981" w:rsidR="0058797A" w:rsidRDefault="0058797A" w:rsidP="0058797A">
      <w:pPr>
        <w:spacing w:line="360" w:lineRule="auto"/>
        <w:jc w:val="both"/>
        <w:rPr>
          <w:bCs/>
          <w:sz w:val="24"/>
          <w:szCs w:val="24"/>
        </w:rPr>
      </w:pPr>
      <w:r>
        <w:rPr>
          <w:noProof/>
        </w:rPr>
        <mc:AlternateContent>
          <mc:Choice Requires="wps">
            <w:drawing>
              <wp:anchor distT="0" distB="0" distL="114300" distR="114300" simplePos="0" relativeHeight="251661312" behindDoc="0" locked="0" layoutInCell="1" allowOverlap="1" wp14:anchorId="7561914C" wp14:editId="28EA59C1">
                <wp:simplePos x="0" y="0"/>
                <wp:positionH relativeFrom="column">
                  <wp:posOffset>2170430</wp:posOffset>
                </wp:positionH>
                <wp:positionV relativeFrom="paragraph">
                  <wp:posOffset>784860</wp:posOffset>
                </wp:positionV>
                <wp:extent cx="789940" cy="525780"/>
                <wp:effectExtent l="57150" t="38100" r="67310" b="121920"/>
                <wp:wrapNone/>
                <wp:docPr id="451929460" name="Seta: para a Direita 3"/>
                <wp:cNvGraphicFramePr/>
                <a:graphic xmlns:a="http://schemas.openxmlformats.org/drawingml/2006/main">
                  <a:graphicData uri="http://schemas.microsoft.com/office/word/2010/wordprocessingShape">
                    <wps:wsp>
                      <wps:cNvSpPr/>
                      <wps:spPr>
                        <a:xfrm>
                          <a:off x="0" y="0"/>
                          <a:ext cx="789940" cy="5257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3087C5" id="Seta: para a Direita 3" o:spid="_x0000_s1026" type="#_x0000_t13" style="position:absolute;margin-left:170.9pt;margin-top:61.8pt;width:62.2pt;height:4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QPSQIAAPUEAAAOAAAAZHJzL2Uyb0RvYy54bWysVE1PGzEQvVfqf7B8L5ukUCBigyIQVSVE&#10;UaHibLx21pLX444n2aS/vmMn2SCKhFT14vV4vt+82YvLdefFymByEGo5PhpJYYKGxoVFLX8+3nw6&#10;kyKRCo3yEEwtNybJy9nHDxd9nJoJtOAbg4KDhDTtYy1bojitqqRb06l0BNEEVlrAThGLuKgaVD1H&#10;73w1GY2+VD1gExG0SYlfr7dKOSvxrTWavlubDAlfS66NyonlfM5nNbtQ0wWq2Dq9K0P9QxWdcoGT&#10;DqGuFSmxRPdXqM5phASWjjR0FVjrtCk9cDfj0atuHloVTemFwUlxgCn9v7D6bvUQ75Fh6GOaJr7m&#10;LtYWu/zl+sS6gLUZwDJrEpofT8/Oz48ZUs2qk8nJ6VkBszo4R0z01UAn8qWW6BYtzRGhL0Cp1W0i&#10;TssOe0MWDkWUG228yXX48MNY4RpOOy7ehR/myqNYKZ6s0toEGudpcrxind2s835w/Py+484+u5rC&#10;ncF58r7z4FEyQ6DBuXMB8K0AfijZbu33CGz7zhA8Q7O5R4GwZW6K+sYxnLcq0b1CpipPgNePvvNh&#10;PfS1hN1Nihbw91vv2Z4ZxFopeqZ+LdOvpUIjhf8WmFvn4+M8WCrC8cnphAV8qXl+qQnL7gp4BmNe&#10;9KjLNduT318tQvfEWzrPWVmlgubctdSEe+GKtivJe67NfF7MeD+iotvwEPV+6pkoj+snhXHHKWIy&#10;3sF+TdT0Fam2tnkeAeZLAusK4w647vDm3SrE2f0H8vK+lIvV4W81+wMAAP//AwBQSwMEFAAGAAgA&#10;AAAhAPNYwN7gAAAACwEAAA8AAABkcnMvZG93bnJldi54bWxMjzFPwzAUhHck/oP1kNioHTdEKMSp&#10;UBGoY2k7wObGr0nU+Dmy3Tb8+5qJjqc73X1XLSY7sDP60DtSkM0EMKTGmZ5aBbvtx9MLsBA1GT04&#10;QgW/GGBR399VujTuQl943sSWpRIKpVbQxTiWnIemQ6vDzI1IyTs4b3VM0rfceH1J5XbgUoiCW91T&#10;Wuj0iMsOm+PmZBU8L9uf46f/3q1WQmRrZ7YyP7wr9fgwvb0CizjF/zD84Sd0qBPT3p3IBDYomOdZ&#10;Qo/JkPMCWErkRSGB7RVIUeTA64rffqivAAAA//8DAFBLAQItABQABgAIAAAAIQC2gziS/gAAAOEB&#10;AAATAAAAAAAAAAAAAAAAAAAAAABbQ29udGVudF9UeXBlc10ueG1sUEsBAi0AFAAGAAgAAAAhADj9&#10;If/WAAAAlAEAAAsAAAAAAAAAAAAAAAAALwEAAF9yZWxzLy5yZWxzUEsBAi0AFAAGAAgAAAAhAMSo&#10;FA9JAgAA9QQAAA4AAAAAAAAAAAAAAAAALgIAAGRycy9lMm9Eb2MueG1sUEsBAi0AFAAGAAgAAAAh&#10;APNYwN7gAAAACwEAAA8AAAAAAAAAAAAAAAAAowQAAGRycy9kb3ducmV2LnhtbFBLBQYAAAAABAAE&#10;APMAAACwBQAAAAA=&#10;" adj="14412" fillcolor="#4f81bd [3204]" strokecolor="#4579b8 [3044]">
                <v:fill color2="#a7bfde [1620]" rotate="t" angle="180" focus="100%" type="gradient">
                  <o:fill v:ext="view" type="gradientUnscaled"/>
                </v:fill>
                <v:shadow on="t" color="black" opacity="22937f" origin=",.5" offset="0,.63889mm"/>
              </v:shape>
            </w:pict>
          </mc:Fallback>
        </mc:AlternateContent>
      </w:r>
      <w:r>
        <w:rPr>
          <w:noProof/>
        </w:rPr>
        <w:drawing>
          <wp:inline distT="0" distB="0" distL="0" distR="0" wp14:anchorId="43C0C209" wp14:editId="1E5B53ED">
            <wp:extent cx="1830676" cy="1800000"/>
            <wp:effectExtent l="0" t="0" r="0" b="0"/>
            <wp:docPr id="173318320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676" cy="1800000"/>
                    </a:xfrm>
                    <a:prstGeom prst="rect">
                      <a:avLst/>
                    </a:prstGeom>
                    <a:noFill/>
                    <a:ln>
                      <a:noFill/>
                    </a:ln>
                  </pic:spPr>
                </pic:pic>
              </a:graphicData>
            </a:graphic>
          </wp:inline>
        </w:drawing>
      </w:r>
      <w:r>
        <w:rPr>
          <w:bCs/>
          <w:sz w:val="24"/>
          <w:szCs w:val="24"/>
        </w:rPr>
        <w:t xml:space="preserve">                                       </w:t>
      </w:r>
      <w:r>
        <w:rPr>
          <w:noProof/>
        </w:rPr>
        <w:drawing>
          <wp:inline distT="0" distB="0" distL="0" distR="0" wp14:anchorId="366850D2" wp14:editId="5FE2E440">
            <wp:extent cx="2497369" cy="1800000"/>
            <wp:effectExtent l="0" t="0" r="0" b="0"/>
            <wp:docPr id="163679994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369" cy="1800000"/>
                    </a:xfrm>
                    <a:prstGeom prst="rect">
                      <a:avLst/>
                    </a:prstGeom>
                    <a:noFill/>
                    <a:ln>
                      <a:noFill/>
                    </a:ln>
                  </pic:spPr>
                </pic:pic>
              </a:graphicData>
            </a:graphic>
          </wp:inline>
        </w:drawing>
      </w:r>
    </w:p>
    <w:p w14:paraId="35DE04FF" w14:textId="285DF0F3" w:rsidR="0058797A" w:rsidRDefault="0058797A" w:rsidP="0058797A">
      <w:pPr>
        <w:spacing w:line="360" w:lineRule="auto"/>
        <w:jc w:val="center"/>
        <w:rPr>
          <w:bCs/>
          <w:sz w:val="24"/>
          <w:szCs w:val="24"/>
        </w:rPr>
      </w:pPr>
      <w:r>
        <w:rPr>
          <w:b/>
          <w:sz w:val="24"/>
          <w:szCs w:val="24"/>
        </w:rPr>
        <w:t xml:space="preserve">Fonte: </w:t>
      </w:r>
      <w:r>
        <w:rPr>
          <w:bCs/>
          <w:sz w:val="24"/>
          <w:szCs w:val="24"/>
        </w:rPr>
        <w:t>autores, 2024.</w:t>
      </w:r>
    </w:p>
    <w:p w14:paraId="6506B6D7" w14:textId="4DCAD12D" w:rsidR="0058797A" w:rsidRPr="0058797A" w:rsidRDefault="0058797A" w:rsidP="0058797A">
      <w:pPr>
        <w:spacing w:line="360" w:lineRule="auto"/>
        <w:ind w:firstLine="709"/>
        <w:jc w:val="both"/>
        <w:rPr>
          <w:b/>
          <w:sz w:val="24"/>
          <w:szCs w:val="24"/>
        </w:rPr>
      </w:pPr>
      <w:r w:rsidRPr="0058797A">
        <w:rPr>
          <w:b/>
          <w:sz w:val="24"/>
          <w:szCs w:val="24"/>
        </w:rPr>
        <w:t xml:space="preserve">Microscopia </w:t>
      </w:r>
      <w:proofErr w:type="spellStart"/>
      <w:r w:rsidRPr="0058797A">
        <w:rPr>
          <w:b/>
          <w:sz w:val="24"/>
          <w:szCs w:val="24"/>
        </w:rPr>
        <w:t>optica</w:t>
      </w:r>
      <w:proofErr w:type="spellEnd"/>
      <w:r w:rsidRPr="0058797A">
        <w:rPr>
          <w:b/>
          <w:sz w:val="24"/>
          <w:szCs w:val="24"/>
        </w:rPr>
        <w:t xml:space="preserve"> (MO)</w:t>
      </w:r>
    </w:p>
    <w:p w14:paraId="68017D55" w14:textId="46FD0E52" w:rsidR="0058797A" w:rsidRDefault="0058797A" w:rsidP="0058797A">
      <w:pPr>
        <w:spacing w:line="360" w:lineRule="auto"/>
        <w:ind w:firstLine="709"/>
        <w:jc w:val="both"/>
        <w:rPr>
          <w:bCs/>
          <w:sz w:val="24"/>
          <w:szCs w:val="24"/>
        </w:rPr>
      </w:pPr>
      <w:r w:rsidRPr="0058797A">
        <w:rPr>
          <w:bCs/>
          <w:sz w:val="24"/>
          <w:szCs w:val="24"/>
        </w:rPr>
        <w:t xml:space="preserve">A análise microscópica foi realizada utilizando um microscópio óptico (marca Delay </w:t>
      </w:r>
      <w:proofErr w:type="spellStart"/>
      <w:r w:rsidRPr="0058797A">
        <w:rPr>
          <w:bCs/>
          <w:sz w:val="24"/>
          <w:szCs w:val="24"/>
        </w:rPr>
        <w:t>Action</w:t>
      </w:r>
      <w:proofErr w:type="spellEnd"/>
      <w:r w:rsidRPr="0058797A">
        <w:rPr>
          <w:bCs/>
          <w:sz w:val="24"/>
          <w:szCs w:val="24"/>
        </w:rPr>
        <w:t xml:space="preserve"> Fuse:1A, número de série 0001688), disponível no Laboratório de Apoio da Faculdade CHRISFAPI. As observações foram realizadas com aumentos de 10x e 40x, utilizando cortes das formulações previamente secas em estufa. O objetivo foi avaliar a estabilidade estrutural das amostras.</w:t>
      </w:r>
    </w:p>
    <w:p w14:paraId="54BDB0AB" w14:textId="4A48EA8F" w:rsidR="0058797A" w:rsidRDefault="0058797A" w:rsidP="0058797A">
      <w:pPr>
        <w:spacing w:line="360" w:lineRule="auto"/>
        <w:jc w:val="center"/>
        <w:rPr>
          <w:bCs/>
          <w:sz w:val="24"/>
          <w:szCs w:val="24"/>
        </w:rPr>
      </w:pPr>
      <w:r>
        <w:rPr>
          <w:noProof/>
        </w:rPr>
        <w:drawing>
          <wp:inline distT="0" distB="0" distL="0" distR="0" wp14:anchorId="30049D19" wp14:editId="04698A14">
            <wp:extent cx="1869330" cy="1800000"/>
            <wp:effectExtent l="0" t="0" r="0" b="0"/>
            <wp:docPr id="145683176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9330" cy="1800000"/>
                    </a:xfrm>
                    <a:prstGeom prst="rect">
                      <a:avLst/>
                    </a:prstGeom>
                    <a:noFill/>
                    <a:ln>
                      <a:noFill/>
                    </a:ln>
                  </pic:spPr>
                </pic:pic>
              </a:graphicData>
            </a:graphic>
          </wp:inline>
        </w:drawing>
      </w:r>
    </w:p>
    <w:p w14:paraId="4323387E" w14:textId="4F1A4E57" w:rsidR="0058797A" w:rsidRDefault="0058797A" w:rsidP="0058797A">
      <w:pPr>
        <w:spacing w:line="360" w:lineRule="auto"/>
        <w:jc w:val="center"/>
        <w:rPr>
          <w:bCs/>
          <w:sz w:val="24"/>
          <w:szCs w:val="24"/>
        </w:rPr>
      </w:pPr>
      <w:r>
        <w:rPr>
          <w:b/>
          <w:sz w:val="24"/>
          <w:szCs w:val="24"/>
        </w:rPr>
        <w:t xml:space="preserve">Fonte: </w:t>
      </w:r>
      <w:r>
        <w:rPr>
          <w:bCs/>
          <w:sz w:val="24"/>
          <w:szCs w:val="24"/>
        </w:rPr>
        <w:t>autores, 2024.</w:t>
      </w:r>
    </w:p>
    <w:p w14:paraId="02B15065" w14:textId="63A60DBE" w:rsidR="0058797A" w:rsidRDefault="0058797A" w:rsidP="0058797A">
      <w:pPr>
        <w:spacing w:line="360" w:lineRule="auto"/>
        <w:ind w:firstLine="709"/>
        <w:jc w:val="both"/>
        <w:rPr>
          <w:b/>
          <w:sz w:val="24"/>
          <w:szCs w:val="24"/>
        </w:rPr>
      </w:pPr>
      <w:r w:rsidRPr="0058797A">
        <w:rPr>
          <w:b/>
          <w:sz w:val="24"/>
          <w:szCs w:val="24"/>
        </w:rPr>
        <w:t>Determinação do PH</w:t>
      </w:r>
    </w:p>
    <w:p w14:paraId="619E976B" w14:textId="0050DA42" w:rsidR="0058797A" w:rsidRDefault="0058797A" w:rsidP="0058797A">
      <w:pPr>
        <w:spacing w:line="360" w:lineRule="auto"/>
        <w:ind w:firstLine="709"/>
        <w:jc w:val="both"/>
        <w:rPr>
          <w:bCs/>
          <w:sz w:val="24"/>
          <w:szCs w:val="24"/>
        </w:rPr>
      </w:pPr>
      <w:r w:rsidRPr="0058797A">
        <w:rPr>
          <w:bCs/>
          <w:sz w:val="24"/>
          <w:szCs w:val="24"/>
        </w:rPr>
        <w:t>Todas as análises foram realizadas no Laboratório de Apoio da Faculdade, utilizando um medidor de pH digital (marca KASVI, número de série 0228371). As avaliações foram conduzidas em amostras do extrato isolado e dos biofilmes, previamente imersos em água destilada com pH ajustado para 7,0.</w:t>
      </w:r>
    </w:p>
    <w:p w14:paraId="40D8BE25" w14:textId="77777777" w:rsidR="0058797A" w:rsidRDefault="0058797A" w:rsidP="0058797A">
      <w:pPr>
        <w:spacing w:line="360" w:lineRule="auto"/>
        <w:ind w:firstLine="709"/>
        <w:jc w:val="both"/>
        <w:rPr>
          <w:bCs/>
          <w:sz w:val="24"/>
          <w:szCs w:val="24"/>
        </w:rPr>
      </w:pPr>
    </w:p>
    <w:p w14:paraId="5E6DC159" w14:textId="77777777" w:rsidR="0058797A" w:rsidRDefault="0058797A" w:rsidP="0058797A">
      <w:pPr>
        <w:spacing w:line="360" w:lineRule="auto"/>
        <w:ind w:firstLine="709"/>
        <w:jc w:val="both"/>
        <w:rPr>
          <w:bCs/>
          <w:sz w:val="24"/>
          <w:szCs w:val="24"/>
        </w:rPr>
      </w:pPr>
    </w:p>
    <w:p w14:paraId="06204BF5" w14:textId="77777777" w:rsidR="0058797A" w:rsidRDefault="0058797A" w:rsidP="0058797A">
      <w:pPr>
        <w:spacing w:line="360" w:lineRule="auto"/>
        <w:ind w:firstLine="709"/>
        <w:jc w:val="both"/>
        <w:rPr>
          <w:bCs/>
          <w:sz w:val="24"/>
          <w:szCs w:val="24"/>
        </w:rPr>
      </w:pPr>
    </w:p>
    <w:p w14:paraId="6AF0A33A" w14:textId="77777777" w:rsidR="0058797A" w:rsidRDefault="0058797A" w:rsidP="0058797A">
      <w:pPr>
        <w:spacing w:line="360" w:lineRule="auto"/>
        <w:ind w:firstLine="709"/>
        <w:jc w:val="both"/>
        <w:rPr>
          <w:bCs/>
          <w:sz w:val="24"/>
          <w:szCs w:val="24"/>
        </w:rPr>
      </w:pPr>
    </w:p>
    <w:p w14:paraId="65634450" w14:textId="77777777" w:rsidR="0058797A" w:rsidRDefault="0058797A" w:rsidP="0058797A">
      <w:pPr>
        <w:spacing w:line="360" w:lineRule="auto"/>
        <w:ind w:firstLine="709"/>
        <w:jc w:val="both"/>
        <w:rPr>
          <w:bCs/>
          <w:sz w:val="24"/>
          <w:szCs w:val="24"/>
        </w:rPr>
      </w:pPr>
    </w:p>
    <w:p w14:paraId="4445A445" w14:textId="77777777" w:rsidR="0058797A" w:rsidRDefault="0058797A" w:rsidP="0058797A">
      <w:pPr>
        <w:spacing w:line="360" w:lineRule="auto"/>
        <w:ind w:firstLine="709"/>
        <w:jc w:val="both"/>
        <w:rPr>
          <w:bCs/>
          <w:sz w:val="24"/>
          <w:szCs w:val="24"/>
        </w:rPr>
      </w:pPr>
    </w:p>
    <w:p w14:paraId="234C0650" w14:textId="0C0B3B71" w:rsidR="0058797A" w:rsidRDefault="0058797A" w:rsidP="0058797A">
      <w:pPr>
        <w:spacing w:line="360" w:lineRule="auto"/>
        <w:jc w:val="center"/>
        <w:rPr>
          <w:bCs/>
          <w:sz w:val="24"/>
          <w:szCs w:val="24"/>
        </w:rPr>
      </w:pPr>
      <w:r>
        <w:rPr>
          <w:noProof/>
        </w:rPr>
        <w:drawing>
          <wp:inline distT="0" distB="0" distL="0" distR="0" wp14:anchorId="654A2B3B" wp14:editId="1A59DC6A">
            <wp:extent cx="1927266" cy="1800000"/>
            <wp:effectExtent l="0" t="0" r="0" b="0"/>
            <wp:docPr id="139053667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7266" cy="1800000"/>
                    </a:xfrm>
                    <a:prstGeom prst="rect">
                      <a:avLst/>
                    </a:prstGeom>
                    <a:noFill/>
                    <a:ln>
                      <a:noFill/>
                    </a:ln>
                  </pic:spPr>
                </pic:pic>
              </a:graphicData>
            </a:graphic>
          </wp:inline>
        </w:drawing>
      </w:r>
    </w:p>
    <w:p w14:paraId="793A439A" w14:textId="48F5CDA2" w:rsidR="0058797A" w:rsidRDefault="0058797A" w:rsidP="0058797A">
      <w:pPr>
        <w:spacing w:line="360" w:lineRule="auto"/>
        <w:jc w:val="center"/>
        <w:rPr>
          <w:bCs/>
          <w:sz w:val="24"/>
          <w:szCs w:val="24"/>
        </w:rPr>
      </w:pPr>
      <w:r>
        <w:rPr>
          <w:b/>
          <w:sz w:val="24"/>
          <w:szCs w:val="24"/>
        </w:rPr>
        <w:t xml:space="preserve">Fonte: </w:t>
      </w:r>
      <w:r>
        <w:rPr>
          <w:bCs/>
          <w:sz w:val="24"/>
          <w:szCs w:val="24"/>
        </w:rPr>
        <w:t>autores, 2024.</w:t>
      </w:r>
    </w:p>
    <w:p w14:paraId="30393BC6" w14:textId="0317C1C1" w:rsidR="0058797A" w:rsidRDefault="0058797A" w:rsidP="0058797A">
      <w:pPr>
        <w:spacing w:line="360" w:lineRule="auto"/>
        <w:ind w:firstLine="709"/>
        <w:jc w:val="both"/>
        <w:rPr>
          <w:b/>
          <w:sz w:val="24"/>
          <w:szCs w:val="24"/>
        </w:rPr>
      </w:pPr>
      <w:r w:rsidRPr="0058797A">
        <w:rPr>
          <w:b/>
          <w:sz w:val="24"/>
          <w:szCs w:val="24"/>
        </w:rPr>
        <w:t>Tempo de desintegração</w:t>
      </w:r>
    </w:p>
    <w:p w14:paraId="2D8C8F5A" w14:textId="77777777" w:rsidR="0058797A" w:rsidRDefault="0058797A" w:rsidP="0058797A">
      <w:pPr>
        <w:spacing w:line="360" w:lineRule="auto"/>
        <w:ind w:firstLine="709"/>
        <w:jc w:val="both"/>
        <w:rPr>
          <w:bCs/>
          <w:sz w:val="24"/>
          <w:szCs w:val="24"/>
        </w:rPr>
      </w:pPr>
      <w:r w:rsidRPr="0058797A">
        <w:rPr>
          <w:bCs/>
          <w:sz w:val="24"/>
          <w:szCs w:val="24"/>
        </w:rPr>
        <w:t xml:space="preserve">O teste de desintegração foi conduzido para avaliar o tempo necessário para a desintegração das formulações de filmes nas concentrações de 10% e 15%. As amostras foram submetidas à análise em 10 </w:t>
      </w:r>
      <w:proofErr w:type="spellStart"/>
      <w:r w:rsidRPr="0058797A">
        <w:rPr>
          <w:bCs/>
          <w:sz w:val="24"/>
          <w:szCs w:val="24"/>
        </w:rPr>
        <w:t>mL</w:t>
      </w:r>
      <w:proofErr w:type="spellEnd"/>
      <w:r w:rsidRPr="0058797A">
        <w:rPr>
          <w:bCs/>
          <w:sz w:val="24"/>
          <w:szCs w:val="24"/>
        </w:rPr>
        <w:t xml:space="preserve"> de água purificada, mantida à temperatura ambiente, no Laboratório de Apoio da Faculdade </w:t>
      </w:r>
      <w:proofErr w:type="spellStart"/>
      <w:r w:rsidRPr="0058797A">
        <w:rPr>
          <w:bCs/>
          <w:sz w:val="24"/>
          <w:szCs w:val="24"/>
        </w:rPr>
        <w:t>Chrisfapi</w:t>
      </w:r>
      <w:proofErr w:type="spellEnd"/>
      <w:r w:rsidRPr="0058797A">
        <w:rPr>
          <w:bCs/>
          <w:sz w:val="24"/>
          <w:szCs w:val="24"/>
        </w:rPr>
        <w:t xml:space="preserve">, em um </w:t>
      </w:r>
      <w:proofErr w:type="spellStart"/>
      <w:r w:rsidRPr="0058797A">
        <w:rPr>
          <w:bCs/>
          <w:sz w:val="24"/>
          <w:szCs w:val="24"/>
        </w:rPr>
        <w:t>becker</w:t>
      </w:r>
      <w:proofErr w:type="spellEnd"/>
      <w:r w:rsidRPr="0058797A">
        <w:rPr>
          <w:bCs/>
          <w:sz w:val="24"/>
          <w:szCs w:val="24"/>
        </w:rPr>
        <w:t xml:space="preserve"> pequeno.</w:t>
      </w:r>
    </w:p>
    <w:p w14:paraId="675F8BF7" w14:textId="6CBD199D" w:rsidR="0058797A" w:rsidRDefault="0058797A" w:rsidP="0058797A">
      <w:pPr>
        <w:spacing w:line="360" w:lineRule="auto"/>
        <w:ind w:firstLine="709"/>
        <w:jc w:val="both"/>
        <w:rPr>
          <w:bCs/>
          <w:sz w:val="24"/>
          <w:szCs w:val="24"/>
        </w:rPr>
      </w:pPr>
      <w:r w:rsidRPr="0058797A">
        <w:rPr>
          <w:bCs/>
          <w:sz w:val="24"/>
          <w:szCs w:val="24"/>
        </w:rPr>
        <w:t>O experimento foi realizado utilizando um cronômetro para medir o tempo exato em que cada formulação iniciou o processo de desintegração. Os tempos foram registrados em intervalos regulares, permitindo um monitoramento detalhado do comportamento das amostras. A metodologia empregada foi adaptada de Sharma et al., (2018). Para atender às especificidades do estudo, garantindo que as condições experimentais fossem adequadas para a avaliação das formulações.</w:t>
      </w:r>
    </w:p>
    <w:p w14:paraId="13CAFC73" w14:textId="77777777" w:rsidR="0058797A" w:rsidRPr="0058797A" w:rsidRDefault="0058797A" w:rsidP="0058797A">
      <w:pPr>
        <w:spacing w:line="360" w:lineRule="auto"/>
        <w:ind w:firstLine="709"/>
        <w:jc w:val="both"/>
        <w:rPr>
          <w:bCs/>
          <w:sz w:val="24"/>
          <w:szCs w:val="24"/>
        </w:rPr>
      </w:pPr>
    </w:p>
    <w:p w14:paraId="43B81F1F" w14:textId="19839540" w:rsidR="00A234FD" w:rsidRDefault="00000000">
      <w:pPr>
        <w:spacing w:line="360" w:lineRule="auto"/>
        <w:rPr>
          <w:b/>
          <w:sz w:val="24"/>
          <w:szCs w:val="24"/>
        </w:rPr>
      </w:pPr>
      <w:r>
        <w:rPr>
          <w:b/>
          <w:sz w:val="24"/>
          <w:szCs w:val="24"/>
        </w:rPr>
        <w:t>4 RESULTADOS E DISCUSSÃO</w:t>
      </w:r>
    </w:p>
    <w:p w14:paraId="098EBD4F" w14:textId="17AF3522" w:rsidR="00A234FD" w:rsidRDefault="0058797A" w:rsidP="0058797A">
      <w:pPr>
        <w:spacing w:line="360" w:lineRule="auto"/>
        <w:ind w:firstLine="709"/>
        <w:jc w:val="both"/>
        <w:rPr>
          <w:b/>
          <w:sz w:val="24"/>
          <w:szCs w:val="24"/>
        </w:rPr>
      </w:pPr>
      <w:r>
        <w:rPr>
          <w:b/>
          <w:sz w:val="24"/>
          <w:szCs w:val="24"/>
        </w:rPr>
        <w:t>4</w:t>
      </w:r>
      <w:r w:rsidRPr="0058797A">
        <w:rPr>
          <w:b/>
          <w:sz w:val="24"/>
          <w:szCs w:val="24"/>
        </w:rPr>
        <w:t>.1.1 MICROSCOPIA ÓTICA</w:t>
      </w:r>
    </w:p>
    <w:p w14:paraId="54A3C77D" w14:textId="5EE0B852" w:rsidR="0058797A" w:rsidRDefault="0058797A" w:rsidP="0058797A">
      <w:pPr>
        <w:spacing w:line="360" w:lineRule="auto"/>
        <w:ind w:firstLine="709"/>
        <w:jc w:val="both"/>
        <w:rPr>
          <w:bCs/>
          <w:sz w:val="24"/>
          <w:szCs w:val="24"/>
        </w:rPr>
      </w:pPr>
      <w:r w:rsidRPr="0058797A">
        <w:rPr>
          <w:bCs/>
          <w:sz w:val="24"/>
          <w:szCs w:val="24"/>
        </w:rPr>
        <w:t>Os ensaios organolépticos são utilizados para avaliar características detectáveis pelos sentidos, fornecendo parâmetros iniciais para verificar o estado das amostras teste por meio de análises comparativas, o que permite seu reconhecimento primário. Para a aplicação à microscopia, os testes foram realizados conforme o Guia de Controle de Qualidade de Produtos Cosméticos da Anvisa. As características microscópicas das amostras foram avaliadas visualmente e com auxílio de um microscópio óptico (aumentos de 10x e 40x). Foram analisados fatores como tamanho das partículas, homogeneidade e reprodutibilidade, com adaptações (Brasil, 2007).</w:t>
      </w:r>
    </w:p>
    <w:p w14:paraId="440DAEFF" w14:textId="77777777" w:rsidR="0058797A" w:rsidRDefault="0058797A" w:rsidP="0058797A">
      <w:pPr>
        <w:spacing w:line="360" w:lineRule="auto"/>
        <w:ind w:firstLine="709"/>
        <w:jc w:val="both"/>
        <w:rPr>
          <w:bCs/>
          <w:sz w:val="24"/>
          <w:szCs w:val="24"/>
        </w:rPr>
      </w:pPr>
    </w:p>
    <w:p w14:paraId="021C8C61" w14:textId="77777777" w:rsidR="0058797A" w:rsidRDefault="0058797A" w:rsidP="0058797A">
      <w:pPr>
        <w:spacing w:line="360" w:lineRule="auto"/>
        <w:ind w:firstLine="709"/>
        <w:jc w:val="both"/>
        <w:rPr>
          <w:bCs/>
          <w:sz w:val="24"/>
          <w:szCs w:val="24"/>
        </w:rPr>
      </w:pPr>
    </w:p>
    <w:p w14:paraId="6C451C39" w14:textId="77777777" w:rsidR="0058797A" w:rsidRDefault="0058797A" w:rsidP="0058797A">
      <w:pPr>
        <w:spacing w:line="360" w:lineRule="auto"/>
        <w:ind w:firstLine="709"/>
        <w:jc w:val="both"/>
        <w:rPr>
          <w:bCs/>
          <w:sz w:val="24"/>
          <w:szCs w:val="24"/>
        </w:rPr>
      </w:pPr>
    </w:p>
    <w:p w14:paraId="0BE76E70" w14:textId="2374CEF1" w:rsidR="0058797A" w:rsidRPr="0058797A" w:rsidRDefault="0058797A" w:rsidP="0058797A">
      <w:pPr>
        <w:pStyle w:val="PargrafodaLista"/>
        <w:numPr>
          <w:ilvl w:val="0"/>
          <w:numId w:val="5"/>
        </w:numPr>
        <w:spacing w:line="360" w:lineRule="auto"/>
        <w:jc w:val="both"/>
        <w:rPr>
          <w:bCs/>
          <w:i/>
          <w:iCs/>
          <w:sz w:val="24"/>
          <w:szCs w:val="24"/>
        </w:rPr>
      </w:pPr>
      <w:r>
        <w:rPr>
          <w:bCs/>
          <w:i/>
          <w:iCs/>
          <w:sz w:val="24"/>
          <w:szCs w:val="24"/>
        </w:rPr>
        <w:t xml:space="preserve">                              (B)                          </w:t>
      </w:r>
      <w:proofErr w:type="gramStart"/>
      <w:r>
        <w:rPr>
          <w:bCs/>
          <w:i/>
          <w:iCs/>
          <w:sz w:val="24"/>
          <w:szCs w:val="24"/>
        </w:rPr>
        <w:t xml:space="preserve">   (</w:t>
      </w:r>
      <w:proofErr w:type="gramEnd"/>
      <w:r>
        <w:rPr>
          <w:bCs/>
          <w:i/>
          <w:iCs/>
          <w:sz w:val="24"/>
          <w:szCs w:val="24"/>
        </w:rPr>
        <w:t xml:space="preserve">C)                             </w:t>
      </w:r>
      <w:proofErr w:type="gramStart"/>
      <w:r>
        <w:rPr>
          <w:bCs/>
          <w:i/>
          <w:iCs/>
          <w:sz w:val="24"/>
          <w:szCs w:val="24"/>
        </w:rPr>
        <w:t xml:space="preserve">   (</w:t>
      </w:r>
      <w:proofErr w:type="gramEnd"/>
      <w:r>
        <w:rPr>
          <w:bCs/>
          <w:i/>
          <w:iCs/>
          <w:sz w:val="24"/>
          <w:szCs w:val="24"/>
        </w:rPr>
        <w:t>D)</w:t>
      </w:r>
    </w:p>
    <w:p w14:paraId="5E66E58E" w14:textId="1ED2FFB6" w:rsidR="0058797A" w:rsidRDefault="0058797A" w:rsidP="0058797A">
      <w:pPr>
        <w:spacing w:line="360" w:lineRule="auto"/>
        <w:jc w:val="center"/>
        <w:rPr>
          <w:bCs/>
          <w:sz w:val="24"/>
          <w:szCs w:val="24"/>
        </w:rPr>
      </w:pPr>
      <w:r>
        <w:rPr>
          <w:noProof/>
        </w:rPr>
        <w:drawing>
          <wp:inline distT="0" distB="0" distL="0" distR="0" wp14:anchorId="23D69DB8" wp14:editId="42458B89">
            <wp:extent cx="5353377" cy="1080000"/>
            <wp:effectExtent l="0" t="0" r="0" b="6350"/>
            <wp:docPr id="199475834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377" cy="1080000"/>
                    </a:xfrm>
                    <a:prstGeom prst="rect">
                      <a:avLst/>
                    </a:prstGeom>
                    <a:noFill/>
                    <a:ln>
                      <a:noFill/>
                    </a:ln>
                  </pic:spPr>
                </pic:pic>
              </a:graphicData>
            </a:graphic>
          </wp:inline>
        </w:drawing>
      </w:r>
    </w:p>
    <w:p w14:paraId="2EEBD3F5" w14:textId="0923194D" w:rsidR="0058797A" w:rsidRDefault="0058797A" w:rsidP="0058797A">
      <w:pPr>
        <w:spacing w:line="360" w:lineRule="auto"/>
        <w:jc w:val="center"/>
        <w:rPr>
          <w:bCs/>
          <w:sz w:val="24"/>
          <w:szCs w:val="24"/>
        </w:rPr>
      </w:pPr>
      <w:r>
        <w:rPr>
          <w:b/>
          <w:sz w:val="24"/>
          <w:szCs w:val="24"/>
        </w:rPr>
        <w:t xml:space="preserve">Fonte: </w:t>
      </w:r>
      <w:r>
        <w:rPr>
          <w:bCs/>
          <w:sz w:val="24"/>
          <w:szCs w:val="24"/>
        </w:rPr>
        <w:t>autores, 2024.</w:t>
      </w:r>
    </w:p>
    <w:p w14:paraId="473D6BA0" w14:textId="008D53E8" w:rsidR="0058797A" w:rsidRPr="0058797A" w:rsidRDefault="0058797A" w:rsidP="0058797A">
      <w:pPr>
        <w:spacing w:line="360" w:lineRule="auto"/>
        <w:jc w:val="center"/>
        <w:rPr>
          <w:bCs/>
          <w:i/>
          <w:iCs/>
          <w:sz w:val="20"/>
          <w:szCs w:val="20"/>
        </w:rPr>
      </w:pPr>
      <w:r w:rsidRPr="0058797A">
        <w:rPr>
          <w:bCs/>
          <w:i/>
          <w:iCs/>
          <w:sz w:val="20"/>
          <w:szCs w:val="20"/>
        </w:rPr>
        <w:t>(A)Biofilme contendo os dois extratos à 10% na lâmina de 10x, (B) Biofilme contendo os dois extratos à 10% na lâmina de 40x, (C) Biofilme contendo os dois extratos à 15% na lâmina de 40x, (D) Biofilme contendo os dois extratos à 15% na lâmina de 10x.</w:t>
      </w:r>
    </w:p>
    <w:p w14:paraId="561A53E8" w14:textId="15ADD657" w:rsidR="0058797A" w:rsidRDefault="0058797A" w:rsidP="0058797A">
      <w:pPr>
        <w:spacing w:line="360" w:lineRule="auto"/>
        <w:ind w:firstLine="709"/>
        <w:jc w:val="both"/>
        <w:rPr>
          <w:bCs/>
          <w:sz w:val="24"/>
          <w:szCs w:val="24"/>
        </w:rPr>
      </w:pPr>
      <w:r w:rsidRPr="0058797A">
        <w:rPr>
          <w:bCs/>
          <w:sz w:val="24"/>
          <w:szCs w:val="24"/>
        </w:rPr>
        <w:t>A análise microscópica das formulações foi realizada no Laboratório de Apoio da Faculdade CHRISFAPI, utilizando as concentrações de 10% e 15%. O teste foi conduzido com êxito, evidenciando que todas as formulações analisadas, tanto sob aumento de 10x quanto de 40x, apresentaram características homogêneas dentro dos parâmetros esperados. Observou-se a presença de algumas bolhas nas amostras, cuja formação foi atribuída ao processo de preparação das lâminas e às condições ambientais. Entretanto, tais alterações não comprometeram a uniformidade nem a qualidade das formulações, indicando que o desenvolvimento segue conforme planejado.</w:t>
      </w:r>
    </w:p>
    <w:p w14:paraId="6BA62CC2" w14:textId="37B1ED8A" w:rsidR="0058797A" w:rsidRDefault="0058797A" w:rsidP="0058797A">
      <w:pPr>
        <w:spacing w:line="360" w:lineRule="auto"/>
        <w:ind w:firstLine="709"/>
        <w:jc w:val="both"/>
        <w:rPr>
          <w:b/>
          <w:sz w:val="24"/>
          <w:szCs w:val="24"/>
        </w:rPr>
      </w:pPr>
      <w:r w:rsidRPr="0058797A">
        <w:rPr>
          <w:b/>
          <w:sz w:val="24"/>
          <w:szCs w:val="24"/>
        </w:rPr>
        <w:t>PH</w:t>
      </w:r>
    </w:p>
    <w:p w14:paraId="50F1BE87" w14:textId="18ABDC3A" w:rsidR="0058797A" w:rsidRDefault="004F5F7A" w:rsidP="0058797A">
      <w:pPr>
        <w:spacing w:line="360" w:lineRule="auto"/>
        <w:ind w:firstLine="709"/>
        <w:jc w:val="both"/>
        <w:rPr>
          <w:bCs/>
          <w:sz w:val="24"/>
          <w:szCs w:val="24"/>
        </w:rPr>
      </w:pPr>
      <w:r w:rsidRPr="004F5F7A">
        <w:rPr>
          <w:bCs/>
          <w:sz w:val="24"/>
          <w:szCs w:val="24"/>
        </w:rPr>
        <w:t xml:space="preserve">A metodologia do teste de </w:t>
      </w:r>
      <w:proofErr w:type="spellStart"/>
      <w:r w:rsidRPr="004F5F7A">
        <w:rPr>
          <w:bCs/>
          <w:sz w:val="24"/>
          <w:szCs w:val="24"/>
        </w:rPr>
        <w:t>ph</w:t>
      </w:r>
      <w:proofErr w:type="spellEnd"/>
      <w:r w:rsidRPr="004F5F7A">
        <w:rPr>
          <w:bCs/>
          <w:sz w:val="24"/>
          <w:szCs w:val="24"/>
        </w:rPr>
        <w:t xml:space="preserve"> foi seguida de acordo com Lima et al., (2020), onde o teste de pH da amostra é </w:t>
      </w:r>
      <w:proofErr w:type="gramStart"/>
      <w:r w:rsidRPr="004F5F7A">
        <w:rPr>
          <w:bCs/>
          <w:sz w:val="24"/>
          <w:szCs w:val="24"/>
        </w:rPr>
        <w:t>dispersa</w:t>
      </w:r>
      <w:proofErr w:type="gramEnd"/>
      <w:r w:rsidRPr="004F5F7A">
        <w:rPr>
          <w:bCs/>
          <w:sz w:val="24"/>
          <w:szCs w:val="24"/>
        </w:rPr>
        <w:t xml:space="preserve"> em água destilada com auxílio de agitador magnético e então determinar o pH da mistura com o eletrodo apropriado. É </w:t>
      </w:r>
      <w:proofErr w:type="spellStart"/>
      <w:r w:rsidRPr="004F5F7A">
        <w:rPr>
          <w:bCs/>
          <w:sz w:val="24"/>
          <w:szCs w:val="24"/>
        </w:rPr>
        <w:t>ideial</w:t>
      </w:r>
      <w:proofErr w:type="spellEnd"/>
      <w:r w:rsidRPr="004F5F7A">
        <w:rPr>
          <w:bCs/>
          <w:sz w:val="24"/>
          <w:szCs w:val="24"/>
        </w:rPr>
        <w:t xml:space="preserve"> garantir pH próximo ao da pele evitando irritações e reduzir colonização bacteriana, Lima diz que, o contato da pele com grande variedade de agentes externos é um dos principais fatores de alteração do pH, o pH da pele humana tem variação de 4,0 e 6,0, enquanto algumas áreas específicas do corpo como a axila possuem um pH mais elevado de aproximadamente 5,99 para mulheres e 5,84 para homens. Formulações destinadas a aplicação cutânea devem possuir um pH próximo a estes valores. O pH das amostras foi aferido utilizando um pHmetro previamente calibrado com solução tampão de pH 7,0, garantindo a precisão das análises. Os resultados obtidos foram os seguintes:</w:t>
      </w:r>
    </w:p>
    <w:p w14:paraId="313AD3F7" w14:textId="5A36C3D1" w:rsidR="004F5F7A" w:rsidRDefault="004F5F7A" w:rsidP="004F5F7A">
      <w:pPr>
        <w:pStyle w:val="PargrafodaLista"/>
        <w:numPr>
          <w:ilvl w:val="0"/>
          <w:numId w:val="4"/>
        </w:numPr>
        <w:spacing w:line="360" w:lineRule="auto"/>
        <w:jc w:val="both"/>
        <w:rPr>
          <w:bCs/>
          <w:sz w:val="24"/>
          <w:szCs w:val="24"/>
        </w:rPr>
      </w:pPr>
      <w:r w:rsidRPr="004F5F7A">
        <w:rPr>
          <w:b/>
          <w:sz w:val="24"/>
          <w:szCs w:val="24"/>
        </w:rPr>
        <w:t xml:space="preserve">Extrato de </w:t>
      </w:r>
      <w:proofErr w:type="spellStart"/>
      <w:r w:rsidRPr="004F5F7A">
        <w:rPr>
          <w:b/>
          <w:sz w:val="24"/>
          <w:szCs w:val="24"/>
        </w:rPr>
        <w:t>Hamamélis</w:t>
      </w:r>
      <w:proofErr w:type="spellEnd"/>
      <w:r w:rsidRPr="004F5F7A">
        <w:rPr>
          <w:b/>
          <w:sz w:val="24"/>
          <w:szCs w:val="24"/>
        </w:rPr>
        <w:t>:</w:t>
      </w:r>
      <w:r w:rsidRPr="004F5F7A">
        <w:rPr>
          <w:bCs/>
          <w:sz w:val="24"/>
          <w:szCs w:val="24"/>
        </w:rPr>
        <w:t xml:space="preserve"> apresentou pH variando entre 4,74 e 5,50.</w:t>
      </w:r>
    </w:p>
    <w:p w14:paraId="2B97D40B" w14:textId="65F2E965" w:rsidR="004F5F7A" w:rsidRPr="004F5F7A" w:rsidRDefault="004F5F7A" w:rsidP="004F5F7A">
      <w:pPr>
        <w:pStyle w:val="PargrafodaLista"/>
        <w:numPr>
          <w:ilvl w:val="2"/>
          <w:numId w:val="6"/>
        </w:numPr>
        <w:spacing w:line="360" w:lineRule="auto"/>
        <w:jc w:val="both"/>
        <w:rPr>
          <w:b/>
          <w:sz w:val="24"/>
          <w:szCs w:val="24"/>
        </w:rPr>
      </w:pPr>
      <w:r w:rsidRPr="004F5F7A">
        <w:rPr>
          <w:b/>
          <w:sz w:val="24"/>
          <w:szCs w:val="24"/>
        </w:rPr>
        <w:t>Biofilmes:</w:t>
      </w:r>
    </w:p>
    <w:p w14:paraId="128E3D4D" w14:textId="6FCECB5E" w:rsidR="004F5F7A" w:rsidRDefault="004F5F7A" w:rsidP="004F5F7A">
      <w:pPr>
        <w:pStyle w:val="PargrafodaLista"/>
        <w:numPr>
          <w:ilvl w:val="2"/>
          <w:numId w:val="6"/>
        </w:numPr>
        <w:spacing w:line="360" w:lineRule="auto"/>
        <w:jc w:val="both"/>
        <w:rPr>
          <w:bCs/>
          <w:sz w:val="24"/>
          <w:szCs w:val="24"/>
        </w:rPr>
      </w:pPr>
      <w:r w:rsidRPr="004F5F7A">
        <w:rPr>
          <w:bCs/>
          <w:sz w:val="24"/>
          <w:szCs w:val="24"/>
        </w:rPr>
        <w:t>Biofilme com 10% de extrato: pH variando entre 6,71 e 6,81</w:t>
      </w:r>
      <w:r>
        <w:rPr>
          <w:bCs/>
          <w:sz w:val="24"/>
          <w:szCs w:val="24"/>
        </w:rPr>
        <w:t>;</w:t>
      </w:r>
    </w:p>
    <w:p w14:paraId="79B86F11" w14:textId="77777777" w:rsidR="004F5F7A" w:rsidRDefault="004F5F7A" w:rsidP="004F5F7A">
      <w:pPr>
        <w:pStyle w:val="PargrafodaLista"/>
        <w:spacing w:line="360" w:lineRule="auto"/>
        <w:jc w:val="both"/>
        <w:rPr>
          <w:bCs/>
          <w:sz w:val="24"/>
          <w:szCs w:val="24"/>
        </w:rPr>
      </w:pPr>
    </w:p>
    <w:p w14:paraId="6A444CBA" w14:textId="77777777" w:rsidR="004F5F7A" w:rsidRDefault="004F5F7A" w:rsidP="004F5F7A">
      <w:pPr>
        <w:pStyle w:val="PargrafodaLista"/>
        <w:spacing w:line="360" w:lineRule="auto"/>
        <w:jc w:val="both"/>
        <w:rPr>
          <w:bCs/>
          <w:sz w:val="24"/>
          <w:szCs w:val="24"/>
        </w:rPr>
      </w:pPr>
    </w:p>
    <w:p w14:paraId="5EF9A2EA" w14:textId="7D462FFB" w:rsidR="004F5F7A" w:rsidRDefault="004F5F7A" w:rsidP="004F5F7A">
      <w:pPr>
        <w:pStyle w:val="PargrafodaLista"/>
        <w:numPr>
          <w:ilvl w:val="2"/>
          <w:numId w:val="6"/>
        </w:numPr>
        <w:spacing w:line="360" w:lineRule="auto"/>
        <w:jc w:val="both"/>
        <w:rPr>
          <w:bCs/>
          <w:sz w:val="24"/>
          <w:szCs w:val="24"/>
        </w:rPr>
      </w:pPr>
      <w:r w:rsidRPr="004F5F7A">
        <w:rPr>
          <w:bCs/>
          <w:sz w:val="24"/>
          <w:szCs w:val="24"/>
        </w:rPr>
        <w:t>Biofilme com 15% de extrato: pH variando entre 6,40 e 6,60.</w:t>
      </w:r>
    </w:p>
    <w:p w14:paraId="183B3F3A" w14:textId="1B0A5638" w:rsidR="004F5F7A" w:rsidRDefault="004F5F7A" w:rsidP="004F5F7A">
      <w:pPr>
        <w:spacing w:line="360" w:lineRule="auto"/>
        <w:jc w:val="center"/>
        <w:rPr>
          <w:bCs/>
          <w:sz w:val="24"/>
          <w:szCs w:val="24"/>
        </w:rPr>
      </w:pPr>
      <w:r>
        <w:rPr>
          <w:noProof/>
        </w:rPr>
        <w:drawing>
          <wp:inline distT="0" distB="0" distL="0" distR="0" wp14:anchorId="2810A56F" wp14:editId="1DA6BF40">
            <wp:extent cx="2707407" cy="1800000"/>
            <wp:effectExtent l="0" t="0" r="0" b="0"/>
            <wp:docPr id="141134688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7407" cy="1800000"/>
                    </a:xfrm>
                    <a:prstGeom prst="rect">
                      <a:avLst/>
                    </a:prstGeom>
                    <a:noFill/>
                    <a:ln>
                      <a:noFill/>
                    </a:ln>
                  </pic:spPr>
                </pic:pic>
              </a:graphicData>
            </a:graphic>
          </wp:inline>
        </w:drawing>
      </w:r>
    </w:p>
    <w:p w14:paraId="2914DD3D" w14:textId="0BE516EA" w:rsidR="004F5F7A" w:rsidRDefault="004F5F7A" w:rsidP="004F5F7A">
      <w:pPr>
        <w:spacing w:line="360" w:lineRule="auto"/>
        <w:jc w:val="center"/>
        <w:rPr>
          <w:bCs/>
          <w:sz w:val="24"/>
          <w:szCs w:val="24"/>
        </w:rPr>
      </w:pPr>
      <w:r>
        <w:rPr>
          <w:b/>
          <w:sz w:val="24"/>
          <w:szCs w:val="24"/>
        </w:rPr>
        <w:t xml:space="preserve">Fonte: </w:t>
      </w:r>
      <w:r>
        <w:rPr>
          <w:bCs/>
          <w:sz w:val="24"/>
          <w:szCs w:val="24"/>
        </w:rPr>
        <w:t>autores, 2024.</w:t>
      </w:r>
    </w:p>
    <w:p w14:paraId="6107229B" w14:textId="77777777" w:rsidR="004F5F7A" w:rsidRDefault="004F5F7A" w:rsidP="004F5F7A">
      <w:pPr>
        <w:spacing w:line="360" w:lineRule="auto"/>
        <w:ind w:firstLine="709"/>
        <w:jc w:val="both"/>
        <w:rPr>
          <w:bCs/>
          <w:sz w:val="24"/>
          <w:szCs w:val="24"/>
        </w:rPr>
      </w:pPr>
      <w:r w:rsidRPr="004F5F7A">
        <w:rPr>
          <w:bCs/>
          <w:sz w:val="24"/>
          <w:szCs w:val="24"/>
        </w:rPr>
        <w:t xml:space="preserve">De acordo com Lima et al. (2020), o pH da pele humana varia entre 4 e 6, sendo essa a faixa ideal para a aplicação de produtos tópicos. O pH do extrato de </w:t>
      </w:r>
      <w:proofErr w:type="spellStart"/>
      <w:r w:rsidRPr="004F5F7A">
        <w:rPr>
          <w:bCs/>
          <w:sz w:val="24"/>
          <w:szCs w:val="24"/>
        </w:rPr>
        <w:t>Hamamélis</w:t>
      </w:r>
      <w:proofErr w:type="spellEnd"/>
      <w:r w:rsidRPr="004F5F7A">
        <w:rPr>
          <w:bCs/>
          <w:sz w:val="24"/>
          <w:szCs w:val="24"/>
        </w:rPr>
        <w:t xml:space="preserve"> aferido (4,74 a 5,50) encontra-se dentro dessa faixa, indicando sua adequação para uso cutâneo. No entanto, os biofilmes contendo 10% e 15% do extrato apresentaram pH levemente elevado (6,71 a 6,81 – 10% e 6,40 a 6,60 – 15%), o que pode requerer ajustes para otimização do pH final das formulações.</w:t>
      </w:r>
    </w:p>
    <w:p w14:paraId="742B5FFA" w14:textId="77777777" w:rsidR="004F5F7A" w:rsidRDefault="004F5F7A" w:rsidP="004F5F7A">
      <w:pPr>
        <w:spacing w:line="360" w:lineRule="auto"/>
        <w:ind w:firstLine="709"/>
        <w:jc w:val="both"/>
        <w:rPr>
          <w:bCs/>
          <w:sz w:val="24"/>
          <w:szCs w:val="24"/>
        </w:rPr>
      </w:pPr>
      <w:r w:rsidRPr="004F5F7A">
        <w:rPr>
          <w:bCs/>
          <w:sz w:val="24"/>
          <w:szCs w:val="24"/>
        </w:rPr>
        <w:t xml:space="preserve">Estudos físico-químicos realizados por </w:t>
      </w:r>
      <w:proofErr w:type="spellStart"/>
      <w:r w:rsidRPr="004F5F7A">
        <w:rPr>
          <w:bCs/>
          <w:sz w:val="24"/>
          <w:szCs w:val="24"/>
        </w:rPr>
        <w:t>Nardin</w:t>
      </w:r>
      <w:proofErr w:type="spellEnd"/>
      <w:r w:rsidRPr="004F5F7A">
        <w:rPr>
          <w:bCs/>
          <w:sz w:val="24"/>
          <w:szCs w:val="24"/>
        </w:rPr>
        <w:t xml:space="preserve"> e Guterres (1999) demonstram que a concentração de ácidos não apresenta efeitos lineares nos valores de pH. Por exemplo, uma solução de ácido glicólico a 70% apresenta pH de 0,6, enquanto uma solução a 5% apresenta pH de 1,7. Esses valores são demasiadamente ácidos para aplicação cutânea, necessitando neutralização ou tamponamento. Isso pode ser realizado por meio do uso de álcalis orgânicos ou inorgânicos, elevando o pH para uma faixa entre 3 e 5, aproximando-o do pH da superfície da pele (4,2 a 5,6).</w:t>
      </w:r>
    </w:p>
    <w:p w14:paraId="74CA9F6C" w14:textId="249145B1" w:rsidR="004F5F7A" w:rsidRDefault="004F5F7A" w:rsidP="004F5F7A">
      <w:pPr>
        <w:spacing w:line="360" w:lineRule="auto"/>
        <w:ind w:firstLine="709"/>
        <w:jc w:val="both"/>
        <w:rPr>
          <w:bCs/>
          <w:sz w:val="24"/>
          <w:szCs w:val="24"/>
        </w:rPr>
      </w:pPr>
      <w:proofErr w:type="spellStart"/>
      <w:r w:rsidRPr="004F5F7A">
        <w:rPr>
          <w:bCs/>
          <w:sz w:val="24"/>
          <w:szCs w:val="24"/>
        </w:rPr>
        <w:t>Gratieri</w:t>
      </w:r>
      <w:proofErr w:type="spellEnd"/>
      <w:r w:rsidRPr="004F5F7A">
        <w:rPr>
          <w:bCs/>
          <w:sz w:val="24"/>
          <w:szCs w:val="24"/>
        </w:rPr>
        <w:t xml:space="preserve">, </w:t>
      </w:r>
      <w:proofErr w:type="spellStart"/>
      <w:r w:rsidRPr="004F5F7A">
        <w:rPr>
          <w:bCs/>
          <w:sz w:val="24"/>
          <w:szCs w:val="24"/>
        </w:rPr>
        <w:t>Gelfuso</w:t>
      </w:r>
      <w:proofErr w:type="spellEnd"/>
      <w:r w:rsidRPr="004F5F7A">
        <w:rPr>
          <w:bCs/>
          <w:sz w:val="24"/>
          <w:szCs w:val="24"/>
        </w:rPr>
        <w:t xml:space="preserve"> e Lopez (2008) enfatizam que eletrodos inertes podem provocar a hidrólise da água, gerando íons hidroxila e hidrônio que competem com o fármaco ionizado, reduzindo seu transporte e, consequentemente, sua penetração cutânea. Além disso, a eletrólise da água pode alterar o pH da solução doadora, degradar o fármaco ou modificar sua ionização, comprometendo o controle de sua liberação. Uma diminuição acentuada do pH pode causar sensação de ardência no local de aplicação, reforçando a necessidade de otimização do pH no desenvolvimento de biofilmes e outras formulações tópicas.</w:t>
      </w:r>
    </w:p>
    <w:p w14:paraId="17573D41" w14:textId="30061E04" w:rsidR="004F5F7A" w:rsidRDefault="004F5F7A" w:rsidP="004F5F7A">
      <w:pPr>
        <w:spacing w:line="360" w:lineRule="auto"/>
        <w:ind w:firstLine="709"/>
        <w:jc w:val="both"/>
        <w:rPr>
          <w:b/>
          <w:sz w:val="24"/>
          <w:szCs w:val="24"/>
        </w:rPr>
      </w:pPr>
      <w:r w:rsidRPr="004F5F7A">
        <w:rPr>
          <w:b/>
          <w:sz w:val="24"/>
          <w:szCs w:val="24"/>
        </w:rPr>
        <w:t>TEMPO DE DESINTEGRAÇÃO</w:t>
      </w:r>
    </w:p>
    <w:p w14:paraId="259598A4" w14:textId="77777777" w:rsidR="004F5F7A" w:rsidRDefault="004F5F7A" w:rsidP="004F5F7A">
      <w:pPr>
        <w:spacing w:line="360" w:lineRule="auto"/>
        <w:ind w:firstLine="709"/>
        <w:jc w:val="both"/>
        <w:rPr>
          <w:b/>
          <w:sz w:val="24"/>
          <w:szCs w:val="24"/>
        </w:rPr>
      </w:pPr>
    </w:p>
    <w:p w14:paraId="5EFD8928" w14:textId="77777777" w:rsidR="004F5F7A" w:rsidRDefault="004F5F7A" w:rsidP="004F5F7A">
      <w:pPr>
        <w:spacing w:line="360" w:lineRule="auto"/>
        <w:ind w:firstLine="709"/>
        <w:jc w:val="both"/>
        <w:rPr>
          <w:b/>
          <w:sz w:val="24"/>
          <w:szCs w:val="24"/>
        </w:rPr>
      </w:pPr>
    </w:p>
    <w:p w14:paraId="3A9D3021" w14:textId="77777777" w:rsidR="004F5F7A" w:rsidRDefault="004F5F7A" w:rsidP="004F5F7A">
      <w:pPr>
        <w:spacing w:line="360" w:lineRule="auto"/>
        <w:ind w:firstLine="709"/>
        <w:jc w:val="both"/>
        <w:rPr>
          <w:b/>
          <w:sz w:val="24"/>
          <w:szCs w:val="24"/>
        </w:rPr>
      </w:pPr>
    </w:p>
    <w:p w14:paraId="7F3B76BD" w14:textId="167E6A47" w:rsidR="004F5F7A" w:rsidRDefault="004F5F7A" w:rsidP="004F5F7A">
      <w:pPr>
        <w:spacing w:line="360" w:lineRule="auto"/>
        <w:ind w:firstLine="709"/>
        <w:jc w:val="both"/>
        <w:rPr>
          <w:bCs/>
          <w:sz w:val="24"/>
          <w:szCs w:val="24"/>
        </w:rPr>
      </w:pPr>
      <w:r w:rsidRPr="004F5F7A">
        <w:rPr>
          <w:bCs/>
          <w:sz w:val="24"/>
          <w:szCs w:val="24"/>
        </w:rPr>
        <w:t xml:space="preserve">O teste de tempo de desintegração foi realizado utilizando duas placas de Petri pequenas, cada uma contendo 10 </w:t>
      </w:r>
      <w:proofErr w:type="spellStart"/>
      <w:r w:rsidRPr="004F5F7A">
        <w:rPr>
          <w:bCs/>
          <w:sz w:val="24"/>
          <w:szCs w:val="24"/>
        </w:rPr>
        <w:t>mL</w:t>
      </w:r>
      <w:proofErr w:type="spellEnd"/>
      <w:r w:rsidRPr="004F5F7A">
        <w:rPr>
          <w:bCs/>
          <w:sz w:val="24"/>
          <w:szCs w:val="24"/>
        </w:rPr>
        <w:t xml:space="preserve"> de água destilada. Nas placas, foram inseridas as formulações de biofilmes contendo 10% e 15% dos extratos de </w:t>
      </w:r>
      <w:proofErr w:type="spellStart"/>
      <w:r w:rsidRPr="004F5F7A">
        <w:rPr>
          <w:bCs/>
          <w:sz w:val="24"/>
          <w:szCs w:val="24"/>
        </w:rPr>
        <w:t>Hamamélis</w:t>
      </w:r>
      <w:proofErr w:type="spellEnd"/>
      <w:r w:rsidRPr="004F5F7A">
        <w:rPr>
          <w:bCs/>
          <w:sz w:val="24"/>
          <w:szCs w:val="24"/>
        </w:rPr>
        <w:t xml:space="preserve"> e Confrei, a metodologia adaptada de Sharma et al, (2018). Observou-se que a formulação com concentração de 15% e massa de 40 g levou 40 minutos para desintegrar-se completamente na água destilada. Em contraste, a formulação com 10% de concentração e 20 g de massa apresentou um tempo de desintegração total de apenas 10 minutos, como ilustrado na imagem capturada durante o experimento.</w:t>
      </w:r>
    </w:p>
    <w:p w14:paraId="02D47E29" w14:textId="4C8CEFE9" w:rsidR="004F5F7A" w:rsidRPr="004F5F7A" w:rsidRDefault="004F5F7A" w:rsidP="004F5F7A">
      <w:pPr>
        <w:pStyle w:val="PargrafodaLista"/>
        <w:numPr>
          <w:ilvl w:val="0"/>
          <w:numId w:val="7"/>
        </w:numPr>
        <w:spacing w:line="360" w:lineRule="auto"/>
        <w:jc w:val="both"/>
        <w:rPr>
          <w:bCs/>
          <w:i/>
          <w:iCs/>
          <w:sz w:val="24"/>
          <w:szCs w:val="24"/>
        </w:rPr>
      </w:pPr>
      <w:r>
        <w:rPr>
          <w:bCs/>
          <w:i/>
          <w:iCs/>
          <w:sz w:val="24"/>
          <w:szCs w:val="24"/>
        </w:rPr>
        <w:t xml:space="preserve">                                                               (B)                          </w:t>
      </w:r>
    </w:p>
    <w:p w14:paraId="551BB945" w14:textId="4D65BF91" w:rsidR="004F5F7A" w:rsidRDefault="004F5F7A" w:rsidP="004F5F7A">
      <w:pPr>
        <w:spacing w:line="360" w:lineRule="auto"/>
        <w:jc w:val="center"/>
        <w:rPr>
          <w:bCs/>
          <w:sz w:val="24"/>
          <w:szCs w:val="24"/>
        </w:rPr>
      </w:pPr>
      <w:r>
        <w:rPr>
          <w:noProof/>
        </w:rPr>
        <w:drawing>
          <wp:inline distT="0" distB="0" distL="0" distR="0" wp14:anchorId="3EC57987" wp14:editId="626BFF0C">
            <wp:extent cx="2083230" cy="1800000"/>
            <wp:effectExtent l="0" t="0" r="0" b="0"/>
            <wp:docPr id="16819455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3230" cy="1800000"/>
                    </a:xfrm>
                    <a:prstGeom prst="rect">
                      <a:avLst/>
                    </a:prstGeom>
                    <a:noFill/>
                    <a:ln>
                      <a:noFill/>
                    </a:ln>
                  </pic:spPr>
                </pic:pic>
              </a:graphicData>
            </a:graphic>
          </wp:inline>
        </w:drawing>
      </w:r>
      <w:r>
        <w:rPr>
          <w:bCs/>
          <w:sz w:val="24"/>
          <w:szCs w:val="24"/>
        </w:rPr>
        <w:t xml:space="preserve">               </w:t>
      </w:r>
      <w:r>
        <w:rPr>
          <w:noProof/>
        </w:rPr>
        <w:drawing>
          <wp:inline distT="0" distB="0" distL="0" distR="0" wp14:anchorId="1000CE03" wp14:editId="109F9BFA">
            <wp:extent cx="2146584" cy="1800000"/>
            <wp:effectExtent l="0" t="0" r="6350" b="0"/>
            <wp:docPr id="99067848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6584" cy="1800000"/>
                    </a:xfrm>
                    <a:prstGeom prst="rect">
                      <a:avLst/>
                    </a:prstGeom>
                    <a:noFill/>
                    <a:ln>
                      <a:noFill/>
                    </a:ln>
                  </pic:spPr>
                </pic:pic>
              </a:graphicData>
            </a:graphic>
          </wp:inline>
        </w:drawing>
      </w:r>
    </w:p>
    <w:p w14:paraId="0AA3A21C" w14:textId="3C75A0C4" w:rsidR="004F5F7A" w:rsidRDefault="004F5F7A" w:rsidP="004F5F7A">
      <w:pPr>
        <w:spacing w:line="360" w:lineRule="auto"/>
        <w:jc w:val="both"/>
        <w:rPr>
          <w:bCs/>
          <w:sz w:val="24"/>
          <w:szCs w:val="24"/>
        </w:rPr>
      </w:pPr>
      <w:r>
        <w:rPr>
          <w:bCs/>
          <w:sz w:val="24"/>
          <w:szCs w:val="24"/>
        </w:rPr>
        <w:t xml:space="preserve">        </w:t>
      </w:r>
      <w:r w:rsidRPr="004F5F7A">
        <w:rPr>
          <w:bCs/>
          <w:sz w:val="24"/>
          <w:szCs w:val="24"/>
        </w:rPr>
        <w:t>(A) Biofilme com concentração de 15%</w:t>
      </w:r>
      <w:r>
        <w:rPr>
          <w:bCs/>
          <w:sz w:val="24"/>
          <w:szCs w:val="24"/>
        </w:rPr>
        <w:t xml:space="preserve">    </w:t>
      </w:r>
      <w:proofErr w:type="gramStart"/>
      <w:r>
        <w:rPr>
          <w:bCs/>
          <w:sz w:val="24"/>
          <w:szCs w:val="24"/>
        </w:rPr>
        <w:t xml:space="preserve">   </w:t>
      </w:r>
      <w:r w:rsidRPr="004F5F7A">
        <w:rPr>
          <w:bCs/>
          <w:sz w:val="24"/>
          <w:szCs w:val="24"/>
        </w:rPr>
        <w:t>(</w:t>
      </w:r>
      <w:proofErr w:type="gramEnd"/>
      <w:r w:rsidRPr="004F5F7A">
        <w:rPr>
          <w:bCs/>
          <w:sz w:val="24"/>
          <w:szCs w:val="24"/>
        </w:rPr>
        <w:t>B) Biofilme com concentração de 10%</w:t>
      </w:r>
    </w:p>
    <w:p w14:paraId="6A536F53" w14:textId="14CCB892" w:rsidR="004F5F7A" w:rsidRDefault="004F5F7A" w:rsidP="004F5F7A">
      <w:pPr>
        <w:spacing w:line="360" w:lineRule="auto"/>
        <w:jc w:val="center"/>
        <w:rPr>
          <w:bCs/>
          <w:sz w:val="24"/>
          <w:szCs w:val="24"/>
        </w:rPr>
      </w:pPr>
      <w:r>
        <w:rPr>
          <w:b/>
          <w:sz w:val="24"/>
          <w:szCs w:val="24"/>
        </w:rPr>
        <w:t xml:space="preserve">Fonte: </w:t>
      </w:r>
      <w:r>
        <w:rPr>
          <w:bCs/>
          <w:sz w:val="24"/>
          <w:szCs w:val="24"/>
        </w:rPr>
        <w:t>autores, 2024.</w:t>
      </w:r>
    </w:p>
    <w:p w14:paraId="5859BFD7" w14:textId="71F05651" w:rsidR="004F5F7A" w:rsidRDefault="004F5F7A" w:rsidP="004F5F7A">
      <w:pPr>
        <w:spacing w:line="360" w:lineRule="auto"/>
        <w:ind w:firstLine="709"/>
        <w:jc w:val="both"/>
        <w:rPr>
          <w:b/>
          <w:sz w:val="24"/>
          <w:szCs w:val="24"/>
        </w:rPr>
      </w:pPr>
      <w:r w:rsidRPr="004F5F7A">
        <w:rPr>
          <w:b/>
          <w:sz w:val="24"/>
          <w:szCs w:val="24"/>
        </w:rPr>
        <w:t>Comparação do Tempo de Desintegração</w:t>
      </w:r>
    </w:p>
    <w:p w14:paraId="043713B2" w14:textId="77777777" w:rsidR="004F5F7A" w:rsidRDefault="004F5F7A" w:rsidP="004F5F7A">
      <w:pPr>
        <w:spacing w:line="360" w:lineRule="auto"/>
        <w:ind w:firstLine="709"/>
        <w:jc w:val="both"/>
        <w:rPr>
          <w:bCs/>
          <w:sz w:val="24"/>
          <w:szCs w:val="24"/>
        </w:rPr>
      </w:pPr>
      <w:r w:rsidRPr="004F5F7A">
        <w:rPr>
          <w:bCs/>
          <w:sz w:val="24"/>
          <w:szCs w:val="24"/>
        </w:rPr>
        <w:t>No presente estudo, as formulações de filmes apresentaram tempos de desintegração de 10 minutos (concentração de 10%) e 40 minutos (concentração de 15%). Quando comparados ao estudo de Sharma et al. (2018), que desenvolveu filmes de rápida dissolução com tempos de desintegração médios de 22,19 segundos ± 0,11, observa-se uma diferença significativa no comportamento das formulações.</w:t>
      </w:r>
    </w:p>
    <w:p w14:paraId="1C1682E1" w14:textId="77777777" w:rsidR="004F5F7A" w:rsidRDefault="004F5F7A" w:rsidP="004F5F7A">
      <w:pPr>
        <w:spacing w:line="360" w:lineRule="auto"/>
        <w:ind w:firstLine="709"/>
        <w:jc w:val="both"/>
        <w:rPr>
          <w:bCs/>
          <w:sz w:val="24"/>
          <w:szCs w:val="24"/>
        </w:rPr>
      </w:pPr>
      <w:r w:rsidRPr="004F5F7A">
        <w:rPr>
          <w:bCs/>
          <w:sz w:val="24"/>
          <w:szCs w:val="24"/>
        </w:rPr>
        <w:t xml:space="preserve">Os tempos registrados no presente trabalho são consideravelmente maiores, o que sugere que as formulações desenvolvidas não se enquadram na categoria de “filmes de rápida dissolução” já que o estudo em comparação busca desenvolver filmes bucais onde precisará de uma desintegração mais rápida. Entretanto, é importante considerar que os objetivos e aplicações esperadas das formulações podem diferir entre os estudos. Enquanto o trabalho de Sharma et al. buscava rapidez na dissolução, o foco das formulações do presente estudo está voltado para sistemas que desintegram de forma mais controlada, onde o foco do biofilme é na </w:t>
      </w:r>
    </w:p>
    <w:p w14:paraId="3F926C17" w14:textId="77777777" w:rsidR="004F5F7A" w:rsidRDefault="004F5F7A" w:rsidP="004F5F7A">
      <w:pPr>
        <w:spacing w:line="360" w:lineRule="auto"/>
        <w:jc w:val="both"/>
        <w:rPr>
          <w:bCs/>
          <w:sz w:val="24"/>
          <w:szCs w:val="24"/>
        </w:rPr>
      </w:pPr>
    </w:p>
    <w:p w14:paraId="723180E3" w14:textId="77777777" w:rsidR="004F5F7A" w:rsidRDefault="004F5F7A" w:rsidP="004F5F7A">
      <w:pPr>
        <w:spacing w:line="360" w:lineRule="auto"/>
        <w:jc w:val="both"/>
        <w:rPr>
          <w:bCs/>
          <w:sz w:val="24"/>
          <w:szCs w:val="24"/>
        </w:rPr>
      </w:pPr>
    </w:p>
    <w:p w14:paraId="275C0676" w14:textId="77777777" w:rsidR="004F5F7A" w:rsidRDefault="004F5F7A" w:rsidP="004F5F7A">
      <w:pPr>
        <w:spacing w:line="360" w:lineRule="auto"/>
        <w:jc w:val="both"/>
        <w:rPr>
          <w:bCs/>
          <w:sz w:val="24"/>
          <w:szCs w:val="24"/>
        </w:rPr>
      </w:pPr>
    </w:p>
    <w:p w14:paraId="0E90CFDF" w14:textId="702A71C8" w:rsidR="004F5F7A" w:rsidRDefault="004F5F7A" w:rsidP="004F5F7A">
      <w:pPr>
        <w:spacing w:line="360" w:lineRule="auto"/>
        <w:jc w:val="both"/>
        <w:rPr>
          <w:bCs/>
          <w:sz w:val="24"/>
          <w:szCs w:val="24"/>
        </w:rPr>
      </w:pPr>
      <w:r w:rsidRPr="004F5F7A">
        <w:rPr>
          <w:bCs/>
          <w:sz w:val="24"/>
          <w:szCs w:val="24"/>
        </w:rPr>
        <w:t>aplicação em feridas para o processo de cicatrização, o que mostra que o tempo de desintegração de 40 min e de 10 min seja ideal para o tipo de aplicação tópica externa.</w:t>
      </w:r>
    </w:p>
    <w:p w14:paraId="2C8A2469" w14:textId="77777777" w:rsidR="004F5F7A" w:rsidRDefault="004F5F7A" w:rsidP="004F5F7A">
      <w:pPr>
        <w:spacing w:line="360" w:lineRule="auto"/>
        <w:ind w:firstLine="709"/>
        <w:jc w:val="both"/>
        <w:rPr>
          <w:bCs/>
          <w:sz w:val="24"/>
          <w:szCs w:val="24"/>
        </w:rPr>
      </w:pPr>
      <w:r w:rsidRPr="004F5F7A">
        <w:rPr>
          <w:bCs/>
          <w:sz w:val="24"/>
          <w:szCs w:val="24"/>
        </w:rPr>
        <w:t xml:space="preserve">Niro et al., 2021 diz em suas pesquisas que as emulsões convencionais são geralmente estabilizadas por surfactantes (emulsificantes), enquanto as emulsões de </w:t>
      </w:r>
      <w:proofErr w:type="spellStart"/>
      <w:r w:rsidRPr="004F5F7A">
        <w:rPr>
          <w:bCs/>
          <w:sz w:val="24"/>
          <w:szCs w:val="24"/>
        </w:rPr>
        <w:t>Pickering</w:t>
      </w:r>
      <w:proofErr w:type="spellEnd"/>
      <w:r w:rsidRPr="004F5F7A">
        <w:rPr>
          <w:bCs/>
          <w:sz w:val="24"/>
          <w:szCs w:val="24"/>
        </w:rPr>
        <w:t>, que têm ganhado destaque nos últimos anos, são estabilizadas por partículas coloidais sólidas, dispensando o uso de surfactantes moleculares. Essas partículas coloidais formam um filme denso na interface óleo-água, criando uma barreira mecânica contra a coalescência, o que confere excelente estabilidade às emulsões.</w:t>
      </w:r>
    </w:p>
    <w:p w14:paraId="77DDB3FE" w14:textId="77777777" w:rsidR="004F5F7A" w:rsidRDefault="004F5F7A" w:rsidP="004F5F7A">
      <w:pPr>
        <w:spacing w:line="360" w:lineRule="auto"/>
        <w:ind w:firstLine="709"/>
        <w:jc w:val="both"/>
        <w:rPr>
          <w:bCs/>
          <w:sz w:val="24"/>
          <w:szCs w:val="24"/>
        </w:rPr>
      </w:pPr>
      <w:r w:rsidRPr="004F5F7A">
        <w:rPr>
          <w:bCs/>
          <w:sz w:val="24"/>
          <w:szCs w:val="24"/>
        </w:rPr>
        <w:t xml:space="preserve">Essa estabilidade é atribuída à adsorção irreversível das partículas e à repulsão </w:t>
      </w:r>
      <w:proofErr w:type="spellStart"/>
      <w:r w:rsidRPr="004F5F7A">
        <w:rPr>
          <w:bCs/>
          <w:sz w:val="24"/>
          <w:szCs w:val="24"/>
        </w:rPr>
        <w:t>estérica</w:t>
      </w:r>
      <w:proofErr w:type="spellEnd"/>
      <w:r w:rsidRPr="004F5F7A">
        <w:rPr>
          <w:bCs/>
          <w:sz w:val="24"/>
          <w:szCs w:val="24"/>
        </w:rPr>
        <w:t xml:space="preserve"> proporcionada por elas. Em filmes e revestimentos, a inclusão de emulsões de </w:t>
      </w:r>
      <w:proofErr w:type="spellStart"/>
      <w:r w:rsidRPr="004F5F7A">
        <w:rPr>
          <w:bCs/>
          <w:sz w:val="24"/>
          <w:szCs w:val="24"/>
        </w:rPr>
        <w:t>Pickering</w:t>
      </w:r>
      <w:proofErr w:type="spellEnd"/>
      <w:r w:rsidRPr="004F5F7A">
        <w:rPr>
          <w:bCs/>
          <w:sz w:val="24"/>
          <w:szCs w:val="24"/>
        </w:rPr>
        <w:t xml:space="preserve"> pode desempenhar duas funções principais: melhorar as propriedades de barreira ao vapor de água, ajustando o equilíbrio hidrofílico/hidrofóbico da matriz, e atuar como veículo de liberação de constituintes ativos, protegendo-os contra degradação química, aumentando a capacidade de carga e a eficiência de liberação, além de garantir um mecanismo de ação eficiente e viabilidade econômica (Niro et al., 2021).</w:t>
      </w:r>
    </w:p>
    <w:p w14:paraId="3E90B27D" w14:textId="0F4F0618" w:rsidR="004F5F7A" w:rsidRDefault="004F5F7A" w:rsidP="004F5F7A">
      <w:pPr>
        <w:spacing w:line="360" w:lineRule="auto"/>
        <w:ind w:firstLine="709"/>
        <w:jc w:val="both"/>
        <w:rPr>
          <w:bCs/>
          <w:sz w:val="24"/>
          <w:szCs w:val="24"/>
        </w:rPr>
      </w:pPr>
      <w:r>
        <w:rPr>
          <w:bCs/>
          <w:sz w:val="24"/>
          <w:szCs w:val="24"/>
        </w:rPr>
        <w:t>O</w:t>
      </w:r>
      <w:r w:rsidRPr="004F5F7A">
        <w:rPr>
          <w:bCs/>
          <w:sz w:val="24"/>
          <w:szCs w:val="24"/>
        </w:rPr>
        <w:t>s biofilmes, que têm sido alvo de intensos estudos nas últimas décadas, representam uma alternativa promissora aos polímeros convencionais em praticamente todos os setores da economia. Esses materiais, além de formarem barreiras entre o meio interno e externo, são capazes de exercer funções específicas, como a liberação controlada de ativos e a proteção contrafatores externos. Diversos biopolímeros, como proteínas e polissacarídeos, vêm sendo amplamente investigados como matéria-prima para a produção de biofilmes. Entre os polissacarídeos, destacam-se o amido, a pectina, a quitosana, o alginato, a celulose e seus derivados, devido às suas características funcionais e versatilidade de aplicações (Santos et al., 2021).</w:t>
      </w:r>
    </w:p>
    <w:p w14:paraId="357BF6E7" w14:textId="77777777" w:rsidR="004F5F7A" w:rsidRPr="004F5F7A" w:rsidRDefault="004F5F7A" w:rsidP="004F5F7A">
      <w:pPr>
        <w:spacing w:line="360" w:lineRule="auto"/>
        <w:ind w:firstLine="709"/>
        <w:jc w:val="both"/>
        <w:rPr>
          <w:bCs/>
          <w:sz w:val="24"/>
          <w:szCs w:val="24"/>
        </w:rPr>
      </w:pPr>
    </w:p>
    <w:p w14:paraId="44013965" w14:textId="77777777" w:rsidR="00A234FD" w:rsidRDefault="00000000">
      <w:pPr>
        <w:spacing w:line="360" w:lineRule="auto"/>
        <w:rPr>
          <w:b/>
          <w:sz w:val="24"/>
          <w:szCs w:val="24"/>
        </w:rPr>
      </w:pPr>
      <w:r>
        <w:rPr>
          <w:b/>
          <w:sz w:val="24"/>
          <w:szCs w:val="24"/>
        </w:rPr>
        <w:t>5 CONSIDERAÇÕES FINAIS</w:t>
      </w:r>
    </w:p>
    <w:p w14:paraId="7C70DC7B" w14:textId="77777777" w:rsidR="004F5F7A" w:rsidRDefault="004F5F7A" w:rsidP="004F5F7A">
      <w:pPr>
        <w:spacing w:line="360" w:lineRule="auto"/>
        <w:ind w:firstLine="709"/>
        <w:jc w:val="both"/>
        <w:rPr>
          <w:bCs/>
          <w:sz w:val="24"/>
          <w:szCs w:val="24"/>
        </w:rPr>
      </w:pPr>
      <w:r w:rsidRPr="004F5F7A">
        <w:rPr>
          <w:bCs/>
          <w:sz w:val="24"/>
          <w:szCs w:val="24"/>
        </w:rPr>
        <w:t>O projeto demonstrou o potencial dos biofilmes desenvolvidos a partir de extratos de Hamamelis virginiana (</w:t>
      </w:r>
      <w:proofErr w:type="spellStart"/>
      <w:r w:rsidRPr="004F5F7A">
        <w:rPr>
          <w:bCs/>
          <w:sz w:val="24"/>
          <w:szCs w:val="24"/>
        </w:rPr>
        <w:t>hamamélis</w:t>
      </w:r>
      <w:proofErr w:type="spellEnd"/>
      <w:r w:rsidRPr="004F5F7A">
        <w:rPr>
          <w:bCs/>
          <w:sz w:val="24"/>
          <w:szCs w:val="24"/>
        </w:rPr>
        <w:t xml:space="preserve">) e </w:t>
      </w:r>
      <w:proofErr w:type="spellStart"/>
      <w:r w:rsidRPr="004F5F7A">
        <w:rPr>
          <w:bCs/>
          <w:sz w:val="24"/>
          <w:szCs w:val="24"/>
        </w:rPr>
        <w:t>Symphytum</w:t>
      </w:r>
      <w:proofErr w:type="spellEnd"/>
      <w:r w:rsidRPr="004F5F7A">
        <w:rPr>
          <w:bCs/>
          <w:sz w:val="24"/>
          <w:szCs w:val="24"/>
        </w:rPr>
        <w:t xml:space="preserve"> </w:t>
      </w:r>
      <w:proofErr w:type="spellStart"/>
      <w:r w:rsidRPr="004F5F7A">
        <w:rPr>
          <w:bCs/>
          <w:sz w:val="24"/>
          <w:szCs w:val="24"/>
        </w:rPr>
        <w:t>officinale</w:t>
      </w:r>
      <w:proofErr w:type="spellEnd"/>
      <w:r w:rsidRPr="004F5F7A">
        <w:rPr>
          <w:bCs/>
          <w:sz w:val="24"/>
          <w:szCs w:val="24"/>
        </w:rPr>
        <w:t xml:space="preserve"> (confrei). A combinação dos extratos, conhecida por suas propriedades adstringentes e cicatrizantes, foi incorporada em formulações com características físico-químicas controladas, incluindo pH e tempo de desintegração, ajustados para garantir compatibilidade com a pele humana e eficácia </w:t>
      </w:r>
    </w:p>
    <w:p w14:paraId="294058F1" w14:textId="77777777" w:rsidR="004F5F7A" w:rsidRDefault="004F5F7A" w:rsidP="004F5F7A">
      <w:pPr>
        <w:spacing w:line="360" w:lineRule="auto"/>
        <w:jc w:val="both"/>
        <w:rPr>
          <w:bCs/>
          <w:sz w:val="24"/>
          <w:szCs w:val="24"/>
        </w:rPr>
      </w:pPr>
    </w:p>
    <w:p w14:paraId="47E53C5C" w14:textId="77777777" w:rsidR="004F5F7A" w:rsidRDefault="004F5F7A" w:rsidP="004F5F7A">
      <w:pPr>
        <w:spacing w:line="360" w:lineRule="auto"/>
        <w:jc w:val="both"/>
        <w:rPr>
          <w:bCs/>
          <w:sz w:val="24"/>
          <w:szCs w:val="24"/>
        </w:rPr>
      </w:pPr>
    </w:p>
    <w:p w14:paraId="1021B1E6" w14:textId="24A0CD00" w:rsidR="004F5F7A" w:rsidRPr="004F5F7A" w:rsidRDefault="004F5F7A" w:rsidP="004F5F7A">
      <w:pPr>
        <w:spacing w:line="360" w:lineRule="auto"/>
        <w:jc w:val="both"/>
        <w:rPr>
          <w:bCs/>
          <w:sz w:val="24"/>
          <w:szCs w:val="24"/>
        </w:rPr>
      </w:pPr>
      <w:r w:rsidRPr="004F5F7A">
        <w:rPr>
          <w:bCs/>
          <w:sz w:val="24"/>
          <w:szCs w:val="24"/>
        </w:rPr>
        <w:t>terapêutica. Os resultados apontaram pequenas variações no pH dos biofilmes em relação ao ideal para aplicação tópica, esses ajustes podem ser otimizados, o tempo de desintegração mostra-se adequado, permitindo uma liberação controlada. Dessa forma, o estudo contribui para o campo de tecnologias baseadas em biofilmes farmacêuticos, com enfoque no uso de recursos naturais, alinhando-se às necessidades de tratamentos eficazes e acessíveis. O desenvolvimento apresentado oferece uma base sólida para pesquisas futuras e potenciais aplicações clínicas, como in sílico, in vitro e in vivo.</w:t>
      </w:r>
    </w:p>
    <w:p w14:paraId="7E03AC48" w14:textId="77777777" w:rsidR="00A234FD" w:rsidRDefault="00A234FD">
      <w:pPr>
        <w:spacing w:line="360" w:lineRule="auto"/>
        <w:rPr>
          <w:b/>
          <w:sz w:val="24"/>
          <w:szCs w:val="24"/>
        </w:rPr>
      </w:pPr>
    </w:p>
    <w:p w14:paraId="5DF03B7B" w14:textId="77777777" w:rsidR="004F5F7A" w:rsidRDefault="004F5F7A">
      <w:pPr>
        <w:spacing w:line="360" w:lineRule="auto"/>
        <w:rPr>
          <w:b/>
          <w:sz w:val="24"/>
          <w:szCs w:val="24"/>
        </w:rPr>
      </w:pPr>
    </w:p>
    <w:p w14:paraId="40C50E87" w14:textId="77777777" w:rsidR="004F5F7A" w:rsidRDefault="004F5F7A">
      <w:pPr>
        <w:spacing w:line="360" w:lineRule="auto"/>
        <w:rPr>
          <w:b/>
          <w:sz w:val="24"/>
          <w:szCs w:val="24"/>
        </w:rPr>
      </w:pPr>
    </w:p>
    <w:p w14:paraId="25E8A0E8" w14:textId="77777777" w:rsidR="004F5F7A" w:rsidRDefault="004F5F7A">
      <w:pPr>
        <w:spacing w:line="360" w:lineRule="auto"/>
        <w:rPr>
          <w:b/>
          <w:sz w:val="24"/>
          <w:szCs w:val="24"/>
        </w:rPr>
      </w:pPr>
    </w:p>
    <w:p w14:paraId="6C0AFA4A" w14:textId="77777777" w:rsidR="004F5F7A" w:rsidRDefault="004F5F7A">
      <w:pPr>
        <w:spacing w:line="360" w:lineRule="auto"/>
        <w:rPr>
          <w:b/>
          <w:sz w:val="24"/>
          <w:szCs w:val="24"/>
        </w:rPr>
      </w:pPr>
    </w:p>
    <w:p w14:paraId="77D00C53" w14:textId="77777777" w:rsidR="004F5F7A" w:rsidRDefault="004F5F7A">
      <w:pPr>
        <w:spacing w:line="360" w:lineRule="auto"/>
        <w:rPr>
          <w:b/>
          <w:sz w:val="24"/>
          <w:szCs w:val="24"/>
        </w:rPr>
      </w:pPr>
    </w:p>
    <w:p w14:paraId="583C1BAB" w14:textId="77777777" w:rsidR="004F5F7A" w:rsidRDefault="004F5F7A">
      <w:pPr>
        <w:spacing w:line="360" w:lineRule="auto"/>
        <w:rPr>
          <w:b/>
          <w:sz w:val="24"/>
          <w:szCs w:val="24"/>
        </w:rPr>
      </w:pPr>
    </w:p>
    <w:p w14:paraId="7B5E6A3C" w14:textId="77777777" w:rsidR="004F5F7A" w:rsidRDefault="004F5F7A">
      <w:pPr>
        <w:spacing w:line="360" w:lineRule="auto"/>
        <w:rPr>
          <w:b/>
          <w:sz w:val="24"/>
          <w:szCs w:val="24"/>
        </w:rPr>
      </w:pPr>
    </w:p>
    <w:p w14:paraId="5969DC7A" w14:textId="77777777" w:rsidR="004F5F7A" w:rsidRDefault="004F5F7A">
      <w:pPr>
        <w:spacing w:line="360" w:lineRule="auto"/>
        <w:rPr>
          <w:b/>
          <w:sz w:val="24"/>
          <w:szCs w:val="24"/>
        </w:rPr>
      </w:pPr>
    </w:p>
    <w:p w14:paraId="171CE85C" w14:textId="77777777" w:rsidR="004F5F7A" w:rsidRDefault="004F5F7A">
      <w:pPr>
        <w:spacing w:line="360" w:lineRule="auto"/>
        <w:rPr>
          <w:b/>
          <w:sz w:val="24"/>
          <w:szCs w:val="24"/>
        </w:rPr>
      </w:pPr>
    </w:p>
    <w:p w14:paraId="76AC432C" w14:textId="77777777" w:rsidR="004F5F7A" w:rsidRDefault="004F5F7A">
      <w:pPr>
        <w:spacing w:line="360" w:lineRule="auto"/>
        <w:rPr>
          <w:b/>
          <w:sz w:val="24"/>
          <w:szCs w:val="24"/>
        </w:rPr>
      </w:pPr>
    </w:p>
    <w:p w14:paraId="31125AD7" w14:textId="77777777" w:rsidR="004F5F7A" w:rsidRDefault="004F5F7A">
      <w:pPr>
        <w:spacing w:line="360" w:lineRule="auto"/>
        <w:rPr>
          <w:b/>
          <w:sz w:val="24"/>
          <w:szCs w:val="24"/>
        </w:rPr>
      </w:pPr>
    </w:p>
    <w:p w14:paraId="65278A20" w14:textId="77777777" w:rsidR="004F5F7A" w:rsidRDefault="004F5F7A">
      <w:pPr>
        <w:spacing w:line="360" w:lineRule="auto"/>
        <w:rPr>
          <w:b/>
          <w:sz w:val="24"/>
          <w:szCs w:val="24"/>
        </w:rPr>
      </w:pPr>
    </w:p>
    <w:p w14:paraId="2765132E" w14:textId="77777777" w:rsidR="004F5F7A" w:rsidRDefault="004F5F7A">
      <w:pPr>
        <w:spacing w:line="360" w:lineRule="auto"/>
        <w:rPr>
          <w:b/>
          <w:sz w:val="24"/>
          <w:szCs w:val="24"/>
        </w:rPr>
      </w:pPr>
    </w:p>
    <w:p w14:paraId="19410B45" w14:textId="77777777" w:rsidR="004F5F7A" w:rsidRDefault="004F5F7A">
      <w:pPr>
        <w:spacing w:line="360" w:lineRule="auto"/>
        <w:rPr>
          <w:b/>
          <w:sz w:val="24"/>
          <w:szCs w:val="24"/>
        </w:rPr>
      </w:pPr>
    </w:p>
    <w:p w14:paraId="6CD3A3AA" w14:textId="77777777" w:rsidR="004F5F7A" w:rsidRDefault="004F5F7A">
      <w:pPr>
        <w:spacing w:line="360" w:lineRule="auto"/>
        <w:rPr>
          <w:b/>
          <w:sz w:val="24"/>
          <w:szCs w:val="24"/>
        </w:rPr>
      </w:pPr>
    </w:p>
    <w:p w14:paraId="7B3F2F26" w14:textId="77777777" w:rsidR="004F5F7A" w:rsidRDefault="004F5F7A">
      <w:pPr>
        <w:spacing w:line="360" w:lineRule="auto"/>
        <w:rPr>
          <w:b/>
          <w:sz w:val="24"/>
          <w:szCs w:val="24"/>
        </w:rPr>
      </w:pPr>
    </w:p>
    <w:p w14:paraId="2FA4714E" w14:textId="77777777" w:rsidR="004F5F7A" w:rsidRDefault="004F5F7A">
      <w:pPr>
        <w:spacing w:line="360" w:lineRule="auto"/>
        <w:rPr>
          <w:b/>
          <w:sz w:val="24"/>
          <w:szCs w:val="24"/>
        </w:rPr>
      </w:pPr>
    </w:p>
    <w:p w14:paraId="327FB380" w14:textId="77777777" w:rsidR="004F5F7A" w:rsidRDefault="004F5F7A">
      <w:pPr>
        <w:spacing w:line="360" w:lineRule="auto"/>
        <w:rPr>
          <w:b/>
          <w:sz w:val="24"/>
          <w:szCs w:val="24"/>
        </w:rPr>
      </w:pPr>
    </w:p>
    <w:p w14:paraId="2F1B4804" w14:textId="77777777" w:rsidR="004F5F7A" w:rsidRDefault="004F5F7A">
      <w:pPr>
        <w:spacing w:line="360" w:lineRule="auto"/>
        <w:rPr>
          <w:b/>
          <w:sz w:val="24"/>
          <w:szCs w:val="24"/>
        </w:rPr>
      </w:pPr>
    </w:p>
    <w:p w14:paraId="42FA27F3" w14:textId="29B00A2B" w:rsidR="004F5F7A" w:rsidRDefault="004F5F7A">
      <w:pPr>
        <w:spacing w:line="360" w:lineRule="auto"/>
        <w:rPr>
          <w:b/>
          <w:sz w:val="24"/>
          <w:szCs w:val="24"/>
        </w:rPr>
      </w:pPr>
    </w:p>
    <w:p w14:paraId="73CBDCD8" w14:textId="77777777" w:rsidR="004F5F7A" w:rsidRDefault="004F5F7A">
      <w:pPr>
        <w:spacing w:line="360" w:lineRule="auto"/>
        <w:rPr>
          <w:b/>
          <w:sz w:val="24"/>
          <w:szCs w:val="24"/>
        </w:rPr>
      </w:pPr>
    </w:p>
    <w:p w14:paraId="4320878D" w14:textId="77777777" w:rsidR="004F5F7A" w:rsidRDefault="004F5F7A">
      <w:pPr>
        <w:spacing w:line="360" w:lineRule="auto"/>
        <w:rPr>
          <w:b/>
          <w:sz w:val="24"/>
          <w:szCs w:val="24"/>
        </w:rPr>
      </w:pPr>
    </w:p>
    <w:p w14:paraId="711DF9A8" w14:textId="77777777" w:rsidR="004F5F7A" w:rsidRDefault="004F5F7A">
      <w:pPr>
        <w:spacing w:line="360" w:lineRule="auto"/>
        <w:rPr>
          <w:b/>
          <w:sz w:val="24"/>
          <w:szCs w:val="24"/>
        </w:rPr>
      </w:pPr>
    </w:p>
    <w:p w14:paraId="5989FA5B" w14:textId="77777777" w:rsidR="004F5F7A" w:rsidRDefault="004F5F7A">
      <w:pPr>
        <w:spacing w:line="360" w:lineRule="auto"/>
        <w:rPr>
          <w:b/>
          <w:sz w:val="24"/>
          <w:szCs w:val="24"/>
        </w:rPr>
      </w:pPr>
    </w:p>
    <w:p w14:paraId="13E3F64E" w14:textId="77777777" w:rsidR="004F5F7A" w:rsidRDefault="004F5F7A">
      <w:pPr>
        <w:spacing w:line="360" w:lineRule="auto"/>
        <w:rPr>
          <w:b/>
          <w:sz w:val="24"/>
          <w:szCs w:val="24"/>
        </w:rPr>
      </w:pPr>
    </w:p>
    <w:p w14:paraId="6DF54921" w14:textId="77777777" w:rsidR="00A234FD" w:rsidRDefault="00000000">
      <w:pPr>
        <w:spacing w:line="360" w:lineRule="auto"/>
        <w:jc w:val="center"/>
        <w:rPr>
          <w:b/>
          <w:sz w:val="24"/>
          <w:szCs w:val="24"/>
        </w:rPr>
      </w:pPr>
      <w:r>
        <w:rPr>
          <w:b/>
          <w:sz w:val="24"/>
          <w:szCs w:val="24"/>
        </w:rPr>
        <w:t>REFERÊNCIAS</w:t>
      </w:r>
    </w:p>
    <w:p w14:paraId="09A41416" w14:textId="77777777" w:rsidR="004F5F7A" w:rsidRDefault="004F5F7A">
      <w:pPr>
        <w:spacing w:line="360" w:lineRule="auto"/>
        <w:jc w:val="center"/>
        <w:rPr>
          <w:b/>
          <w:sz w:val="24"/>
          <w:szCs w:val="24"/>
        </w:rPr>
      </w:pPr>
    </w:p>
    <w:p w14:paraId="3C6F48D3" w14:textId="77777777" w:rsidR="004F5F7A" w:rsidRDefault="004F5F7A" w:rsidP="00C87948">
      <w:pPr>
        <w:rPr>
          <w:bCs/>
          <w:sz w:val="24"/>
          <w:szCs w:val="24"/>
        </w:rPr>
      </w:pPr>
      <w:r w:rsidRPr="004F5F7A">
        <w:rPr>
          <w:bCs/>
          <w:sz w:val="24"/>
          <w:szCs w:val="24"/>
        </w:rPr>
        <w:t xml:space="preserve">Apolônio, A. C. M. et al. Filmes </w:t>
      </w:r>
      <w:proofErr w:type="spellStart"/>
      <w:r w:rsidRPr="004F5F7A">
        <w:rPr>
          <w:bCs/>
          <w:sz w:val="24"/>
          <w:szCs w:val="24"/>
        </w:rPr>
        <w:t>mucoadesivos</w:t>
      </w:r>
      <w:proofErr w:type="spellEnd"/>
      <w:r w:rsidRPr="004F5F7A">
        <w:rPr>
          <w:bCs/>
          <w:sz w:val="24"/>
          <w:szCs w:val="24"/>
        </w:rPr>
        <w:t xml:space="preserve"> na saúde. </w:t>
      </w:r>
      <w:proofErr w:type="spellStart"/>
      <w:r w:rsidRPr="004F5F7A">
        <w:rPr>
          <w:bCs/>
          <w:sz w:val="24"/>
          <w:szCs w:val="24"/>
        </w:rPr>
        <w:t>Seven</w:t>
      </w:r>
      <w:proofErr w:type="spellEnd"/>
      <w:r w:rsidRPr="004F5F7A">
        <w:rPr>
          <w:bCs/>
          <w:sz w:val="24"/>
          <w:szCs w:val="24"/>
        </w:rPr>
        <w:t xml:space="preserve"> Editora, [S. l.], 2023. Disponível em: https://sevenpublicacoes.com.br/editora/article/view/2692. Acesso em: 24 nov. 2024.</w:t>
      </w:r>
    </w:p>
    <w:p w14:paraId="65239006" w14:textId="77777777" w:rsidR="004F5F7A" w:rsidRDefault="004F5F7A" w:rsidP="00C87948">
      <w:pPr>
        <w:spacing w:line="360" w:lineRule="auto"/>
        <w:rPr>
          <w:bCs/>
          <w:sz w:val="24"/>
          <w:szCs w:val="24"/>
        </w:rPr>
      </w:pPr>
    </w:p>
    <w:p w14:paraId="17F89141" w14:textId="77777777" w:rsidR="004F5F7A" w:rsidRDefault="004F5F7A" w:rsidP="00C87948">
      <w:pPr>
        <w:rPr>
          <w:bCs/>
          <w:sz w:val="24"/>
          <w:szCs w:val="24"/>
        </w:rPr>
      </w:pPr>
      <w:r w:rsidRPr="004F5F7A">
        <w:rPr>
          <w:bCs/>
          <w:sz w:val="24"/>
          <w:szCs w:val="24"/>
        </w:rPr>
        <w:t xml:space="preserve">BRASIL, Agência Nacional de Vigilância Sanitária (ANVISA). Gerência-Geral de Cosméticos. Guia de Controle de Qualidade de Produtos Cosméticos. Brasília, 2007. </w:t>
      </w:r>
    </w:p>
    <w:p w14:paraId="4ABE4F54" w14:textId="77777777" w:rsidR="004F5F7A" w:rsidRDefault="004F5F7A" w:rsidP="00C87948">
      <w:pPr>
        <w:spacing w:line="360" w:lineRule="auto"/>
        <w:rPr>
          <w:bCs/>
          <w:sz w:val="24"/>
          <w:szCs w:val="24"/>
        </w:rPr>
      </w:pPr>
    </w:p>
    <w:p w14:paraId="555EA259" w14:textId="4BA219F2" w:rsidR="004F5F7A" w:rsidRDefault="004F5F7A" w:rsidP="00C87948">
      <w:pPr>
        <w:rPr>
          <w:bCs/>
          <w:sz w:val="24"/>
          <w:szCs w:val="24"/>
        </w:rPr>
      </w:pPr>
      <w:r w:rsidRPr="004F5F7A">
        <w:rPr>
          <w:bCs/>
          <w:sz w:val="24"/>
          <w:szCs w:val="24"/>
        </w:rPr>
        <w:t>G</w:t>
      </w:r>
      <w:r w:rsidR="00C87948">
        <w:rPr>
          <w:bCs/>
          <w:sz w:val="24"/>
          <w:szCs w:val="24"/>
        </w:rPr>
        <w:t>omes</w:t>
      </w:r>
      <w:r w:rsidRPr="004F5F7A">
        <w:rPr>
          <w:bCs/>
          <w:sz w:val="24"/>
          <w:szCs w:val="24"/>
        </w:rPr>
        <w:t>, R.P. et al. O novo cenário de concorrência na indústria farmacêutica brasileira. BNDES Setorial, Rio de Janeiro, n. 39, p. [</w:t>
      </w:r>
      <w:proofErr w:type="gramStart"/>
      <w:r w:rsidRPr="004F5F7A">
        <w:rPr>
          <w:bCs/>
          <w:sz w:val="24"/>
          <w:szCs w:val="24"/>
        </w:rPr>
        <w:t>97]-</w:t>
      </w:r>
      <w:proofErr w:type="gramEnd"/>
      <w:r w:rsidRPr="004F5F7A">
        <w:rPr>
          <w:bCs/>
          <w:sz w:val="24"/>
          <w:szCs w:val="24"/>
        </w:rPr>
        <w:t>134, 2014. Disponível em: http://web.bndes.gov.br/bib/jspui/handle/1408/4541. Acesso em: 24 nov. 2024.</w:t>
      </w:r>
    </w:p>
    <w:p w14:paraId="1B1C5A75" w14:textId="77777777" w:rsidR="004F5F7A" w:rsidRDefault="004F5F7A" w:rsidP="00C87948">
      <w:pPr>
        <w:spacing w:line="360" w:lineRule="auto"/>
        <w:rPr>
          <w:bCs/>
          <w:sz w:val="24"/>
          <w:szCs w:val="24"/>
        </w:rPr>
      </w:pPr>
    </w:p>
    <w:p w14:paraId="1ABB34B3" w14:textId="5E3473E7" w:rsidR="004F5F7A" w:rsidRDefault="004F5F7A" w:rsidP="00C87948">
      <w:pPr>
        <w:rPr>
          <w:bCs/>
          <w:sz w:val="24"/>
          <w:szCs w:val="24"/>
        </w:rPr>
      </w:pPr>
      <w:proofErr w:type="spellStart"/>
      <w:r w:rsidRPr="004F5F7A">
        <w:rPr>
          <w:bCs/>
          <w:sz w:val="24"/>
          <w:szCs w:val="24"/>
        </w:rPr>
        <w:t>G</w:t>
      </w:r>
      <w:r w:rsidR="00C87948">
        <w:rPr>
          <w:bCs/>
          <w:sz w:val="24"/>
          <w:szCs w:val="24"/>
        </w:rPr>
        <w:t>ratieri</w:t>
      </w:r>
      <w:proofErr w:type="spellEnd"/>
      <w:r w:rsidRPr="004F5F7A">
        <w:rPr>
          <w:bCs/>
          <w:sz w:val="24"/>
          <w:szCs w:val="24"/>
        </w:rPr>
        <w:t xml:space="preserve">, T.; </w:t>
      </w:r>
      <w:proofErr w:type="spellStart"/>
      <w:r w:rsidRPr="004F5F7A">
        <w:rPr>
          <w:bCs/>
          <w:sz w:val="24"/>
          <w:szCs w:val="24"/>
        </w:rPr>
        <w:t>G</w:t>
      </w:r>
      <w:r w:rsidR="00C87948">
        <w:rPr>
          <w:bCs/>
          <w:sz w:val="24"/>
          <w:szCs w:val="24"/>
        </w:rPr>
        <w:t>elfuso</w:t>
      </w:r>
      <w:proofErr w:type="spellEnd"/>
      <w:r w:rsidRPr="004F5F7A">
        <w:rPr>
          <w:bCs/>
          <w:sz w:val="24"/>
          <w:szCs w:val="24"/>
        </w:rPr>
        <w:t>, G. M.; L</w:t>
      </w:r>
      <w:r w:rsidR="00C87948">
        <w:rPr>
          <w:bCs/>
          <w:sz w:val="24"/>
          <w:szCs w:val="24"/>
        </w:rPr>
        <w:t>opez</w:t>
      </w:r>
      <w:r w:rsidRPr="004F5F7A">
        <w:rPr>
          <w:bCs/>
          <w:sz w:val="24"/>
          <w:szCs w:val="24"/>
        </w:rPr>
        <w:t xml:space="preserve">, R. F. </w:t>
      </w:r>
      <w:proofErr w:type="gramStart"/>
      <w:r w:rsidRPr="004F5F7A">
        <w:rPr>
          <w:bCs/>
          <w:sz w:val="24"/>
          <w:szCs w:val="24"/>
        </w:rPr>
        <w:t>V..</w:t>
      </w:r>
      <w:proofErr w:type="gramEnd"/>
      <w:r w:rsidRPr="004F5F7A">
        <w:rPr>
          <w:bCs/>
          <w:sz w:val="24"/>
          <w:szCs w:val="24"/>
        </w:rPr>
        <w:t xml:space="preserve"> Princípios básicos e aplicação da iontoforese na penetração cutânea de fármacos. Química Nova, v. 31, n. 6, p. 1490–1498, 2008.</w:t>
      </w:r>
    </w:p>
    <w:p w14:paraId="55EA9B16" w14:textId="77777777" w:rsidR="004F5F7A" w:rsidRDefault="004F5F7A" w:rsidP="00C87948">
      <w:pPr>
        <w:spacing w:line="360" w:lineRule="auto"/>
        <w:rPr>
          <w:bCs/>
          <w:sz w:val="24"/>
          <w:szCs w:val="24"/>
        </w:rPr>
      </w:pPr>
    </w:p>
    <w:p w14:paraId="1E2DA764" w14:textId="33E5A0E5" w:rsidR="004F5F7A" w:rsidRDefault="004F5F7A" w:rsidP="00C87948">
      <w:pPr>
        <w:rPr>
          <w:bCs/>
          <w:sz w:val="24"/>
          <w:szCs w:val="24"/>
        </w:rPr>
      </w:pPr>
      <w:r w:rsidRPr="004F5F7A">
        <w:rPr>
          <w:bCs/>
          <w:sz w:val="24"/>
          <w:szCs w:val="24"/>
        </w:rPr>
        <w:t>L</w:t>
      </w:r>
      <w:r w:rsidR="00C87948">
        <w:rPr>
          <w:bCs/>
          <w:sz w:val="24"/>
          <w:szCs w:val="24"/>
        </w:rPr>
        <w:t>ima</w:t>
      </w:r>
      <w:r w:rsidRPr="004F5F7A">
        <w:rPr>
          <w:bCs/>
          <w:sz w:val="24"/>
          <w:szCs w:val="24"/>
        </w:rPr>
        <w:t xml:space="preserve">, A.P. Efeito do </w:t>
      </w:r>
      <w:proofErr w:type="spellStart"/>
      <w:r w:rsidRPr="004F5F7A">
        <w:rPr>
          <w:bCs/>
          <w:sz w:val="24"/>
          <w:szCs w:val="24"/>
        </w:rPr>
        <w:t>Symphytum</w:t>
      </w:r>
      <w:proofErr w:type="spellEnd"/>
      <w:r w:rsidRPr="004F5F7A">
        <w:rPr>
          <w:bCs/>
          <w:sz w:val="24"/>
          <w:szCs w:val="24"/>
        </w:rPr>
        <w:t xml:space="preserve"> </w:t>
      </w:r>
      <w:proofErr w:type="spellStart"/>
      <w:r w:rsidRPr="004F5F7A">
        <w:rPr>
          <w:bCs/>
          <w:sz w:val="24"/>
          <w:szCs w:val="24"/>
        </w:rPr>
        <w:t>officinale</w:t>
      </w:r>
      <w:proofErr w:type="spellEnd"/>
      <w:r w:rsidRPr="004F5F7A">
        <w:rPr>
          <w:bCs/>
          <w:sz w:val="24"/>
          <w:szCs w:val="24"/>
        </w:rPr>
        <w:t xml:space="preserve"> L. (confrei) fitoterápico e homeopático na reparação óssea em tíbias de ratos. 2012. 115 f. Tese (doutorado) - Universidade Estadual Paulista, Faculdade de Odontologia de São José dos Campos, 2012. Disponível em: http://hdl.handle.net/11449/104565. Acesso em: 24 nov. 2024.</w:t>
      </w:r>
    </w:p>
    <w:p w14:paraId="13D24EE9" w14:textId="77777777" w:rsidR="004F5F7A" w:rsidRDefault="004F5F7A" w:rsidP="00C87948">
      <w:pPr>
        <w:spacing w:line="360" w:lineRule="auto"/>
        <w:rPr>
          <w:bCs/>
          <w:sz w:val="24"/>
          <w:szCs w:val="24"/>
        </w:rPr>
      </w:pPr>
    </w:p>
    <w:p w14:paraId="3403C3FE" w14:textId="50BB5F6E" w:rsidR="004F5F7A" w:rsidRDefault="004F5F7A" w:rsidP="00C87948">
      <w:pPr>
        <w:rPr>
          <w:bCs/>
          <w:sz w:val="24"/>
          <w:szCs w:val="24"/>
        </w:rPr>
      </w:pPr>
      <w:r w:rsidRPr="004F5F7A">
        <w:rPr>
          <w:bCs/>
          <w:sz w:val="24"/>
          <w:szCs w:val="24"/>
        </w:rPr>
        <w:t>L</w:t>
      </w:r>
      <w:r w:rsidR="00C87948">
        <w:rPr>
          <w:bCs/>
          <w:sz w:val="24"/>
          <w:szCs w:val="24"/>
        </w:rPr>
        <w:t>ima</w:t>
      </w:r>
      <w:r w:rsidRPr="004F5F7A">
        <w:rPr>
          <w:bCs/>
          <w:sz w:val="24"/>
          <w:szCs w:val="24"/>
        </w:rPr>
        <w:t xml:space="preserve">, I. P. et al. Cremes desodorantes e antitranspirantes: </w:t>
      </w:r>
      <w:proofErr w:type="spellStart"/>
      <w:r w:rsidRPr="004F5F7A">
        <w:rPr>
          <w:bCs/>
          <w:sz w:val="24"/>
          <w:szCs w:val="24"/>
        </w:rPr>
        <w:t>excipientees</w:t>
      </w:r>
      <w:proofErr w:type="spellEnd"/>
      <w:r w:rsidRPr="004F5F7A">
        <w:rPr>
          <w:bCs/>
          <w:sz w:val="24"/>
          <w:szCs w:val="24"/>
        </w:rPr>
        <w:t xml:space="preserve">, ensaios de controle de qualidade e tecnologias de produção. </w:t>
      </w:r>
      <w:proofErr w:type="spellStart"/>
      <w:r w:rsidRPr="004F5F7A">
        <w:rPr>
          <w:bCs/>
          <w:sz w:val="24"/>
          <w:szCs w:val="24"/>
        </w:rPr>
        <w:t>Brazilian</w:t>
      </w:r>
      <w:proofErr w:type="spellEnd"/>
      <w:r w:rsidRPr="004F5F7A">
        <w:rPr>
          <w:bCs/>
          <w:sz w:val="24"/>
          <w:szCs w:val="24"/>
        </w:rPr>
        <w:t xml:space="preserve"> </w:t>
      </w:r>
      <w:proofErr w:type="spellStart"/>
      <w:r w:rsidRPr="004F5F7A">
        <w:rPr>
          <w:bCs/>
          <w:sz w:val="24"/>
          <w:szCs w:val="24"/>
        </w:rPr>
        <w:t>Journal</w:t>
      </w:r>
      <w:proofErr w:type="spellEnd"/>
      <w:r w:rsidRPr="004F5F7A">
        <w:rPr>
          <w:bCs/>
          <w:sz w:val="24"/>
          <w:szCs w:val="24"/>
        </w:rPr>
        <w:t xml:space="preserve"> </w:t>
      </w:r>
      <w:proofErr w:type="spellStart"/>
      <w:r w:rsidRPr="004F5F7A">
        <w:rPr>
          <w:bCs/>
          <w:sz w:val="24"/>
          <w:szCs w:val="24"/>
        </w:rPr>
        <w:t>of</w:t>
      </w:r>
      <w:proofErr w:type="spellEnd"/>
      <w:r w:rsidRPr="004F5F7A">
        <w:rPr>
          <w:bCs/>
          <w:sz w:val="24"/>
          <w:szCs w:val="24"/>
        </w:rPr>
        <w:t xml:space="preserve"> Natural </w:t>
      </w:r>
      <w:proofErr w:type="spellStart"/>
      <w:r w:rsidRPr="004F5F7A">
        <w:rPr>
          <w:bCs/>
          <w:sz w:val="24"/>
          <w:szCs w:val="24"/>
        </w:rPr>
        <w:t>Sciences</w:t>
      </w:r>
      <w:proofErr w:type="spellEnd"/>
      <w:r w:rsidRPr="004F5F7A">
        <w:rPr>
          <w:bCs/>
          <w:sz w:val="24"/>
          <w:szCs w:val="24"/>
        </w:rPr>
        <w:t>, v. 3, n. 3, p. 542, 1 dez. 2020.</w:t>
      </w:r>
    </w:p>
    <w:p w14:paraId="24A4D951" w14:textId="77777777" w:rsidR="004F5F7A" w:rsidRDefault="004F5F7A" w:rsidP="00C87948">
      <w:pPr>
        <w:spacing w:line="360" w:lineRule="auto"/>
        <w:rPr>
          <w:bCs/>
          <w:sz w:val="24"/>
          <w:szCs w:val="24"/>
        </w:rPr>
      </w:pPr>
    </w:p>
    <w:p w14:paraId="2FF0DAB7" w14:textId="220D0634" w:rsidR="004F5F7A" w:rsidRDefault="004F5F7A" w:rsidP="00C87948">
      <w:pPr>
        <w:rPr>
          <w:bCs/>
          <w:sz w:val="24"/>
          <w:szCs w:val="24"/>
        </w:rPr>
      </w:pPr>
      <w:proofErr w:type="spellStart"/>
      <w:r w:rsidRPr="004F5F7A">
        <w:rPr>
          <w:bCs/>
          <w:sz w:val="24"/>
          <w:szCs w:val="24"/>
        </w:rPr>
        <w:t>N</w:t>
      </w:r>
      <w:r w:rsidR="00C87948">
        <w:rPr>
          <w:bCs/>
          <w:sz w:val="24"/>
          <w:szCs w:val="24"/>
        </w:rPr>
        <w:t>ardin</w:t>
      </w:r>
      <w:proofErr w:type="spellEnd"/>
      <w:r w:rsidRPr="004F5F7A">
        <w:rPr>
          <w:bCs/>
          <w:sz w:val="24"/>
          <w:szCs w:val="24"/>
        </w:rPr>
        <w:t xml:space="preserve">, </w:t>
      </w:r>
      <w:proofErr w:type="spellStart"/>
      <w:r w:rsidRPr="004F5F7A">
        <w:rPr>
          <w:bCs/>
          <w:sz w:val="24"/>
          <w:szCs w:val="24"/>
        </w:rPr>
        <w:t>Patricia</w:t>
      </w:r>
      <w:proofErr w:type="spellEnd"/>
      <w:r w:rsidRPr="004F5F7A">
        <w:rPr>
          <w:bCs/>
          <w:sz w:val="24"/>
          <w:szCs w:val="24"/>
        </w:rPr>
        <w:t xml:space="preserve">; GUTERRES, Silvia </w:t>
      </w:r>
      <w:proofErr w:type="spellStart"/>
      <w:r w:rsidRPr="004F5F7A">
        <w:rPr>
          <w:bCs/>
          <w:sz w:val="24"/>
          <w:szCs w:val="24"/>
        </w:rPr>
        <w:t>Stanisçuaski</w:t>
      </w:r>
      <w:proofErr w:type="spellEnd"/>
      <w:r w:rsidRPr="004F5F7A">
        <w:rPr>
          <w:bCs/>
          <w:sz w:val="24"/>
          <w:szCs w:val="24"/>
        </w:rPr>
        <w:t>. Alfa-</w:t>
      </w:r>
      <w:proofErr w:type="spellStart"/>
      <w:r w:rsidRPr="004F5F7A">
        <w:rPr>
          <w:bCs/>
          <w:sz w:val="24"/>
          <w:szCs w:val="24"/>
        </w:rPr>
        <w:t>hidroxiácidos</w:t>
      </w:r>
      <w:proofErr w:type="spellEnd"/>
      <w:r w:rsidRPr="004F5F7A">
        <w:rPr>
          <w:bCs/>
          <w:sz w:val="24"/>
          <w:szCs w:val="24"/>
        </w:rPr>
        <w:t>: Aplicações cosméticas e dermatológicas. Caderno de farmácia. Porto Alegre, RS. Vol. 15, n. 1 (jan./dez. 1999), p. 7-14, 1999.</w:t>
      </w:r>
    </w:p>
    <w:p w14:paraId="0925EFAC" w14:textId="77777777" w:rsidR="004F5F7A" w:rsidRDefault="004F5F7A" w:rsidP="00C87948">
      <w:pPr>
        <w:spacing w:line="360" w:lineRule="auto"/>
        <w:rPr>
          <w:bCs/>
          <w:sz w:val="24"/>
          <w:szCs w:val="24"/>
        </w:rPr>
      </w:pPr>
    </w:p>
    <w:p w14:paraId="7FDEBA7B" w14:textId="217EE9D5" w:rsidR="00C87948" w:rsidRDefault="004F5F7A" w:rsidP="00C87948">
      <w:pPr>
        <w:rPr>
          <w:bCs/>
          <w:sz w:val="24"/>
          <w:szCs w:val="24"/>
        </w:rPr>
      </w:pPr>
      <w:r w:rsidRPr="004F5F7A">
        <w:rPr>
          <w:bCs/>
          <w:sz w:val="24"/>
          <w:szCs w:val="24"/>
        </w:rPr>
        <w:t>N</w:t>
      </w:r>
      <w:r w:rsidR="00C87948">
        <w:rPr>
          <w:bCs/>
          <w:sz w:val="24"/>
          <w:szCs w:val="24"/>
        </w:rPr>
        <w:t>iro</w:t>
      </w:r>
      <w:r w:rsidRPr="004F5F7A">
        <w:rPr>
          <w:bCs/>
          <w:sz w:val="24"/>
          <w:szCs w:val="24"/>
        </w:rPr>
        <w:t xml:space="preserve">, C. M. et al. </w:t>
      </w:r>
      <w:proofErr w:type="spellStart"/>
      <w:r w:rsidRPr="004F5F7A">
        <w:rPr>
          <w:bCs/>
          <w:sz w:val="24"/>
          <w:szCs w:val="24"/>
        </w:rPr>
        <w:t>Advantages</w:t>
      </w:r>
      <w:proofErr w:type="spellEnd"/>
      <w:r w:rsidRPr="004F5F7A">
        <w:rPr>
          <w:bCs/>
          <w:sz w:val="24"/>
          <w:szCs w:val="24"/>
        </w:rPr>
        <w:t xml:space="preserve"> </w:t>
      </w:r>
      <w:proofErr w:type="spellStart"/>
      <w:r w:rsidRPr="004F5F7A">
        <w:rPr>
          <w:bCs/>
          <w:sz w:val="24"/>
          <w:szCs w:val="24"/>
        </w:rPr>
        <w:t>and</w:t>
      </w:r>
      <w:proofErr w:type="spellEnd"/>
      <w:r w:rsidRPr="004F5F7A">
        <w:rPr>
          <w:bCs/>
          <w:sz w:val="24"/>
          <w:szCs w:val="24"/>
        </w:rPr>
        <w:t xml:space="preserve"> </w:t>
      </w:r>
      <w:proofErr w:type="spellStart"/>
      <w:r w:rsidRPr="004F5F7A">
        <w:rPr>
          <w:bCs/>
          <w:sz w:val="24"/>
          <w:szCs w:val="24"/>
        </w:rPr>
        <w:t>challenges</w:t>
      </w:r>
      <w:proofErr w:type="spellEnd"/>
      <w:r w:rsidRPr="004F5F7A">
        <w:rPr>
          <w:bCs/>
          <w:sz w:val="24"/>
          <w:szCs w:val="24"/>
        </w:rPr>
        <w:t xml:space="preserve"> </w:t>
      </w:r>
      <w:proofErr w:type="spellStart"/>
      <w:r w:rsidRPr="004F5F7A">
        <w:rPr>
          <w:bCs/>
          <w:sz w:val="24"/>
          <w:szCs w:val="24"/>
        </w:rPr>
        <w:t>of</w:t>
      </w:r>
      <w:proofErr w:type="spellEnd"/>
      <w:r w:rsidRPr="004F5F7A">
        <w:rPr>
          <w:bCs/>
          <w:sz w:val="24"/>
          <w:szCs w:val="24"/>
        </w:rPr>
        <w:t xml:space="preserve"> </w:t>
      </w:r>
      <w:proofErr w:type="spellStart"/>
      <w:r w:rsidRPr="004F5F7A">
        <w:rPr>
          <w:bCs/>
          <w:sz w:val="24"/>
          <w:szCs w:val="24"/>
        </w:rPr>
        <w:t>Pickering</w:t>
      </w:r>
      <w:proofErr w:type="spellEnd"/>
      <w:r w:rsidRPr="004F5F7A">
        <w:rPr>
          <w:bCs/>
          <w:sz w:val="24"/>
          <w:szCs w:val="24"/>
        </w:rPr>
        <w:t xml:space="preserve"> </w:t>
      </w:r>
      <w:proofErr w:type="spellStart"/>
      <w:r w:rsidRPr="004F5F7A">
        <w:rPr>
          <w:bCs/>
          <w:sz w:val="24"/>
          <w:szCs w:val="24"/>
        </w:rPr>
        <w:t>emulsions</w:t>
      </w:r>
      <w:proofErr w:type="spellEnd"/>
      <w:r w:rsidRPr="004F5F7A">
        <w:rPr>
          <w:bCs/>
          <w:sz w:val="24"/>
          <w:szCs w:val="24"/>
        </w:rPr>
        <w:t xml:space="preserve"> </w:t>
      </w:r>
      <w:proofErr w:type="spellStart"/>
      <w:r w:rsidRPr="004F5F7A">
        <w:rPr>
          <w:bCs/>
          <w:sz w:val="24"/>
          <w:szCs w:val="24"/>
        </w:rPr>
        <w:t>applied</w:t>
      </w:r>
      <w:proofErr w:type="spellEnd"/>
      <w:r w:rsidRPr="004F5F7A">
        <w:rPr>
          <w:bCs/>
          <w:sz w:val="24"/>
          <w:szCs w:val="24"/>
        </w:rPr>
        <w:t xml:space="preserve"> </w:t>
      </w:r>
      <w:proofErr w:type="spellStart"/>
      <w:r w:rsidRPr="004F5F7A">
        <w:rPr>
          <w:bCs/>
          <w:sz w:val="24"/>
          <w:szCs w:val="24"/>
        </w:rPr>
        <w:t>to</w:t>
      </w:r>
      <w:proofErr w:type="spellEnd"/>
      <w:r w:rsidRPr="004F5F7A">
        <w:rPr>
          <w:bCs/>
          <w:sz w:val="24"/>
          <w:szCs w:val="24"/>
        </w:rPr>
        <w:t xml:space="preserve"> </w:t>
      </w:r>
      <w:proofErr w:type="spellStart"/>
      <w:r w:rsidRPr="004F5F7A">
        <w:rPr>
          <w:bCs/>
          <w:sz w:val="24"/>
          <w:szCs w:val="24"/>
        </w:rPr>
        <w:t>bio‐based</w:t>
      </w:r>
      <w:proofErr w:type="spellEnd"/>
      <w:r w:rsidRPr="004F5F7A">
        <w:rPr>
          <w:bCs/>
          <w:sz w:val="24"/>
          <w:szCs w:val="24"/>
        </w:rPr>
        <w:t xml:space="preserve"> </w:t>
      </w:r>
      <w:proofErr w:type="spellStart"/>
      <w:r w:rsidRPr="004F5F7A">
        <w:rPr>
          <w:bCs/>
          <w:sz w:val="24"/>
          <w:szCs w:val="24"/>
        </w:rPr>
        <w:t>films</w:t>
      </w:r>
      <w:proofErr w:type="spellEnd"/>
      <w:r w:rsidRPr="004F5F7A">
        <w:rPr>
          <w:bCs/>
          <w:sz w:val="24"/>
          <w:szCs w:val="24"/>
        </w:rPr>
        <w:t xml:space="preserve">: a </w:t>
      </w:r>
      <w:proofErr w:type="spellStart"/>
      <w:r w:rsidRPr="004F5F7A">
        <w:rPr>
          <w:bCs/>
          <w:sz w:val="24"/>
          <w:szCs w:val="24"/>
        </w:rPr>
        <w:t>mini‐review</w:t>
      </w:r>
      <w:proofErr w:type="spellEnd"/>
      <w:r w:rsidRPr="004F5F7A">
        <w:rPr>
          <w:bCs/>
          <w:sz w:val="24"/>
          <w:szCs w:val="24"/>
        </w:rPr>
        <w:t xml:space="preserve">. </w:t>
      </w:r>
      <w:proofErr w:type="spellStart"/>
      <w:r w:rsidRPr="004F5F7A">
        <w:rPr>
          <w:bCs/>
          <w:sz w:val="24"/>
          <w:szCs w:val="24"/>
        </w:rPr>
        <w:t>Journal</w:t>
      </w:r>
      <w:proofErr w:type="spellEnd"/>
      <w:r w:rsidRPr="004F5F7A">
        <w:rPr>
          <w:bCs/>
          <w:sz w:val="24"/>
          <w:szCs w:val="24"/>
        </w:rPr>
        <w:t xml:space="preserve"> </w:t>
      </w:r>
      <w:proofErr w:type="spellStart"/>
      <w:r w:rsidRPr="004F5F7A">
        <w:rPr>
          <w:bCs/>
          <w:sz w:val="24"/>
          <w:szCs w:val="24"/>
        </w:rPr>
        <w:t>of</w:t>
      </w:r>
      <w:proofErr w:type="spellEnd"/>
      <w:r w:rsidRPr="004F5F7A">
        <w:rPr>
          <w:bCs/>
          <w:sz w:val="24"/>
          <w:szCs w:val="24"/>
        </w:rPr>
        <w:t xml:space="preserve"> </w:t>
      </w:r>
      <w:proofErr w:type="spellStart"/>
      <w:r w:rsidRPr="004F5F7A">
        <w:rPr>
          <w:bCs/>
          <w:sz w:val="24"/>
          <w:szCs w:val="24"/>
        </w:rPr>
        <w:t>the</w:t>
      </w:r>
      <w:proofErr w:type="spellEnd"/>
      <w:r w:rsidRPr="004F5F7A">
        <w:rPr>
          <w:bCs/>
          <w:sz w:val="24"/>
          <w:szCs w:val="24"/>
        </w:rPr>
        <w:t xml:space="preserve"> Science </w:t>
      </w:r>
      <w:proofErr w:type="spellStart"/>
      <w:r w:rsidRPr="004F5F7A">
        <w:rPr>
          <w:bCs/>
          <w:sz w:val="24"/>
          <w:szCs w:val="24"/>
        </w:rPr>
        <w:t>of</w:t>
      </w:r>
      <w:proofErr w:type="spellEnd"/>
      <w:r w:rsidRPr="004F5F7A">
        <w:rPr>
          <w:bCs/>
          <w:sz w:val="24"/>
          <w:szCs w:val="24"/>
        </w:rPr>
        <w:t xml:space="preserve"> Food </w:t>
      </w:r>
      <w:proofErr w:type="spellStart"/>
      <w:r w:rsidRPr="004F5F7A">
        <w:rPr>
          <w:bCs/>
          <w:sz w:val="24"/>
          <w:szCs w:val="24"/>
        </w:rPr>
        <w:t>and</w:t>
      </w:r>
      <w:proofErr w:type="spellEnd"/>
      <w:r w:rsidRPr="004F5F7A">
        <w:rPr>
          <w:bCs/>
          <w:sz w:val="24"/>
          <w:szCs w:val="24"/>
        </w:rPr>
        <w:t xml:space="preserve"> </w:t>
      </w:r>
      <w:proofErr w:type="spellStart"/>
      <w:r w:rsidRPr="004F5F7A">
        <w:rPr>
          <w:bCs/>
          <w:sz w:val="24"/>
          <w:szCs w:val="24"/>
        </w:rPr>
        <w:t>Agriculture</w:t>
      </w:r>
      <w:proofErr w:type="spellEnd"/>
      <w:r w:rsidRPr="004F5F7A">
        <w:rPr>
          <w:bCs/>
          <w:sz w:val="24"/>
          <w:szCs w:val="24"/>
        </w:rPr>
        <w:t>, v. 101, n. 9, p. 3535 3540, 3 jan. 2021.</w:t>
      </w:r>
    </w:p>
    <w:p w14:paraId="39AA2706" w14:textId="77777777" w:rsidR="00C87948" w:rsidRDefault="00C87948" w:rsidP="00C87948">
      <w:pPr>
        <w:spacing w:line="360" w:lineRule="auto"/>
        <w:rPr>
          <w:bCs/>
          <w:sz w:val="24"/>
          <w:szCs w:val="24"/>
        </w:rPr>
      </w:pPr>
    </w:p>
    <w:p w14:paraId="03E44F42" w14:textId="77777777" w:rsidR="00C87948" w:rsidRDefault="004F5F7A" w:rsidP="00C87948">
      <w:pPr>
        <w:rPr>
          <w:bCs/>
          <w:sz w:val="24"/>
          <w:szCs w:val="24"/>
        </w:rPr>
      </w:pPr>
      <w:r w:rsidRPr="004F5F7A">
        <w:rPr>
          <w:bCs/>
          <w:sz w:val="24"/>
          <w:szCs w:val="24"/>
        </w:rPr>
        <w:t>Pereira, M.L.A; Barbalho, C.R.S. Prospecção Tecnológica da Copaíba como Insumo Vegetal: explorando aplicações específicas nas indústrias de alimentos, cosméticos e farmacêutica. Cadernos de Prospecção, [S. l.], v. 17, n. 3, p. 946–961, 2024.</w:t>
      </w:r>
    </w:p>
    <w:p w14:paraId="5C79FCFB" w14:textId="77777777" w:rsidR="00C87948" w:rsidRDefault="00C87948" w:rsidP="00C87948">
      <w:pPr>
        <w:spacing w:line="360" w:lineRule="auto"/>
        <w:rPr>
          <w:bCs/>
          <w:sz w:val="24"/>
          <w:szCs w:val="24"/>
        </w:rPr>
      </w:pPr>
    </w:p>
    <w:p w14:paraId="4C384A3F" w14:textId="77777777" w:rsidR="00C87948" w:rsidRDefault="004F5F7A" w:rsidP="00C87948">
      <w:pPr>
        <w:rPr>
          <w:bCs/>
          <w:sz w:val="24"/>
          <w:szCs w:val="24"/>
        </w:rPr>
      </w:pPr>
      <w:r w:rsidRPr="004F5F7A">
        <w:rPr>
          <w:bCs/>
          <w:sz w:val="24"/>
          <w:szCs w:val="24"/>
        </w:rPr>
        <w:t xml:space="preserve">Rocha et al. Use </w:t>
      </w:r>
      <w:proofErr w:type="spellStart"/>
      <w:r w:rsidRPr="004F5F7A">
        <w:rPr>
          <w:bCs/>
          <w:sz w:val="24"/>
          <w:szCs w:val="24"/>
        </w:rPr>
        <w:t>of</w:t>
      </w:r>
      <w:proofErr w:type="spellEnd"/>
      <w:r w:rsidRPr="004F5F7A">
        <w:rPr>
          <w:bCs/>
          <w:sz w:val="24"/>
          <w:szCs w:val="24"/>
        </w:rPr>
        <w:t xml:space="preserve"> medicinal </w:t>
      </w:r>
      <w:proofErr w:type="spellStart"/>
      <w:r w:rsidRPr="004F5F7A">
        <w:rPr>
          <w:bCs/>
          <w:sz w:val="24"/>
          <w:szCs w:val="24"/>
        </w:rPr>
        <w:t>plants</w:t>
      </w:r>
      <w:proofErr w:type="spellEnd"/>
      <w:r w:rsidRPr="004F5F7A">
        <w:rPr>
          <w:bCs/>
          <w:sz w:val="24"/>
          <w:szCs w:val="24"/>
        </w:rPr>
        <w:t xml:space="preserve">: </w:t>
      </w:r>
      <w:proofErr w:type="spellStart"/>
      <w:r w:rsidRPr="004F5F7A">
        <w:rPr>
          <w:bCs/>
          <w:sz w:val="24"/>
          <w:szCs w:val="24"/>
        </w:rPr>
        <w:t>History</w:t>
      </w:r>
      <w:proofErr w:type="spellEnd"/>
      <w:r w:rsidRPr="004F5F7A">
        <w:rPr>
          <w:bCs/>
          <w:sz w:val="24"/>
          <w:szCs w:val="24"/>
        </w:rPr>
        <w:t xml:space="preserve"> </w:t>
      </w:r>
      <w:proofErr w:type="spellStart"/>
      <w:r w:rsidRPr="004F5F7A">
        <w:rPr>
          <w:bCs/>
          <w:sz w:val="24"/>
          <w:szCs w:val="24"/>
        </w:rPr>
        <w:t>and</w:t>
      </w:r>
      <w:proofErr w:type="spellEnd"/>
      <w:r w:rsidRPr="004F5F7A">
        <w:rPr>
          <w:bCs/>
          <w:sz w:val="24"/>
          <w:szCs w:val="24"/>
        </w:rPr>
        <w:t xml:space="preserve"> </w:t>
      </w:r>
      <w:proofErr w:type="spellStart"/>
      <w:r w:rsidRPr="004F5F7A">
        <w:rPr>
          <w:bCs/>
          <w:sz w:val="24"/>
          <w:szCs w:val="24"/>
        </w:rPr>
        <w:t>relevance</w:t>
      </w:r>
      <w:proofErr w:type="spellEnd"/>
      <w:r w:rsidRPr="004F5F7A">
        <w:rPr>
          <w:bCs/>
          <w:sz w:val="24"/>
          <w:szCs w:val="24"/>
        </w:rPr>
        <w:t xml:space="preserve">. </w:t>
      </w:r>
      <w:proofErr w:type="spellStart"/>
      <w:r w:rsidRPr="004F5F7A">
        <w:rPr>
          <w:bCs/>
          <w:sz w:val="24"/>
          <w:szCs w:val="24"/>
        </w:rPr>
        <w:t>Research</w:t>
      </w:r>
      <w:proofErr w:type="spellEnd"/>
      <w:r w:rsidRPr="004F5F7A">
        <w:rPr>
          <w:bCs/>
          <w:sz w:val="24"/>
          <w:szCs w:val="24"/>
        </w:rPr>
        <w:t xml:space="preserve">, Society </w:t>
      </w:r>
      <w:proofErr w:type="spellStart"/>
      <w:r w:rsidRPr="004F5F7A">
        <w:rPr>
          <w:bCs/>
          <w:sz w:val="24"/>
          <w:szCs w:val="24"/>
        </w:rPr>
        <w:t>and</w:t>
      </w:r>
      <w:proofErr w:type="spellEnd"/>
      <w:r w:rsidRPr="004F5F7A">
        <w:rPr>
          <w:bCs/>
          <w:sz w:val="24"/>
          <w:szCs w:val="24"/>
        </w:rPr>
        <w:t xml:space="preserve"> </w:t>
      </w:r>
      <w:proofErr w:type="spellStart"/>
      <w:r w:rsidRPr="004F5F7A">
        <w:rPr>
          <w:bCs/>
          <w:sz w:val="24"/>
          <w:szCs w:val="24"/>
        </w:rPr>
        <w:t>Development</w:t>
      </w:r>
      <w:proofErr w:type="spellEnd"/>
      <w:r w:rsidRPr="004F5F7A">
        <w:rPr>
          <w:bCs/>
          <w:sz w:val="24"/>
          <w:szCs w:val="24"/>
        </w:rPr>
        <w:t>, v. 10, n. 10, 2021. Disponível em: https://rsdjournal.org/index.php/rsd/article/view/18282. Acesso em: 24 nov. 2024.</w:t>
      </w:r>
    </w:p>
    <w:p w14:paraId="6105AB3A" w14:textId="77777777" w:rsidR="00C87948" w:rsidRDefault="00C87948" w:rsidP="00C87948">
      <w:pPr>
        <w:rPr>
          <w:bCs/>
          <w:sz w:val="24"/>
          <w:szCs w:val="24"/>
        </w:rPr>
      </w:pPr>
    </w:p>
    <w:p w14:paraId="4F9B5270" w14:textId="77777777" w:rsidR="00C87948" w:rsidRDefault="00C87948" w:rsidP="00C87948">
      <w:pPr>
        <w:rPr>
          <w:bCs/>
          <w:sz w:val="24"/>
          <w:szCs w:val="24"/>
        </w:rPr>
      </w:pPr>
    </w:p>
    <w:p w14:paraId="373FF3C4" w14:textId="77777777" w:rsidR="00C87948" w:rsidRDefault="00C87948" w:rsidP="00C87948">
      <w:pPr>
        <w:rPr>
          <w:bCs/>
          <w:sz w:val="24"/>
          <w:szCs w:val="24"/>
        </w:rPr>
      </w:pPr>
    </w:p>
    <w:p w14:paraId="20169316" w14:textId="77777777" w:rsidR="00C87948" w:rsidRDefault="00C87948" w:rsidP="00C87948">
      <w:pPr>
        <w:rPr>
          <w:bCs/>
          <w:sz w:val="24"/>
          <w:szCs w:val="24"/>
        </w:rPr>
      </w:pPr>
    </w:p>
    <w:p w14:paraId="5B89EA98" w14:textId="6AC5DF9C" w:rsidR="00C87948" w:rsidRDefault="004F5F7A" w:rsidP="00C87948">
      <w:pPr>
        <w:rPr>
          <w:bCs/>
          <w:sz w:val="24"/>
          <w:szCs w:val="24"/>
        </w:rPr>
      </w:pPr>
      <w:r w:rsidRPr="004F5F7A">
        <w:rPr>
          <w:bCs/>
          <w:sz w:val="24"/>
          <w:szCs w:val="24"/>
        </w:rPr>
        <w:t>S</w:t>
      </w:r>
      <w:r w:rsidR="00C87948">
        <w:rPr>
          <w:bCs/>
          <w:sz w:val="24"/>
          <w:szCs w:val="24"/>
        </w:rPr>
        <w:t>antos</w:t>
      </w:r>
      <w:r w:rsidRPr="004F5F7A">
        <w:rPr>
          <w:bCs/>
          <w:sz w:val="24"/>
          <w:szCs w:val="24"/>
        </w:rPr>
        <w:t>, V. S. et al. Avaliação e caracterização de biofilme comestível de carboximetilcelulose contendo nanopartículas de quitosana e Cúrcuma longa. Matéria (Rio de Janeiro), v. 26, n. 1, p. e12926, 2021.</w:t>
      </w:r>
    </w:p>
    <w:p w14:paraId="0A1EEF09" w14:textId="77777777" w:rsidR="00C87948" w:rsidRDefault="00C87948" w:rsidP="00C87948">
      <w:pPr>
        <w:spacing w:line="360" w:lineRule="auto"/>
        <w:rPr>
          <w:bCs/>
          <w:sz w:val="24"/>
          <w:szCs w:val="24"/>
        </w:rPr>
      </w:pPr>
    </w:p>
    <w:p w14:paraId="4800AC87" w14:textId="3269ADB2" w:rsidR="00C87948" w:rsidRDefault="004F5F7A" w:rsidP="00C87948">
      <w:pPr>
        <w:rPr>
          <w:bCs/>
          <w:sz w:val="24"/>
          <w:szCs w:val="24"/>
        </w:rPr>
      </w:pPr>
      <w:r w:rsidRPr="004F5F7A">
        <w:rPr>
          <w:bCs/>
          <w:sz w:val="24"/>
          <w:szCs w:val="24"/>
        </w:rPr>
        <w:t>S</w:t>
      </w:r>
      <w:r w:rsidR="00C87948">
        <w:rPr>
          <w:bCs/>
          <w:sz w:val="24"/>
          <w:szCs w:val="24"/>
        </w:rPr>
        <w:t>harma</w:t>
      </w:r>
      <w:r w:rsidRPr="004F5F7A">
        <w:rPr>
          <w:bCs/>
          <w:sz w:val="24"/>
          <w:szCs w:val="24"/>
        </w:rPr>
        <w:t xml:space="preserve">, P. K. et al. </w:t>
      </w:r>
      <w:proofErr w:type="spellStart"/>
      <w:r w:rsidRPr="004F5F7A">
        <w:rPr>
          <w:bCs/>
          <w:sz w:val="24"/>
          <w:szCs w:val="24"/>
        </w:rPr>
        <w:t>Development</w:t>
      </w:r>
      <w:proofErr w:type="spellEnd"/>
      <w:r w:rsidRPr="004F5F7A">
        <w:rPr>
          <w:bCs/>
          <w:sz w:val="24"/>
          <w:szCs w:val="24"/>
        </w:rPr>
        <w:t xml:space="preserve"> </w:t>
      </w:r>
      <w:proofErr w:type="spellStart"/>
      <w:r w:rsidRPr="004F5F7A">
        <w:rPr>
          <w:bCs/>
          <w:sz w:val="24"/>
          <w:szCs w:val="24"/>
        </w:rPr>
        <w:t>and</w:t>
      </w:r>
      <w:proofErr w:type="spellEnd"/>
      <w:r w:rsidRPr="004F5F7A">
        <w:rPr>
          <w:bCs/>
          <w:sz w:val="24"/>
          <w:szCs w:val="24"/>
        </w:rPr>
        <w:t xml:space="preserve"> </w:t>
      </w:r>
      <w:proofErr w:type="spellStart"/>
      <w:r w:rsidRPr="004F5F7A">
        <w:rPr>
          <w:bCs/>
          <w:sz w:val="24"/>
          <w:szCs w:val="24"/>
        </w:rPr>
        <w:t>Evaluation</w:t>
      </w:r>
      <w:proofErr w:type="spellEnd"/>
      <w:r w:rsidRPr="004F5F7A">
        <w:rPr>
          <w:bCs/>
          <w:sz w:val="24"/>
          <w:szCs w:val="24"/>
        </w:rPr>
        <w:t xml:space="preserve"> </w:t>
      </w:r>
      <w:proofErr w:type="spellStart"/>
      <w:r w:rsidRPr="004F5F7A">
        <w:rPr>
          <w:bCs/>
          <w:sz w:val="24"/>
          <w:szCs w:val="24"/>
        </w:rPr>
        <w:t>of</w:t>
      </w:r>
      <w:proofErr w:type="spellEnd"/>
      <w:r w:rsidRPr="004F5F7A">
        <w:rPr>
          <w:bCs/>
          <w:sz w:val="24"/>
          <w:szCs w:val="24"/>
        </w:rPr>
        <w:t xml:space="preserve"> Fast-</w:t>
      </w:r>
      <w:proofErr w:type="spellStart"/>
      <w:r w:rsidRPr="004F5F7A">
        <w:rPr>
          <w:bCs/>
          <w:sz w:val="24"/>
          <w:szCs w:val="24"/>
        </w:rPr>
        <w:t>dissolving</w:t>
      </w:r>
      <w:proofErr w:type="spellEnd"/>
      <w:r w:rsidRPr="004F5F7A">
        <w:rPr>
          <w:bCs/>
          <w:sz w:val="24"/>
          <w:szCs w:val="24"/>
        </w:rPr>
        <w:t xml:space="preserve"> Oral </w:t>
      </w:r>
      <w:proofErr w:type="spellStart"/>
      <w:r w:rsidRPr="004F5F7A">
        <w:rPr>
          <w:bCs/>
          <w:sz w:val="24"/>
          <w:szCs w:val="24"/>
        </w:rPr>
        <w:t>Film</w:t>
      </w:r>
      <w:proofErr w:type="spellEnd"/>
      <w:r w:rsidRPr="004F5F7A">
        <w:rPr>
          <w:bCs/>
          <w:sz w:val="24"/>
          <w:szCs w:val="24"/>
        </w:rPr>
        <w:t xml:space="preserve"> </w:t>
      </w:r>
      <w:proofErr w:type="spellStart"/>
      <w:r w:rsidRPr="004F5F7A">
        <w:rPr>
          <w:bCs/>
          <w:sz w:val="24"/>
          <w:szCs w:val="24"/>
        </w:rPr>
        <w:t>of</w:t>
      </w:r>
      <w:proofErr w:type="spellEnd"/>
      <w:r w:rsidRPr="004F5F7A">
        <w:rPr>
          <w:bCs/>
          <w:sz w:val="24"/>
          <w:szCs w:val="24"/>
        </w:rPr>
        <w:t xml:space="preserve"> </w:t>
      </w:r>
      <w:proofErr w:type="spellStart"/>
      <w:r w:rsidRPr="004F5F7A">
        <w:rPr>
          <w:bCs/>
          <w:sz w:val="24"/>
          <w:szCs w:val="24"/>
        </w:rPr>
        <w:t>Poorly</w:t>
      </w:r>
      <w:proofErr w:type="spellEnd"/>
      <w:r w:rsidRPr="004F5F7A">
        <w:rPr>
          <w:bCs/>
          <w:sz w:val="24"/>
          <w:szCs w:val="24"/>
        </w:rPr>
        <w:t xml:space="preserve"> </w:t>
      </w:r>
      <w:proofErr w:type="spellStart"/>
      <w:r w:rsidRPr="004F5F7A">
        <w:rPr>
          <w:bCs/>
          <w:sz w:val="24"/>
          <w:szCs w:val="24"/>
        </w:rPr>
        <w:t>Water-soluble</w:t>
      </w:r>
      <w:proofErr w:type="spellEnd"/>
      <w:r w:rsidRPr="004F5F7A">
        <w:rPr>
          <w:bCs/>
          <w:sz w:val="24"/>
          <w:szCs w:val="24"/>
        </w:rPr>
        <w:t xml:space="preserve"> </w:t>
      </w:r>
      <w:proofErr w:type="spellStart"/>
      <w:r w:rsidRPr="004F5F7A">
        <w:rPr>
          <w:bCs/>
          <w:sz w:val="24"/>
          <w:szCs w:val="24"/>
        </w:rPr>
        <w:t>Drug</w:t>
      </w:r>
      <w:proofErr w:type="spellEnd"/>
      <w:r w:rsidRPr="004F5F7A">
        <w:rPr>
          <w:bCs/>
          <w:sz w:val="24"/>
          <w:szCs w:val="24"/>
        </w:rPr>
        <w:t xml:space="preserve"> </w:t>
      </w:r>
      <w:proofErr w:type="spellStart"/>
      <w:r w:rsidRPr="004F5F7A">
        <w:rPr>
          <w:bCs/>
          <w:sz w:val="24"/>
          <w:szCs w:val="24"/>
        </w:rPr>
        <w:t>Felodipine</w:t>
      </w:r>
      <w:proofErr w:type="spellEnd"/>
      <w:r w:rsidRPr="004F5F7A">
        <w:rPr>
          <w:bCs/>
          <w:sz w:val="24"/>
          <w:szCs w:val="24"/>
        </w:rPr>
        <w:t>. p. 12, 2018.</w:t>
      </w:r>
    </w:p>
    <w:p w14:paraId="3D34C2AD" w14:textId="77777777" w:rsidR="00C87948" w:rsidRDefault="00C87948" w:rsidP="00C87948">
      <w:pPr>
        <w:spacing w:line="360" w:lineRule="auto"/>
        <w:rPr>
          <w:bCs/>
          <w:sz w:val="24"/>
          <w:szCs w:val="24"/>
        </w:rPr>
      </w:pPr>
    </w:p>
    <w:p w14:paraId="3549CF3B" w14:textId="77777777" w:rsidR="00C87948" w:rsidRDefault="004F5F7A" w:rsidP="00C87948">
      <w:pPr>
        <w:rPr>
          <w:bCs/>
          <w:sz w:val="24"/>
          <w:szCs w:val="24"/>
        </w:rPr>
      </w:pPr>
      <w:r w:rsidRPr="004F5F7A">
        <w:rPr>
          <w:bCs/>
          <w:sz w:val="24"/>
          <w:szCs w:val="24"/>
        </w:rPr>
        <w:t>Silva, M.R. Uma análise da inserção do segmento de fitoterápicos na indústria farmacêutica brasileira. Universidade Federal do Rio de Janeiro, 2016. Disponível em: http://hdl.handle.net/11422/1412. Acesso em: 24 nov. 2024.</w:t>
      </w:r>
    </w:p>
    <w:p w14:paraId="6ECEB111" w14:textId="77777777" w:rsidR="00C87948" w:rsidRDefault="00C87948" w:rsidP="00C87948">
      <w:pPr>
        <w:spacing w:line="360" w:lineRule="auto"/>
        <w:rPr>
          <w:bCs/>
          <w:sz w:val="24"/>
          <w:szCs w:val="24"/>
        </w:rPr>
      </w:pPr>
    </w:p>
    <w:p w14:paraId="7217F07A" w14:textId="6B9FDC2E" w:rsidR="004F5F7A" w:rsidRPr="004F5F7A" w:rsidRDefault="004F5F7A" w:rsidP="00C87948">
      <w:pPr>
        <w:rPr>
          <w:bCs/>
          <w:sz w:val="24"/>
          <w:szCs w:val="24"/>
        </w:rPr>
      </w:pPr>
      <w:proofErr w:type="spellStart"/>
      <w:r w:rsidRPr="004F5F7A">
        <w:rPr>
          <w:bCs/>
          <w:sz w:val="24"/>
          <w:szCs w:val="24"/>
        </w:rPr>
        <w:t>Yasuda</w:t>
      </w:r>
      <w:proofErr w:type="spellEnd"/>
      <w:r w:rsidRPr="004F5F7A">
        <w:rPr>
          <w:bCs/>
          <w:sz w:val="24"/>
          <w:szCs w:val="24"/>
        </w:rPr>
        <w:t xml:space="preserve">, F.S.; Marcucci, M.C.; Gonçalves, C.P. Características macroscópicas e microscópicas de Hamamelis virginiana, comercializada como chá em farmácias e drogarias de </w:t>
      </w:r>
      <w:proofErr w:type="spellStart"/>
      <w:r w:rsidRPr="004F5F7A">
        <w:rPr>
          <w:bCs/>
          <w:sz w:val="24"/>
          <w:szCs w:val="24"/>
        </w:rPr>
        <w:t>mogi</w:t>
      </w:r>
      <w:proofErr w:type="spellEnd"/>
      <w:r w:rsidRPr="004F5F7A">
        <w:rPr>
          <w:bCs/>
          <w:sz w:val="24"/>
          <w:szCs w:val="24"/>
        </w:rPr>
        <w:t xml:space="preserve"> das cruzes. Revista Fitos, Rio de Janeiro, v. 12, n. 3, p. 205-217, 2018. Disponível em: https://www.arca.fiocruz.br/handle/icict/30334. Acesso em: 24 nov. 2024.</w:t>
      </w:r>
    </w:p>
    <w:p w14:paraId="7603644E" w14:textId="77777777" w:rsidR="00A234FD" w:rsidRDefault="00A234FD">
      <w:pPr>
        <w:spacing w:line="360" w:lineRule="auto"/>
        <w:ind w:hanging="1418"/>
        <w:rPr>
          <w:sz w:val="24"/>
          <w:szCs w:val="24"/>
        </w:rPr>
      </w:pPr>
    </w:p>
    <w:p w14:paraId="7B2C0522" w14:textId="77777777" w:rsidR="00A234FD" w:rsidRDefault="00A234FD">
      <w:pPr>
        <w:pBdr>
          <w:top w:val="nil"/>
          <w:left w:val="nil"/>
          <w:bottom w:val="nil"/>
          <w:right w:val="nil"/>
          <w:between w:val="nil"/>
        </w:pBdr>
        <w:tabs>
          <w:tab w:val="center" w:pos="4252"/>
          <w:tab w:val="right" w:pos="8504"/>
        </w:tabs>
        <w:rPr>
          <w:color w:val="000000"/>
        </w:rPr>
      </w:pPr>
    </w:p>
    <w:p w14:paraId="62CDF2D8" w14:textId="77777777" w:rsidR="00A234FD" w:rsidRDefault="00A234FD">
      <w:pPr>
        <w:pBdr>
          <w:top w:val="nil"/>
          <w:left w:val="nil"/>
          <w:bottom w:val="nil"/>
          <w:right w:val="nil"/>
          <w:between w:val="nil"/>
        </w:pBdr>
        <w:tabs>
          <w:tab w:val="center" w:pos="4252"/>
          <w:tab w:val="right" w:pos="8504"/>
        </w:tabs>
        <w:rPr>
          <w:color w:val="000000"/>
        </w:rPr>
      </w:pPr>
    </w:p>
    <w:p w14:paraId="11EA2E4D" w14:textId="77777777" w:rsidR="00A234FD" w:rsidRDefault="00A234FD">
      <w:pPr>
        <w:pBdr>
          <w:top w:val="nil"/>
          <w:left w:val="nil"/>
          <w:bottom w:val="nil"/>
          <w:right w:val="nil"/>
          <w:between w:val="nil"/>
        </w:pBdr>
        <w:tabs>
          <w:tab w:val="center" w:pos="4252"/>
          <w:tab w:val="right" w:pos="8504"/>
        </w:tabs>
        <w:rPr>
          <w:color w:val="000000"/>
        </w:rPr>
      </w:pPr>
    </w:p>
    <w:p w14:paraId="5FFEEDAD" w14:textId="77777777" w:rsidR="00A234FD" w:rsidRDefault="00A234FD">
      <w:pPr>
        <w:pBdr>
          <w:top w:val="nil"/>
          <w:left w:val="nil"/>
          <w:bottom w:val="nil"/>
          <w:right w:val="nil"/>
          <w:between w:val="nil"/>
        </w:pBdr>
        <w:tabs>
          <w:tab w:val="center" w:pos="4252"/>
          <w:tab w:val="right" w:pos="8504"/>
        </w:tabs>
        <w:rPr>
          <w:color w:val="000000"/>
        </w:rPr>
      </w:pPr>
    </w:p>
    <w:p w14:paraId="51F0FE68" w14:textId="77777777" w:rsidR="00A234FD" w:rsidRDefault="00A234FD">
      <w:pPr>
        <w:pBdr>
          <w:top w:val="nil"/>
          <w:left w:val="nil"/>
          <w:bottom w:val="nil"/>
          <w:right w:val="nil"/>
          <w:between w:val="nil"/>
        </w:pBdr>
        <w:tabs>
          <w:tab w:val="center" w:pos="4252"/>
          <w:tab w:val="right" w:pos="8504"/>
        </w:tabs>
        <w:rPr>
          <w:color w:val="000000"/>
        </w:rPr>
      </w:pPr>
    </w:p>
    <w:sectPr w:rsidR="00A234FD">
      <w:headerReference w:type="default" r:id="rId18"/>
      <w:footerReference w:type="default" r:id="rId19"/>
      <w:pgSz w:w="11906" w:h="16840"/>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7901" w14:textId="77777777" w:rsidR="002C038B" w:rsidRDefault="002C038B">
      <w:r>
        <w:separator/>
      </w:r>
    </w:p>
  </w:endnote>
  <w:endnote w:type="continuationSeparator" w:id="0">
    <w:p w14:paraId="5AA567D6" w14:textId="77777777" w:rsidR="002C038B" w:rsidRDefault="002C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3B20" w14:textId="77777777" w:rsidR="00A234FD" w:rsidRDefault="00A234FD">
    <w:pPr>
      <w:pBdr>
        <w:top w:val="nil"/>
        <w:left w:val="nil"/>
        <w:bottom w:val="nil"/>
        <w:right w:val="nil"/>
        <w:between w:val="nil"/>
      </w:pBdr>
      <w:tabs>
        <w:tab w:val="center" w:pos="4252"/>
        <w:tab w:val="right" w:pos="8504"/>
      </w:tabs>
      <w:ind w:hanging="1418"/>
      <w:rPr>
        <w:color w:val="000000"/>
      </w:rPr>
    </w:pPr>
  </w:p>
  <w:p w14:paraId="02F705B5" w14:textId="77777777" w:rsidR="00A234FD" w:rsidRDefault="00000000">
    <w:pPr>
      <w:pBdr>
        <w:top w:val="nil"/>
        <w:left w:val="nil"/>
        <w:bottom w:val="nil"/>
        <w:right w:val="nil"/>
        <w:between w:val="nil"/>
      </w:pBdr>
      <w:tabs>
        <w:tab w:val="center" w:pos="4252"/>
        <w:tab w:val="right" w:pos="8504"/>
      </w:tabs>
      <w:ind w:hanging="1418"/>
      <w:rPr>
        <w:color w:val="000000"/>
      </w:rPr>
    </w:pPr>
    <w:r>
      <w:rPr>
        <w:noProof/>
      </w:rPr>
      <w:drawing>
        <wp:anchor distT="0" distB="0" distL="0" distR="0" simplePos="0" relativeHeight="251659264" behindDoc="1" locked="0" layoutInCell="1" hidden="0" allowOverlap="1" wp14:anchorId="69F407B0" wp14:editId="51D7C899">
          <wp:simplePos x="0" y="0"/>
          <wp:positionH relativeFrom="column">
            <wp:posOffset>-1021610</wp:posOffset>
          </wp:positionH>
          <wp:positionV relativeFrom="paragraph">
            <wp:posOffset>-168909</wp:posOffset>
          </wp:positionV>
          <wp:extent cx="5643037" cy="10375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43037" cy="1037590"/>
                  </a:xfrm>
                  <a:prstGeom prst="rect">
                    <a:avLst/>
                  </a:prstGeom>
                  <a:ln/>
                </pic:spPr>
              </pic:pic>
            </a:graphicData>
          </a:graphic>
        </wp:anchor>
      </w:drawing>
    </w:r>
  </w:p>
  <w:p w14:paraId="59A2A461" w14:textId="77777777" w:rsidR="00A234FD" w:rsidRDefault="00A234FD">
    <w:pPr>
      <w:pBdr>
        <w:top w:val="nil"/>
        <w:left w:val="nil"/>
        <w:bottom w:val="nil"/>
        <w:right w:val="nil"/>
        <w:between w:val="nil"/>
      </w:pBdr>
      <w:tabs>
        <w:tab w:val="center" w:pos="4252"/>
        <w:tab w:val="right" w:pos="8504"/>
      </w:tabs>
      <w:ind w:hanging="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2BBC" w14:textId="77777777" w:rsidR="002C038B" w:rsidRDefault="002C038B">
      <w:r>
        <w:separator/>
      </w:r>
    </w:p>
  </w:footnote>
  <w:footnote w:type="continuationSeparator" w:id="0">
    <w:p w14:paraId="5BCF8E51" w14:textId="77777777" w:rsidR="002C038B" w:rsidRDefault="002C038B">
      <w:r>
        <w:continuationSeparator/>
      </w:r>
    </w:p>
  </w:footnote>
  <w:footnote w:id="1">
    <w:p w14:paraId="5E37715E" w14:textId="1DBBAAD8" w:rsidR="00A234FD"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C87948">
        <w:rPr>
          <w:color w:val="000000"/>
          <w:sz w:val="20"/>
          <w:szCs w:val="20"/>
        </w:rPr>
        <w:t xml:space="preserve">Graduanda em Farmácia – </w:t>
      </w:r>
      <w:proofErr w:type="spellStart"/>
      <w:r w:rsidR="00C87948">
        <w:rPr>
          <w:color w:val="000000"/>
          <w:sz w:val="20"/>
          <w:szCs w:val="20"/>
        </w:rPr>
        <w:t>Christus</w:t>
      </w:r>
      <w:proofErr w:type="spellEnd"/>
      <w:r w:rsidR="00C87948">
        <w:rPr>
          <w:color w:val="000000"/>
          <w:sz w:val="20"/>
          <w:szCs w:val="20"/>
        </w:rPr>
        <w:t xml:space="preserve"> Faculdade do Piauí</w:t>
      </w:r>
    </w:p>
    <w:p w14:paraId="040297FD" w14:textId="3D31F195" w:rsidR="00084565" w:rsidRDefault="00084565">
      <w:pPr>
        <w:pBdr>
          <w:top w:val="nil"/>
          <w:left w:val="nil"/>
          <w:bottom w:val="nil"/>
          <w:right w:val="nil"/>
          <w:between w:val="nil"/>
        </w:pBdr>
        <w:rPr>
          <w:color w:val="000000"/>
          <w:sz w:val="20"/>
          <w:szCs w:val="20"/>
        </w:rPr>
      </w:pPr>
      <w:r>
        <w:rPr>
          <w:color w:val="000000"/>
          <w:sz w:val="20"/>
          <w:szCs w:val="20"/>
          <w:vertAlign w:val="superscript"/>
        </w:rPr>
        <w:t>2</w:t>
      </w:r>
      <w:r>
        <w:rPr>
          <w:color w:val="000000"/>
          <w:sz w:val="20"/>
          <w:szCs w:val="20"/>
        </w:rPr>
        <w:t xml:space="preserve"> Mestrando em Ciências Farmacêuticas – Universidade Federal do Piauí-UFPI</w:t>
      </w:r>
    </w:p>
    <w:p w14:paraId="4D42009C" w14:textId="5341414C" w:rsidR="00084565" w:rsidRPr="00084565" w:rsidRDefault="00084565">
      <w:pPr>
        <w:pBdr>
          <w:top w:val="nil"/>
          <w:left w:val="nil"/>
          <w:bottom w:val="nil"/>
          <w:right w:val="nil"/>
          <w:between w:val="nil"/>
        </w:pBdr>
        <w:rPr>
          <w:color w:val="000000"/>
          <w:sz w:val="20"/>
          <w:szCs w:val="20"/>
        </w:rPr>
      </w:pPr>
      <w:r>
        <w:rPr>
          <w:color w:val="000000"/>
          <w:sz w:val="20"/>
          <w:szCs w:val="20"/>
          <w:vertAlign w:val="superscript"/>
        </w:rPr>
        <w:t>3</w:t>
      </w:r>
      <w:r>
        <w:rPr>
          <w:color w:val="000000"/>
          <w:sz w:val="20"/>
          <w:szCs w:val="20"/>
        </w:rPr>
        <w:t xml:space="preserve"> Professora do curso de Farmácia – </w:t>
      </w:r>
      <w:proofErr w:type="spellStart"/>
      <w:r>
        <w:rPr>
          <w:color w:val="000000"/>
          <w:sz w:val="20"/>
          <w:szCs w:val="20"/>
        </w:rPr>
        <w:t>Christus</w:t>
      </w:r>
      <w:proofErr w:type="spellEnd"/>
      <w:r>
        <w:rPr>
          <w:color w:val="000000"/>
          <w:sz w:val="20"/>
          <w:szCs w:val="20"/>
        </w:rPr>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6D9" w14:textId="77777777" w:rsidR="00A234FD" w:rsidRDefault="00000000">
    <w:pPr>
      <w:pBdr>
        <w:top w:val="nil"/>
        <w:left w:val="nil"/>
        <w:bottom w:val="nil"/>
        <w:right w:val="nil"/>
        <w:between w:val="nil"/>
      </w:pBdr>
      <w:tabs>
        <w:tab w:val="center" w:pos="4252"/>
        <w:tab w:val="right" w:pos="8504"/>
        <w:tab w:val="left" w:pos="2595"/>
        <w:tab w:val="left" w:pos="7670"/>
      </w:tabs>
      <w:rPr>
        <w:color w:val="000000"/>
      </w:rPr>
    </w:pPr>
    <w:r>
      <w:rPr>
        <w:color w:val="000000"/>
      </w:rPr>
      <w:tab/>
    </w:r>
    <w:r>
      <w:rPr>
        <w:color w:val="000000"/>
      </w:rPr>
      <w:tab/>
    </w:r>
    <w:r>
      <w:rPr>
        <w:noProof/>
      </w:rPr>
      <w:drawing>
        <wp:anchor distT="0" distB="0" distL="0" distR="0" simplePos="0" relativeHeight="251658240" behindDoc="1" locked="0" layoutInCell="1" hidden="0" allowOverlap="1" wp14:anchorId="5154A174" wp14:editId="36C2CB0A">
          <wp:simplePos x="0" y="0"/>
          <wp:positionH relativeFrom="column">
            <wp:posOffset>-1080134</wp:posOffset>
          </wp:positionH>
          <wp:positionV relativeFrom="paragraph">
            <wp:posOffset>-447039</wp:posOffset>
          </wp:positionV>
          <wp:extent cx="7629525" cy="140284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29525" cy="14028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C4A"/>
    <w:multiLevelType w:val="hybridMultilevel"/>
    <w:tmpl w:val="58A405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C8190B"/>
    <w:multiLevelType w:val="hybridMultilevel"/>
    <w:tmpl w:val="E898D590"/>
    <w:lvl w:ilvl="0" w:tplc="C696DC96">
      <w:start w:val="1"/>
      <w:numFmt w:val="upperLetter"/>
      <w:lvlText w:val="(%1)"/>
      <w:lvlJc w:val="left"/>
      <w:pPr>
        <w:ind w:left="2640" w:hanging="360"/>
      </w:pPr>
      <w:rPr>
        <w:rFonts w:hint="default"/>
      </w:rPr>
    </w:lvl>
    <w:lvl w:ilvl="1" w:tplc="04160019" w:tentative="1">
      <w:start w:val="1"/>
      <w:numFmt w:val="lowerLetter"/>
      <w:lvlText w:val="%2."/>
      <w:lvlJc w:val="left"/>
      <w:pPr>
        <w:ind w:left="3360" w:hanging="360"/>
      </w:pPr>
    </w:lvl>
    <w:lvl w:ilvl="2" w:tplc="0416001B" w:tentative="1">
      <w:start w:val="1"/>
      <w:numFmt w:val="lowerRoman"/>
      <w:lvlText w:val="%3."/>
      <w:lvlJc w:val="right"/>
      <w:pPr>
        <w:ind w:left="4080" w:hanging="180"/>
      </w:pPr>
    </w:lvl>
    <w:lvl w:ilvl="3" w:tplc="0416000F" w:tentative="1">
      <w:start w:val="1"/>
      <w:numFmt w:val="decimal"/>
      <w:lvlText w:val="%4."/>
      <w:lvlJc w:val="left"/>
      <w:pPr>
        <w:ind w:left="4800" w:hanging="360"/>
      </w:pPr>
    </w:lvl>
    <w:lvl w:ilvl="4" w:tplc="04160019" w:tentative="1">
      <w:start w:val="1"/>
      <w:numFmt w:val="lowerLetter"/>
      <w:lvlText w:val="%5."/>
      <w:lvlJc w:val="left"/>
      <w:pPr>
        <w:ind w:left="5520" w:hanging="360"/>
      </w:pPr>
    </w:lvl>
    <w:lvl w:ilvl="5" w:tplc="0416001B" w:tentative="1">
      <w:start w:val="1"/>
      <w:numFmt w:val="lowerRoman"/>
      <w:lvlText w:val="%6."/>
      <w:lvlJc w:val="right"/>
      <w:pPr>
        <w:ind w:left="6240" w:hanging="180"/>
      </w:pPr>
    </w:lvl>
    <w:lvl w:ilvl="6" w:tplc="0416000F" w:tentative="1">
      <w:start w:val="1"/>
      <w:numFmt w:val="decimal"/>
      <w:lvlText w:val="%7."/>
      <w:lvlJc w:val="left"/>
      <w:pPr>
        <w:ind w:left="6960" w:hanging="360"/>
      </w:pPr>
    </w:lvl>
    <w:lvl w:ilvl="7" w:tplc="04160019" w:tentative="1">
      <w:start w:val="1"/>
      <w:numFmt w:val="lowerLetter"/>
      <w:lvlText w:val="%8."/>
      <w:lvlJc w:val="left"/>
      <w:pPr>
        <w:ind w:left="7680" w:hanging="360"/>
      </w:pPr>
    </w:lvl>
    <w:lvl w:ilvl="8" w:tplc="0416001B" w:tentative="1">
      <w:start w:val="1"/>
      <w:numFmt w:val="lowerRoman"/>
      <w:lvlText w:val="%9."/>
      <w:lvlJc w:val="right"/>
      <w:pPr>
        <w:ind w:left="8400" w:hanging="180"/>
      </w:pPr>
    </w:lvl>
  </w:abstractNum>
  <w:abstractNum w:abstractNumId="2" w15:restartNumberingAfterBreak="0">
    <w:nsid w:val="43CC187E"/>
    <w:multiLevelType w:val="hybridMultilevel"/>
    <w:tmpl w:val="FAEA8518"/>
    <w:lvl w:ilvl="0" w:tplc="15C6C200">
      <w:start w:val="1"/>
      <w:numFmt w:val="upperLetter"/>
      <w:lvlText w:val="(%1)"/>
      <w:lvlJc w:val="left"/>
      <w:pPr>
        <w:ind w:left="1489" w:hanging="36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abstractNum w:abstractNumId="3" w15:restartNumberingAfterBreak="0">
    <w:nsid w:val="6EF922A6"/>
    <w:multiLevelType w:val="hybridMultilevel"/>
    <w:tmpl w:val="3C223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AA72453"/>
    <w:multiLevelType w:val="hybridMultilevel"/>
    <w:tmpl w:val="287A40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AE390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D4A501A"/>
    <w:multiLevelType w:val="hybridMultilevel"/>
    <w:tmpl w:val="404285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45575866">
    <w:abstractNumId w:val="4"/>
  </w:num>
  <w:num w:numId="2" w16cid:durableId="1711220304">
    <w:abstractNumId w:val="0"/>
  </w:num>
  <w:num w:numId="3" w16cid:durableId="62607638">
    <w:abstractNumId w:val="6"/>
  </w:num>
  <w:num w:numId="4" w16cid:durableId="2018537385">
    <w:abstractNumId w:val="3"/>
  </w:num>
  <w:num w:numId="5" w16cid:durableId="699934558">
    <w:abstractNumId w:val="2"/>
  </w:num>
  <w:num w:numId="6" w16cid:durableId="253706307">
    <w:abstractNumId w:val="5"/>
  </w:num>
  <w:num w:numId="7" w16cid:durableId="147163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FD"/>
    <w:rsid w:val="00084565"/>
    <w:rsid w:val="001246EB"/>
    <w:rsid w:val="00162E0B"/>
    <w:rsid w:val="002C038B"/>
    <w:rsid w:val="004F5F7A"/>
    <w:rsid w:val="005110E5"/>
    <w:rsid w:val="00572E0F"/>
    <w:rsid w:val="0058797A"/>
    <w:rsid w:val="006759E9"/>
    <w:rsid w:val="009B2834"/>
    <w:rsid w:val="00A234FD"/>
    <w:rsid w:val="00A769AF"/>
    <w:rsid w:val="00C15655"/>
    <w:rsid w:val="00C87948"/>
    <w:rsid w:val="00CB0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EDFB"/>
  <w15:docId w15:val="{48B6BCA9-2D3C-483A-8606-09EF47C8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675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3639</Words>
  <Characters>19654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 Braga</dc:creator>
  <cp:lastModifiedBy>Catarina Braga</cp:lastModifiedBy>
  <cp:revision>2</cp:revision>
  <dcterms:created xsi:type="dcterms:W3CDTF">2025-09-10T11:39:00Z</dcterms:created>
  <dcterms:modified xsi:type="dcterms:W3CDTF">2025-09-10T11:39:00Z</dcterms:modified>
</cp:coreProperties>
</file>