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60E3" w14:textId="2F9F1E8B" w:rsidR="00D11058" w:rsidRDefault="00C672D5" w:rsidP="00D1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CONDUTAS ADOTADAS PARA CASOS DE PRÉ-ECLÂMPSIA N</w:t>
      </w:r>
      <w:r w:rsidR="005C649A">
        <w:rPr>
          <w:rFonts w:ascii="Times New Roman" w:hAnsi="Times New Roman" w:cs="Times New Roman"/>
          <w:b/>
          <w:bCs/>
          <w:sz w:val="28"/>
          <w:szCs w:val="28"/>
        </w:rPr>
        <w:t>A ATENÇÃO SECUNDÁRIA</w:t>
      </w:r>
      <w:r w:rsidR="002D3A71">
        <w:rPr>
          <w:rFonts w:ascii="Times New Roman" w:hAnsi="Times New Roman" w:cs="Times New Roman"/>
          <w:b/>
          <w:bCs/>
          <w:sz w:val="28"/>
          <w:szCs w:val="28"/>
        </w:rPr>
        <w:t xml:space="preserve">: EVOLUÇÃO NOS ÚLTIMOS </w:t>
      </w:r>
      <w:r w:rsidR="00812DA7">
        <w:rPr>
          <w:rFonts w:ascii="Times New Roman" w:hAnsi="Times New Roman" w:cs="Times New Roman"/>
          <w:b/>
          <w:bCs/>
          <w:sz w:val="28"/>
          <w:szCs w:val="28"/>
        </w:rPr>
        <w:t xml:space="preserve">VINTE </w:t>
      </w:r>
      <w:r w:rsidR="002D3A71">
        <w:rPr>
          <w:rFonts w:ascii="Times New Roman" w:hAnsi="Times New Roman" w:cs="Times New Roman"/>
          <w:b/>
          <w:bCs/>
          <w:sz w:val="28"/>
          <w:szCs w:val="28"/>
        </w:rPr>
        <w:t xml:space="preserve">ANOS </w:t>
      </w:r>
    </w:p>
    <w:p w14:paraId="1A72F3D6" w14:textId="12DDFCC3" w:rsidR="00D11058" w:rsidRDefault="00D11058" w:rsidP="00D11058">
      <w:pPr>
        <w:jc w:val="right"/>
        <w:rPr>
          <w:rFonts w:ascii="Times New Roman" w:hAnsi="Times New Roman" w:cs="Times New Roman"/>
          <w:sz w:val="20"/>
          <w:szCs w:val="20"/>
        </w:rPr>
      </w:pPr>
      <w:r w:rsidRPr="00D11058">
        <w:rPr>
          <w:rFonts w:ascii="Times New Roman" w:hAnsi="Times New Roman" w:cs="Times New Roman"/>
          <w:sz w:val="20"/>
          <w:szCs w:val="20"/>
        </w:rPr>
        <w:t>Domingues, Bruna¹</w:t>
      </w:r>
    </w:p>
    <w:p w14:paraId="69427224" w14:textId="1A85FAE8" w:rsidR="00D11058" w:rsidRDefault="002F2861" w:rsidP="000A3ED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Amaral, Matheus²</w:t>
      </w:r>
    </w:p>
    <w:p w14:paraId="1ECA17BC" w14:textId="0D7E84E9" w:rsidR="003A4B12" w:rsidRDefault="003A4B12" w:rsidP="000A3ED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Ximenes, Filippe³</w:t>
      </w:r>
    </w:p>
    <w:p w14:paraId="1CA0AE7E" w14:textId="5B52CD32" w:rsidR="003A4B12" w:rsidRDefault="003A4B12" w:rsidP="003A4B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Campos, Guilherme⁴</w:t>
      </w:r>
    </w:p>
    <w:p w14:paraId="2FBCC2B5" w14:textId="3885B7E9" w:rsidR="00180B4F" w:rsidRDefault="00180B4F" w:rsidP="003A4B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Rezende, Gabriela⁵</w:t>
      </w:r>
    </w:p>
    <w:p w14:paraId="1CE0CDDC" w14:textId="77777777" w:rsidR="00180B4F" w:rsidRPr="000A3ED5" w:rsidRDefault="00180B4F" w:rsidP="00180B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417617" w14:textId="5D21A0A1" w:rsidR="000A3ED5" w:rsidRPr="00C26765" w:rsidRDefault="00D11058" w:rsidP="00D110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058">
        <w:rPr>
          <w:rFonts w:ascii="Times New Roman" w:hAnsi="Times New Roman" w:cs="Times New Roman"/>
          <w:b/>
          <w:bCs/>
          <w:sz w:val="20"/>
          <w:szCs w:val="20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EA7">
        <w:rPr>
          <w:rFonts w:ascii="Times New Roman" w:hAnsi="Times New Roman" w:cs="Times New Roman"/>
          <w:sz w:val="24"/>
          <w:szCs w:val="24"/>
        </w:rPr>
        <w:t>A pré-</w:t>
      </w:r>
      <w:r w:rsidR="002514F6">
        <w:rPr>
          <w:rFonts w:ascii="Times New Roman" w:hAnsi="Times New Roman" w:cs="Times New Roman"/>
          <w:sz w:val="24"/>
          <w:szCs w:val="24"/>
        </w:rPr>
        <w:t>eclâmpsia é uma doença multifatorial específica da gestação, que pode comprometer múltiplos sistemas</w:t>
      </w:r>
      <w:r w:rsidR="009D280E">
        <w:rPr>
          <w:rFonts w:ascii="Times New Roman" w:hAnsi="Times New Roman" w:cs="Times New Roman"/>
          <w:sz w:val="24"/>
          <w:szCs w:val="24"/>
        </w:rPr>
        <w:t>.</w:t>
      </w:r>
      <w:r w:rsidR="002514F6">
        <w:rPr>
          <w:rFonts w:ascii="Times New Roman" w:hAnsi="Times New Roman" w:cs="Times New Roman"/>
          <w:sz w:val="24"/>
          <w:szCs w:val="24"/>
        </w:rPr>
        <w:t xml:space="preserve"> Manifesta-se clinicamente por</w:t>
      </w:r>
      <w:r w:rsidR="002F2861">
        <w:rPr>
          <w:rFonts w:ascii="Times New Roman" w:hAnsi="Times New Roman" w:cs="Times New Roman"/>
          <w:sz w:val="24"/>
          <w:szCs w:val="24"/>
        </w:rPr>
        <w:t xml:space="preserve"> </w:t>
      </w:r>
      <w:r w:rsidR="00E60EA7">
        <w:rPr>
          <w:rFonts w:ascii="Times New Roman" w:hAnsi="Times New Roman" w:cs="Times New Roman"/>
          <w:sz w:val="24"/>
          <w:szCs w:val="24"/>
        </w:rPr>
        <w:t>pressão arterial sistólica</w:t>
      </w:r>
      <w:r w:rsidR="009D280E">
        <w:rPr>
          <w:rFonts w:ascii="Times New Roman" w:hAnsi="Times New Roman" w:cs="Times New Roman"/>
          <w:sz w:val="24"/>
          <w:szCs w:val="24"/>
        </w:rPr>
        <w:t xml:space="preserve"> </w:t>
      </w:r>
      <w:r w:rsidR="008B4061">
        <w:rPr>
          <w:rFonts w:ascii="Times New Roman" w:hAnsi="Times New Roman" w:cs="Times New Roman"/>
          <w:sz w:val="24"/>
          <w:szCs w:val="24"/>
        </w:rPr>
        <w:t>maior ou igual a</w:t>
      </w:r>
      <w:r w:rsidR="002F2861">
        <w:rPr>
          <w:rFonts w:ascii="Times New Roman" w:hAnsi="Times New Roman" w:cs="Times New Roman"/>
          <w:sz w:val="24"/>
          <w:szCs w:val="24"/>
        </w:rPr>
        <w:t xml:space="preserve"> </w:t>
      </w:r>
      <w:r w:rsidR="00E60EA7">
        <w:rPr>
          <w:rFonts w:ascii="Times New Roman" w:hAnsi="Times New Roman" w:cs="Times New Roman"/>
          <w:sz w:val="24"/>
          <w:szCs w:val="24"/>
        </w:rPr>
        <w:t>1</w:t>
      </w:r>
      <w:r w:rsidR="008B4061">
        <w:rPr>
          <w:rFonts w:ascii="Times New Roman" w:hAnsi="Times New Roman" w:cs="Times New Roman"/>
          <w:sz w:val="24"/>
          <w:szCs w:val="24"/>
        </w:rPr>
        <w:t>40</w:t>
      </w:r>
      <w:r w:rsidR="00E60EA7">
        <w:rPr>
          <w:rFonts w:ascii="Times New Roman" w:hAnsi="Times New Roman" w:cs="Times New Roman"/>
          <w:sz w:val="24"/>
          <w:szCs w:val="24"/>
        </w:rPr>
        <w:t xml:space="preserve"> mmHg e diastólica</w:t>
      </w:r>
      <w:r w:rsidR="002F2861">
        <w:rPr>
          <w:rFonts w:ascii="Times New Roman" w:hAnsi="Times New Roman" w:cs="Times New Roman"/>
          <w:sz w:val="24"/>
          <w:szCs w:val="24"/>
        </w:rPr>
        <w:t xml:space="preserve"> </w:t>
      </w:r>
      <w:r w:rsidR="008B4061">
        <w:rPr>
          <w:rFonts w:ascii="Times New Roman" w:hAnsi="Times New Roman" w:cs="Times New Roman"/>
          <w:sz w:val="24"/>
          <w:szCs w:val="24"/>
        </w:rPr>
        <w:t>maior ou igual a</w:t>
      </w:r>
      <w:r w:rsidR="00E60EA7">
        <w:rPr>
          <w:rFonts w:ascii="Times New Roman" w:hAnsi="Times New Roman" w:cs="Times New Roman"/>
          <w:sz w:val="24"/>
          <w:szCs w:val="24"/>
        </w:rPr>
        <w:t xml:space="preserve"> </w:t>
      </w:r>
      <w:r w:rsidR="008B4061">
        <w:rPr>
          <w:rFonts w:ascii="Times New Roman" w:hAnsi="Times New Roman" w:cs="Times New Roman"/>
          <w:sz w:val="24"/>
          <w:szCs w:val="24"/>
        </w:rPr>
        <w:t>90</w:t>
      </w:r>
      <w:r w:rsidR="00E60EA7">
        <w:rPr>
          <w:rFonts w:ascii="Times New Roman" w:hAnsi="Times New Roman" w:cs="Times New Roman"/>
          <w:sz w:val="24"/>
          <w:szCs w:val="24"/>
        </w:rPr>
        <w:t xml:space="preserve"> </w:t>
      </w:r>
      <w:r w:rsidR="002514F6">
        <w:rPr>
          <w:rFonts w:ascii="Times New Roman" w:hAnsi="Times New Roman" w:cs="Times New Roman"/>
          <w:sz w:val="24"/>
          <w:szCs w:val="24"/>
        </w:rPr>
        <w:t xml:space="preserve">mmHg após 20 semanas de idade gestacional </w:t>
      </w:r>
      <w:r w:rsidR="008B4061">
        <w:rPr>
          <w:rFonts w:ascii="Times New Roman" w:hAnsi="Times New Roman" w:cs="Times New Roman"/>
          <w:sz w:val="24"/>
          <w:szCs w:val="24"/>
        </w:rPr>
        <w:t>em gestantes normotensas</w:t>
      </w:r>
      <w:r w:rsidR="00E60EA7">
        <w:rPr>
          <w:rFonts w:ascii="Times New Roman" w:hAnsi="Times New Roman" w:cs="Times New Roman"/>
          <w:sz w:val="24"/>
          <w:szCs w:val="24"/>
        </w:rPr>
        <w:t>,</w:t>
      </w:r>
      <w:r w:rsidR="002514F6">
        <w:rPr>
          <w:rFonts w:ascii="Times New Roman" w:hAnsi="Times New Roman" w:cs="Times New Roman"/>
          <w:sz w:val="24"/>
          <w:szCs w:val="24"/>
        </w:rPr>
        <w:t xml:space="preserve"> ou</w:t>
      </w:r>
      <w:r w:rsidR="003B6D71">
        <w:rPr>
          <w:rFonts w:ascii="Times New Roman" w:hAnsi="Times New Roman" w:cs="Times New Roman"/>
          <w:sz w:val="24"/>
          <w:szCs w:val="24"/>
        </w:rPr>
        <w:t xml:space="preserve"> por</w:t>
      </w:r>
      <w:r w:rsidR="002514F6">
        <w:rPr>
          <w:rFonts w:ascii="Times New Roman" w:hAnsi="Times New Roman" w:cs="Times New Roman"/>
          <w:sz w:val="24"/>
          <w:szCs w:val="24"/>
        </w:rPr>
        <w:t xml:space="preserve"> aumento dos níveis pressóricos em gestantes previamente hipertensas, associada a proteinúria e/ou disfunção de órgãos-alvo</w:t>
      </w:r>
      <w:r w:rsidR="00E60EA7">
        <w:rPr>
          <w:rFonts w:ascii="Times New Roman" w:hAnsi="Times New Roman" w:cs="Times New Roman"/>
          <w:sz w:val="24"/>
          <w:szCs w:val="24"/>
        </w:rPr>
        <w:t xml:space="preserve">. Nos últimos 5 anos, </w:t>
      </w:r>
      <w:r w:rsidR="009D280E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E60EA7">
        <w:rPr>
          <w:rFonts w:ascii="Times New Roman" w:hAnsi="Times New Roman" w:cs="Times New Roman"/>
          <w:sz w:val="24"/>
          <w:szCs w:val="24"/>
        </w:rPr>
        <w:t>566.</w:t>
      </w:r>
      <w:r w:rsidR="009D280E">
        <w:rPr>
          <w:rFonts w:ascii="Times New Roman" w:hAnsi="Times New Roman" w:cs="Times New Roman"/>
          <w:sz w:val="24"/>
          <w:szCs w:val="24"/>
        </w:rPr>
        <w:t>500</w:t>
      </w:r>
      <w:r w:rsidR="00E60EA7">
        <w:rPr>
          <w:rFonts w:ascii="Times New Roman" w:hAnsi="Times New Roman" w:cs="Times New Roman"/>
          <w:sz w:val="24"/>
          <w:szCs w:val="24"/>
        </w:rPr>
        <w:t xml:space="preserve"> gestantes foram internadas</w:t>
      </w:r>
      <w:r w:rsidR="002514F6">
        <w:rPr>
          <w:rFonts w:ascii="Times New Roman" w:hAnsi="Times New Roman" w:cs="Times New Roman"/>
          <w:sz w:val="24"/>
          <w:szCs w:val="24"/>
        </w:rPr>
        <w:t xml:space="preserve"> no Brasil</w:t>
      </w:r>
      <w:r w:rsidR="00E60EA7">
        <w:rPr>
          <w:rFonts w:ascii="Times New Roman" w:hAnsi="Times New Roman" w:cs="Times New Roman"/>
          <w:sz w:val="24"/>
          <w:szCs w:val="24"/>
        </w:rPr>
        <w:t xml:space="preserve"> em decorrência de determinada síndrome hipertensiva </w:t>
      </w:r>
      <w:r w:rsidR="002F2861">
        <w:rPr>
          <w:rFonts w:ascii="Times New Roman" w:hAnsi="Times New Roman" w:cs="Times New Roman"/>
          <w:sz w:val="24"/>
          <w:szCs w:val="24"/>
        </w:rPr>
        <w:t>d</w:t>
      </w:r>
      <w:r w:rsidR="00E60EA7">
        <w:rPr>
          <w:rFonts w:ascii="Times New Roman" w:hAnsi="Times New Roman" w:cs="Times New Roman"/>
          <w:sz w:val="24"/>
          <w:szCs w:val="24"/>
        </w:rPr>
        <w:t>a gravidez</w:t>
      </w:r>
      <w:r w:rsidR="002F2861">
        <w:rPr>
          <w:rFonts w:ascii="Times New Roman" w:hAnsi="Times New Roman" w:cs="Times New Roman"/>
          <w:sz w:val="24"/>
          <w:szCs w:val="24"/>
        </w:rPr>
        <w:t xml:space="preserve">. </w:t>
      </w:r>
      <w:r w:rsidR="002F2861" w:rsidRPr="002F2861">
        <w:rPr>
          <w:rFonts w:ascii="Times New Roman" w:hAnsi="Times New Roman" w:cs="Times New Roman"/>
          <w:sz w:val="24"/>
          <w:szCs w:val="24"/>
        </w:rPr>
        <w:t>Dentr</w:t>
      </w:r>
      <w:r w:rsidR="002514F6">
        <w:rPr>
          <w:rFonts w:ascii="Times New Roman" w:hAnsi="Times New Roman" w:cs="Times New Roman"/>
          <w:sz w:val="24"/>
          <w:szCs w:val="24"/>
        </w:rPr>
        <w:t>e essas mulheres,</w:t>
      </w:r>
      <w:r w:rsidR="002F2861" w:rsidRPr="002F2861">
        <w:rPr>
          <w:rFonts w:ascii="Times New Roman" w:hAnsi="Times New Roman" w:cs="Times New Roman"/>
          <w:sz w:val="24"/>
          <w:szCs w:val="24"/>
        </w:rPr>
        <w:t xml:space="preserve"> </w:t>
      </w:r>
      <w:r w:rsidR="002514F6" w:rsidRPr="002F2861">
        <w:rPr>
          <w:rFonts w:ascii="Times New Roman" w:hAnsi="Times New Roman" w:cs="Times New Roman"/>
          <w:sz w:val="24"/>
          <w:szCs w:val="24"/>
        </w:rPr>
        <w:t>552 vieram</w:t>
      </w:r>
      <w:r w:rsidR="004E247D">
        <w:rPr>
          <w:rFonts w:ascii="Times New Roman" w:hAnsi="Times New Roman" w:cs="Times New Roman"/>
          <w:sz w:val="24"/>
          <w:szCs w:val="24"/>
        </w:rPr>
        <w:t xml:space="preserve"> a óbito</w:t>
      </w:r>
      <w:r w:rsidR="002F2861" w:rsidRPr="002F2861">
        <w:rPr>
          <w:rFonts w:ascii="Times New Roman" w:hAnsi="Times New Roman" w:cs="Times New Roman"/>
          <w:sz w:val="24"/>
          <w:szCs w:val="24"/>
        </w:rPr>
        <w:t>, evidenciando</w:t>
      </w:r>
      <w:r w:rsidR="004E247D">
        <w:rPr>
          <w:rFonts w:ascii="Times New Roman" w:hAnsi="Times New Roman" w:cs="Times New Roman"/>
          <w:sz w:val="24"/>
          <w:szCs w:val="24"/>
        </w:rPr>
        <w:t xml:space="preserve"> </w:t>
      </w:r>
      <w:r w:rsidR="002F2861" w:rsidRPr="002F2861">
        <w:rPr>
          <w:rFonts w:ascii="Times New Roman" w:hAnsi="Times New Roman" w:cs="Times New Roman"/>
          <w:sz w:val="24"/>
          <w:szCs w:val="24"/>
        </w:rPr>
        <w:t xml:space="preserve">que estas </w:t>
      </w:r>
      <w:r w:rsidR="00C3068F">
        <w:rPr>
          <w:rFonts w:ascii="Times New Roman" w:hAnsi="Times New Roman" w:cs="Times New Roman"/>
          <w:sz w:val="24"/>
          <w:szCs w:val="24"/>
        </w:rPr>
        <w:t xml:space="preserve">disfunções </w:t>
      </w:r>
      <w:r w:rsidR="002F2861" w:rsidRPr="002F2861">
        <w:rPr>
          <w:rFonts w:ascii="Times New Roman" w:hAnsi="Times New Roman" w:cs="Times New Roman"/>
          <w:sz w:val="24"/>
          <w:szCs w:val="24"/>
        </w:rPr>
        <w:t>guardam uma relação intrínseca com a morbimortalidade materna. A</w:t>
      </w:r>
      <w:r w:rsidR="004E247D">
        <w:rPr>
          <w:rFonts w:ascii="Times New Roman" w:hAnsi="Times New Roman" w:cs="Times New Roman"/>
          <w:sz w:val="24"/>
          <w:szCs w:val="24"/>
        </w:rPr>
        <w:t>lém disso, a</w:t>
      </w:r>
      <w:r w:rsidR="002F2861" w:rsidRPr="002F2861">
        <w:rPr>
          <w:rFonts w:ascii="Times New Roman" w:hAnsi="Times New Roman" w:cs="Times New Roman"/>
          <w:sz w:val="24"/>
          <w:szCs w:val="24"/>
        </w:rPr>
        <w:t xml:space="preserve"> pré-eclâmpsia, em particular, pode </w:t>
      </w:r>
      <w:r w:rsidR="00C3068F">
        <w:rPr>
          <w:rFonts w:ascii="Times New Roman" w:hAnsi="Times New Roman" w:cs="Times New Roman"/>
          <w:sz w:val="24"/>
          <w:szCs w:val="24"/>
        </w:rPr>
        <w:t>fomentar</w:t>
      </w:r>
      <w:r w:rsidR="002F2861" w:rsidRPr="002F2861">
        <w:rPr>
          <w:rFonts w:ascii="Times New Roman" w:hAnsi="Times New Roman" w:cs="Times New Roman"/>
          <w:sz w:val="24"/>
          <w:szCs w:val="24"/>
        </w:rPr>
        <w:t xml:space="preserve"> de forma significativa as probabilidades de um parto prematuro e</w:t>
      </w:r>
      <w:r w:rsidR="002514F6">
        <w:rPr>
          <w:rFonts w:ascii="Times New Roman" w:hAnsi="Times New Roman" w:cs="Times New Roman"/>
          <w:sz w:val="24"/>
          <w:szCs w:val="24"/>
        </w:rPr>
        <w:t xml:space="preserve"> e</w:t>
      </w:r>
      <w:r w:rsidR="002F2861" w:rsidRPr="002F2861">
        <w:rPr>
          <w:rFonts w:ascii="Times New Roman" w:hAnsi="Times New Roman" w:cs="Times New Roman"/>
          <w:sz w:val="24"/>
          <w:szCs w:val="24"/>
        </w:rPr>
        <w:t>lev</w:t>
      </w:r>
      <w:r w:rsidR="002514F6">
        <w:rPr>
          <w:rFonts w:ascii="Times New Roman" w:hAnsi="Times New Roman" w:cs="Times New Roman"/>
          <w:sz w:val="24"/>
          <w:szCs w:val="24"/>
        </w:rPr>
        <w:t xml:space="preserve">ar </w:t>
      </w:r>
      <w:r w:rsidR="002F2861" w:rsidRPr="002F2861">
        <w:rPr>
          <w:rFonts w:ascii="Times New Roman" w:hAnsi="Times New Roman" w:cs="Times New Roman"/>
          <w:sz w:val="24"/>
          <w:szCs w:val="24"/>
        </w:rPr>
        <w:t>os índices de morbimortalidade perinatal.</w:t>
      </w:r>
      <w:r w:rsidR="003B6D71">
        <w:rPr>
          <w:rFonts w:ascii="Times New Roman" w:hAnsi="Times New Roman" w:cs="Times New Roman"/>
          <w:sz w:val="24"/>
          <w:szCs w:val="24"/>
        </w:rPr>
        <w:t xml:space="preserve"> Deste modo</w:t>
      </w:r>
      <w:r w:rsidR="002F2861" w:rsidRPr="002F2861">
        <w:rPr>
          <w:rFonts w:ascii="Times New Roman" w:hAnsi="Times New Roman" w:cs="Times New Roman"/>
          <w:sz w:val="24"/>
          <w:szCs w:val="24"/>
        </w:rPr>
        <w:t>, faz-se necessário um</w:t>
      </w:r>
      <w:r w:rsidR="00C3068F">
        <w:rPr>
          <w:rFonts w:ascii="Times New Roman" w:hAnsi="Times New Roman" w:cs="Times New Roman"/>
          <w:sz w:val="24"/>
          <w:szCs w:val="24"/>
        </w:rPr>
        <w:t>a</w:t>
      </w:r>
      <w:r w:rsidR="002F2861" w:rsidRPr="002F2861">
        <w:rPr>
          <w:rFonts w:ascii="Times New Roman" w:hAnsi="Times New Roman" w:cs="Times New Roman"/>
          <w:sz w:val="24"/>
          <w:szCs w:val="24"/>
        </w:rPr>
        <w:t xml:space="preserve"> minucios</w:t>
      </w:r>
      <w:r w:rsidR="00C3068F">
        <w:rPr>
          <w:rFonts w:ascii="Times New Roman" w:hAnsi="Times New Roman" w:cs="Times New Roman"/>
          <w:sz w:val="24"/>
          <w:szCs w:val="24"/>
        </w:rPr>
        <w:t>a</w:t>
      </w:r>
      <w:r w:rsidR="002F2861" w:rsidRPr="002F2861">
        <w:rPr>
          <w:rFonts w:ascii="Times New Roman" w:hAnsi="Times New Roman" w:cs="Times New Roman"/>
          <w:sz w:val="24"/>
          <w:szCs w:val="24"/>
        </w:rPr>
        <w:t xml:space="preserve"> </w:t>
      </w:r>
      <w:r w:rsidR="00C3068F">
        <w:rPr>
          <w:rFonts w:ascii="Times New Roman" w:hAnsi="Times New Roman" w:cs="Times New Roman"/>
          <w:sz w:val="24"/>
          <w:szCs w:val="24"/>
        </w:rPr>
        <w:t>análise</w:t>
      </w:r>
      <w:r w:rsidR="002F2861" w:rsidRPr="002F2861">
        <w:rPr>
          <w:rFonts w:ascii="Times New Roman" w:hAnsi="Times New Roman" w:cs="Times New Roman"/>
          <w:sz w:val="24"/>
          <w:szCs w:val="24"/>
        </w:rPr>
        <w:t xml:space="preserve"> das principais abordagens médicas preconizadas para este contexto</w:t>
      </w:r>
      <w:r w:rsidR="008B4061">
        <w:rPr>
          <w:rFonts w:ascii="Times New Roman" w:hAnsi="Times New Roman" w:cs="Times New Roman"/>
          <w:sz w:val="24"/>
          <w:szCs w:val="24"/>
        </w:rPr>
        <w:t xml:space="preserve"> na atenção secundária</w:t>
      </w:r>
      <w:r w:rsidR="002D3A71">
        <w:rPr>
          <w:rFonts w:ascii="Times New Roman" w:hAnsi="Times New Roman" w:cs="Times New Roman"/>
          <w:sz w:val="24"/>
          <w:szCs w:val="24"/>
        </w:rPr>
        <w:t xml:space="preserve"> e a sua evolução ao longo dos últimos anos</w:t>
      </w:r>
      <w:r w:rsidR="00693B1C">
        <w:rPr>
          <w:rFonts w:ascii="Times New Roman" w:hAnsi="Times New Roman" w:cs="Times New Roman"/>
          <w:sz w:val="24"/>
          <w:szCs w:val="24"/>
        </w:rPr>
        <w:t>, já que desde o início dos anos 2000 diversos conceitos foram atualizados</w:t>
      </w:r>
      <w:r w:rsidR="002F2861" w:rsidRPr="002F2861">
        <w:rPr>
          <w:rFonts w:ascii="Times New Roman" w:hAnsi="Times New Roman" w:cs="Times New Roman"/>
          <w:sz w:val="24"/>
          <w:szCs w:val="24"/>
        </w:rPr>
        <w:t>.</w:t>
      </w:r>
      <w:r w:rsidR="002F2861">
        <w:rPr>
          <w:rFonts w:ascii="Times New Roman" w:hAnsi="Times New Roman" w:cs="Times New Roman"/>
          <w:sz w:val="24"/>
          <w:szCs w:val="24"/>
        </w:rPr>
        <w:t xml:space="preserve"> </w:t>
      </w:r>
      <w:r w:rsidR="002F2861">
        <w:rPr>
          <w:rFonts w:ascii="Times New Roman" w:hAnsi="Times New Roman" w:cs="Times New Roman"/>
          <w:b/>
          <w:bCs/>
          <w:sz w:val="20"/>
          <w:szCs w:val="20"/>
        </w:rPr>
        <w:t>METODOLOGIA:</w:t>
      </w:r>
      <w:r w:rsidR="00693B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93B1C" w:rsidRPr="00693B1C">
        <w:rPr>
          <w:rFonts w:ascii="Times New Roman" w:hAnsi="Times New Roman" w:cs="Times New Roman"/>
          <w:sz w:val="24"/>
          <w:szCs w:val="24"/>
        </w:rPr>
        <w:t xml:space="preserve">Artigo de revisão com análise de </w:t>
      </w:r>
      <w:r w:rsidR="003B6D71">
        <w:rPr>
          <w:rFonts w:ascii="Times New Roman" w:hAnsi="Times New Roman" w:cs="Times New Roman"/>
          <w:sz w:val="24"/>
          <w:szCs w:val="24"/>
        </w:rPr>
        <w:t>trabalhos</w:t>
      </w:r>
      <w:r w:rsidR="00693B1C" w:rsidRPr="00693B1C">
        <w:rPr>
          <w:rFonts w:ascii="Times New Roman" w:hAnsi="Times New Roman" w:cs="Times New Roman"/>
          <w:sz w:val="24"/>
          <w:szCs w:val="24"/>
        </w:rPr>
        <w:t xml:space="preserve"> escritos entre os anos de</w:t>
      </w:r>
      <w:r w:rsidR="00693B1C">
        <w:rPr>
          <w:rFonts w:ascii="Times New Roman" w:hAnsi="Times New Roman" w:cs="Times New Roman"/>
          <w:sz w:val="24"/>
          <w:szCs w:val="24"/>
        </w:rPr>
        <w:t xml:space="preserve"> 2000 a 2023 publicados pela </w:t>
      </w:r>
      <w:r w:rsidR="00C26765">
        <w:rPr>
          <w:rFonts w:ascii="Times New Roman" w:hAnsi="Times New Roman" w:cs="Times New Roman"/>
          <w:sz w:val="24"/>
          <w:szCs w:val="24"/>
        </w:rPr>
        <w:t>Revista</w:t>
      </w:r>
      <w:r w:rsidR="00693B1C">
        <w:rPr>
          <w:rFonts w:ascii="Times New Roman" w:hAnsi="Times New Roman" w:cs="Times New Roman"/>
          <w:sz w:val="24"/>
          <w:szCs w:val="24"/>
        </w:rPr>
        <w:t xml:space="preserve"> Brasileira de Ginecologia e Obstetrícia e pela revista Scientific Eletronic Library Online (ScieELO)</w:t>
      </w:r>
      <w:r w:rsidR="00C26765">
        <w:rPr>
          <w:rFonts w:ascii="Times New Roman" w:hAnsi="Times New Roman" w:cs="Times New Roman"/>
          <w:sz w:val="24"/>
          <w:szCs w:val="24"/>
        </w:rPr>
        <w:t xml:space="preserve"> com o objetivo de analisar as mudanças nas condutas adotadas para casos de pré-eclâmpsia em hospitais secundários</w:t>
      </w:r>
      <w:r w:rsidR="00693B1C">
        <w:rPr>
          <w:rFonts w:ascii="Times New Roman" w:hAnsi="Times New Roman" w:cs="Times New Roman"/>
          <w:sz w:val="24"/>
          <w:szCs w:val="24"/>
        </w:rPr>
        <w:t xml:space="preserve">. </w:t>
      </w:r>
      <w:r w:rsidR="003B6D71">
        <w:rPr>
          <w:rFonts w:ascii="Times New Roman" w:hAnsi="Times New Roman" w:cs="Times New Roman"/>
          <w:sz w:val="24"/>
          <w:szCs w:val="24"/>
        </w:rPr>
        <w:t>Utilizando-se</w:t>
      </w:r>
      <w:r w:rsidR="00693B1C">
        <w:rPr>
          <w:rFonts w:ascii="Times New Roman" w:hAnsi="Times New Roman" w:cs="Times New Roman"/>
          <w:sz w:val="24"/>
          <w:szCs w:val="24"/>
        </w:rPr>
        <w:t xml:space="preserve"> os seguintes termos para a pesquisa: “pré-eclâmpsia”, “atenção secundária”, “protocolos” e “condutas”, </w:t>
      </w:r>
      <w:r w:rsidR="003B6D71">
        <w:rPr>
          <w:rFonts w:ascii="Times New Roman" w:hAnsi="Times New Roman" w:cs="Times New Roman"/>
          <w:sz w:val="24"/>
          <w:szCs w:val="24"/>
        </w:rPr>
        <w:t>foram encontrados</w:t>
      </w:r>
      <w:r w:rsidR="00693B1C">
        <w:rPr>
          <w:rFonts w:ascii="Times New Roman" w:hAnsi="Times New Roman" w:cs="Times New Roman"/>
          <w:sz w:val="24"/>
          <w:szCs w:val="24"/>
        </w:rPr>
        <w:t xml:space="preserve"> 10 artigos</w:t>
      </w:r>
      <w:r w:rsidR="003B6D71">
        <w:rPr>
          <w:rFonts w:ascii="Times New Roman" w:hAnsi="Times New Roman" w:cs="Times New Roman"/>
          <w:sz w:val="24"/>
          <w:szCs w:val="24"/>
        </w:rPr>
        <w:t xml:space="preserve">, sendo </w:t>
      </w:r>
      <w:r w:rsidR="00C26765">
        <w:rPr>
          <w:rFonts w:ascii="Times New Roman" w:hAnsi="Times New Roman" w:cs="Times New Roman"/>
          <w:sz w:val="24"/>
          <w:szCs w:val="24"/>
        </w:rPr>
        <w:t>4 publicados pela Revista Brasileira de Ginecologia e Obstetrícia e 6 encontrados na base de dados da SciELO. Ademais, é importante salientar que, como est</w:t>
      </w:r>
      <w:r w:rsidR="003B6D71">
        <w:rPr>
          <w:rFonts w:ascii="Times New Roman" w:hAnsi="Times New Roman" w:cs="Times New Roman"/>
          <w:sz w:val="24"/>
          <w:szCs w:val="24"/>
        </w:rPr>
        <w:t>a análise é uma revisão de literatura</w:t>
      </w:r>
      <w:r w:rsidR="00C26765">
        <w:rPr>
          <w:rFonts w:ascii="Times New Roman" w:hAnsi="Times New Roman" w:cs="Times New Roman"/>
          <w:sz w:val="24"/>
          <w:szCs w:val="24"/>
        </w:rPr>
        <w:t>, não foi necessária a aprovação pelo Comitê de Ética.</w:t>
      </w:r>
      <w:r w:rsidR="00C672D5">
        <w:rPr>
          <w:rFonts w:ascii="Times New Roman" w:hAnsi="Times New Roman" w:cs="Times New Roman"/>
          <w:sz w:val="24"/>
          <w:szCs w:val="24"/>
        </w:rPr>
        <w:t xml:space="preserve"> </w:t>
      </w:r>
      <w:r w:rsidR="00C672D5" w:rsidRPr="00C672D5">
        <w:rPr>
          <w:rFonts w:ascii="Times New Roman" w:hAnsi="Times New Roman" w:cs="Times New Roman"/>
          <w:b/>
          <w:bCs/>
          <w:sz w:val="20"/>
          <w:szCs w:val="20"/>
        </w:rPr>
        <w:t>RESULT</w:t>
      </w:r>
      <w:r w:rsidR="00A60C24">
        <w:rPr>
          <w:rFonts w:ascii="Times New Roman" w:hAnsi="Times New Roman" w:cs="Times New Roman"/>
          <w:b/>
          <w:bCs/>
          <w:sz w:val="20"/>
          <w:szCs w:val="20"/>
        </w:rPr>
        <w:t xml:space="preserve">ADOS: </w:t>
      </w:r>
      <w:r w:rsidR="002D3A71">
        <w:rPr>
          <w:rFonts w:ascii="Times New Roman" w:hAnsi="Times New Roman" w:cs="Times New Roman"/>
          <w:sz w:val="24"/>
          <w:szCs w:val="24"/>
        </w:rPr>
        <w:t>Durante a década de 2000</w:t>
      </w:r>
      <w:r w:rsidR="00A60C24">
        <w:rPr>
          <w:rFonts w:ascii="Times New Roman" w:hAnsi="Times New Roman" w:cs="Times New Roman"/>
          <w:sz w:val="24"/>
          <w:szCs w:val="24"/>
        </w:rPr>
        <w:t>, a pré-eclâmpsia era</w:t>
      </w:r>
      <w:r w:rsidR="00CA060E">
        <w:rPr>
          <w:rFonts w:ascii="Times New Roman" w:hAnsi="Times New Roman" w:cs="Times New Roman"/>
          <w:sz w:val="24"/>
          <w:szCs w:val="24"/>
        </w:rPr>
        <w:t xml:space="preserve"> tida</w:t>
      </w:r>
      <w:r w:rsidR="00A60C24">
        <w:rPr>
          <w:rFonts w:ascii="Times New Roman" w:hAnsi="Times New Roman" w:cs="Times New Roman"/>
          <w:sz w:val="24"/>
          <w:szCs w:val="24"/>
        </w:rPr>
        <w:t xml:space="preserve"> exclusivamente</w:t>
      </w:r>
      <w:r w:rsidR="00CA060E">
        <w:rPr>
          <w:rFonts w:ascii="Times New Roman" w:hAnsi="Times New Roman" w:cs="Times New Roman"/>
          <w:sz w:val="24"/>
          <w:szCs w:val="24"/>
        </w:rPr>
        <w:t xml:space="preserve"> como uma condição</w:t>
      </w:r>
      <w:r w:rsidR="00A60C24">
        <w:rPr>
          <w:rFonts w:ascii="Times New Roman" w:hAnsi="Times New Roman" w:cs="Times New Roman"/>
          <w:sz w:val="24"/>
          <w:szCs w:val="24"/>
        </w:rPr>
        <w:t xml:space="preserve"> </w:t>
      </w:r>
      <w:r w:rsidR="00CA060E">
        <w:rPr>
          <w:rFonts w:ascii="Times New Roman" w:hAnsi="Times New Roman" w:cs="Times New Roman"/>
          <w:sz w:val="24"/>
          <w:szCs w:val="24"/>
        </w:rPr>
        <w:t xml:space="preserve">de cuidado ambulatorial pois, de acordo com pesquisas prévias, a hospitalização não </w:t>
      </w:r>
      <w:r w:rsidR="00A60C24">
        <w:rPr>
          <w:rFonts w:ascii="Times New Roman" w:hAnsi="Times New Roman" w:cs="Times New Roman"/>
          <w:sz w:val="24"/>
          <w:szCs w:val="24"/>
        </w:rPr>
        <w:t xml:space="preserve">oferecia </w:t>
      </w:r>
      <w:r w:rsidR="00CA060E">
        <w:rPr>
          <w:rFonts w:ascii="Times New Roman" w:hAnsi="Times New Roman" w:cs="Times New Roman"/>
          <w:sz w:val="24"/>
          <w:szCs w:val="24"/>
        </w:rPr>
        <w:t xml:space="preserve">melhoras significativas no quadro. </w:t>
      </w:r>
      <w:r w:rsidR="00A60C24">
        <w:rPr>
          <w:rFonts w:ascii="Times New Roman" w:hAnsi="Times New Roman" w:cs="Times New Roman"/>
          <w:sz w:val="24"/>
          <w:szCs w:val="24"/>
        </w:rPr>
        <w:t>No entanto</w:t>
      </w:r>
      <w:r w:rsidR="00CA060E">
        <w:rPr>
          <w:rFonts w:ascii="Times New Roman" w:hAnsi="Times New Roman" w:cs="Times New Roman"/>
          <w:sz w:val="24"/>
          <w:szCs w:val="24"/>
        </w:rPr>
        <w:t>,</w:t>
      </w:r>
      <w:r w:rsidR="002D3A71">
        <w:rPr>
          <w:rFonts w:ascii="Times New Roman" w:hAnsi="Times New Roman" w:cs="Times New Roman"/>
          <w:sz w:val="24"/>
          <w:szCs w:val="24"/>
        </w:rPr>
        <w:t xml:space="preserve"> desde 2011,</w:t>
      </w:r>
      <w:r w:rsidR="00CA060E">
        <w:rPr>
          <w:rFonts w:ascii="Times New Roman" w:hAnsi="Times New Roman" w:cs="Times New Roman"/>
          <w:sz w:val="24"/>
          <w:szCs w:val="24"/>
        </w:rPr>
        <w:t xml:space="preserve"> a hospitalização vem se mostrando cada vez mais útil na prevenção de </w:t>
      </w:r>
      <w:r w:rsidR="007E50A1">
        <w:rPr>
          <w:rFonts w:ascii="Times New Roman" w:hAnsi="Times New Roman" w:cs="Times New Roman"/>
          <w:sz w:val="24"/>
          <w:szCs w:val="24"/>
        </w:rPr>
        <w:t>quadros graves da doença e essencial para a manutenção da saúde materna e fetal</w:t>
      </w:r>
      <w:r w:rsidR="008B4061">
        <w:rPr>
          <w:rFonts w:ascii="Times New Roman" w:hAnsi="Times New Roman" w:cs="Times New Roman"/>
          <w:sz w:val="24"/>
          <w:szCs w:val="24"/>
        </w:rPr>
        <w:t>, demonstrando a relevância da atenção secundária</w:t>
      </w:r>
      <w:r w:rsidR="00A60C24">
        <w:rPr>
          <w:rFonts w:ascii="Times New Roman" w:hAnsi="Times New Roman" w:cs="Times New Roman"/>
          <w:sz w:val="24"/>
          <w:szCs w:val="24"/>
        </w:rPr>
        <w:t xml:space="preserve"> continuada</w:t>
      </w:r>
      <w:r w:rsidR="008B4061">
        <w:rPr>
          <w:rFonts w:ascii="Times New Roman" w:hAnsi="Times New Roman" w:cs="Times New Roman"/>
          <w:sz w:val="24"/>
          <w:szCs w:val="24"/>
        </w:rPr>
        <w:t xml:space="preserve"> nesses casos</w:t>
      </w:r>
      <w:r w:rsidR="007E50A1">
        <w:rPr>
          <w:rFonts w:ascii="Times New Roman" w:hAnsi="Times New Roman" w:cs="Times New Roman"/>
          <w:sz w:val="24"/>
          <w:szCs w:val="24"/>
        </w:rPr>
        <w:t>. Atualmente,</w:t>
      </w:r>
      <w:r w:rsidR="00A60C24">
        <w:rPr>
          <w:rFonts w:ascii="Times New Roman" w:hAnsi="Times New Roman" w:cs="Times New Roman"/>
          <w:sz w:val="24"/>
          <w:szCs w:val="24"/>
        </w:rPr>
        <w:t xml:space="preserve"> uma abordagem </w:t>
      </w:r>
      <w:r w:rsidR="004237BB">
        <w:rPr>
          <w:rFonts w:ascii="Times New Roman" w:hAnsi="Times New Roman" w:cs="Times New Roman"/>
          <w:sz w:val="24"/>
          <w:szCs w:val="24"/>
        </w:rPr>
        <w:t>vigilante</w:t>
      </w:r>
      <w:r w:rsidR="00A60C24">
        <w:rPr>
          <w:rFonts w:ascii="Times New Roman" w:hAnsi="Times New Roman" w:cs="Times New Roman"/>
          <w:sz w:val="24"/>
          <w:szCs w:val="24"/>
        </w:rPr>
        <w:t xml:space="preserve"> é adotada dependendo das condições materno-fetais, visando evitar partos prematuros extremos (com idade gestacional inferior a 28 semanas) e nela</w:t>
      </w:r>
      <w:r w:rsidR="007E50A1">
        <w:rPr>
          <w:rFonts w:ascii="Times New Roman" w:hAnsi="Times New Roman" w:cs="Times New Roman"/>
          <w:sz w:val="24"/>
          <w:szCs w:val="24"/>
        </w:rPr>
        <w:t xml:space="preserve"> é introduzida a corticoterapia para maturação pulmonar, terapia anticonvulsionante com sulfato de magnésio, tratamento anti-hipertensivo e repouso materno.</w:t>
      </w:r>
      <w:r w:rsidR="004237BB">
        <w:rPr>
          <w:rFonts w:ascii="Times New Roman" w:hAnsi="Times New Roman" w:cs="Times New Roman"/>
          <w:sz w:val="24"/>
          <w:szCs w:val="24"/>
        </w:rPr>
        <w:t xml:space="preserve"> Além disso, desde 2021 foram </w:t>
      </w:r>
      <w:r w:rsidR="003B6D71">
        <w:rPr>
          <w:rFonts w:ascii="Times New Roman" w:hAnsi="Times New Roman" w:cs="Times New Roman"/>
          <w:sz w:val="24"/>
          <w:szCs w:val="24"/>
        </w:rPr>
        <w:t>implementadas</w:t>
      </w:r>
      <w:r w:rsidR="004237BB">
        <w:rPr>
          <w:rFonts w:ascii="Times New Roman" w:hAnsi="Times New Roman" w:cs="Times New Roman"/>
          <w:sz w:val="24"/>
          <w:szCs w:val="24"/>
        </w:rPr>
        <w:t xml:space="preserve"> práticas de monitoramento como verificação do ganho de peso abrupto, edema de mãos e face e outros indicativos do surgimento dessa condição.</w:t>
      </w:r>
      <w:r w:rsidR="007E50A1">
        <w:rPr>
          <w:rFonts w:ascii="Times New Roman" w:hAnsi="Times New Roman" w:cs="Times New Roman"/>
          <w:sz w:val="24"/>
          <w:szCs w:val="24"/>
        </w:rPr>
        <w:t xml:space="preserve"> Es</w:t>
      </w:r>
      <w:r w:rsidR="00A60C24">
        <w:rPr>
          <w:rFonts w:ascii="Times New Roman" w:hAnsi="Times New Roman" w:cs="Times New Roman"/>
          <w:sz w:val="24"/>
          <w:szCs w:val="24"/>
        </w:rPr>
        <w:t>se protocolo</w:t>
      </w:r>
      <w:r w:rsidR="007E50A1">
        <w:rPr>
          <w:rFonts w:ascii="Times New Roman" w:hAnsi="Times New Roman" w:cs="Times New Roman"/>
          <w:sz w:val="24"/>
          <w:szCs w:val="24"/>
        </w:rPr>
        <w:t xml:space="preserve"> </w:t>
      </w:r>
      <w:r w:rsidR="00A60C24">
        <w:rPr>
          <w:rFonts w:ascii="Times New Roman" w:hAnsi="Times New Roman" w:cs="Times New Roman"/>
          <w:sz w:val="24"/>
          <w:szCs w:val="24"/>
        </w:rPr>
        <w:t>contribui</w:t>
      </w:r>
      <w:r w:rsidR="007E50A1">
        <w:rPr>
          <w:rFonts w:ascii="Times New Roman" w:hAnsi="Times New Roman" w:cs="Times New Roman"/>
          <w:sz w:val="24"/>
          <w:szCs w:val="24"/>
        </w:rPr>
        <w:t xml:space="preserve"> para a diminuição nos índices de complicações decorrentes </w:t>
      </w:r>
      <w:r w:rsidR="007E50A1">
        <w:rPr>
          <w:rFonts w:ascii="Times New Roman" w:hAnsi="Times New Roman" w:cs="Times New Roman"/>
          <w:sz w:val="24"/>
          <w:szCs w:val="24"/>
        </w:rPr>
        <w:lastRenderedPageBreak/>
        <w:t xml:space="preserve">da prematuridade, </w:t>
      </w:r>
      <w:r w:rsidR="00DE4533">
        <w:rPr>
          <w:rFonts w:ascii="Times New Roman" w:hAnsi="Times New Roman" w:cs="Times New Roman"/>
          <w:sz w:val="24"/>
          <w:szCs w:val="24"/>
        </w:rPr>
        <w:t>encurtamento</w:t>
      </w:r>
      <w:r w:rsidR="007E50A1">
        <w:rPr>
          <w:rFonts w:ascii="Times New Roman" w:hAnsi="Times New Roman" w:cs="Times New Roman"/>
          <w:sz w:val="24"/>
          <w:szCs w:val="24"/>
        </w:rPr>
        <w:t xml:space="preserve"> d</w:t>
      </w:r>
      <w:r w:rsidR="00DE4533">
        <w:rPr>
          <w:rFonts w:ascii="Times New Roman" w:hAnsi="Times New Roman" w:cs="Times New Roman"/>
          <w:sz w:val="24"/>
          <w:szCs w:val="24"/>
        </w:rPr>
        <w:t>a</w:t>
      </w:r>
      <w:r w:rsidR="007E50A1">
        <w:rPr>
          <w:rFonts w:ascii="Times New Roman" w:hAnsi="Times New Roman" w:cs="Times New Roman"/>
          <w:sz w:val="24"/>
          <w:szCs w:val="24"/>
        </w:rPr>
        <w:t xml:space="preserve"> permanência na unidade neonatal,</w:t>
      </w:r>
      <w:r w:rsidR="00DE4533">
        <w:rPr>
          <w:rFonts w:ascii="Times New Roman" w:hAnsi="Times New Roman" w:cs="Times New Roman"/>
          <w:sz w:val="24"/>
          <w:szCs w:val="24"/>
        </w:rPr>
        <w:t xml:space="preserve"> alívio</w:t>
      </w:r>
      <w:r w:rsidR="007E50A1">
        <w:rPr>
          <w:rFonts w:ascii="Times New Roman" w:hAnsi="Times New Roman" w:cs="Times New Roman"/>
          <w:sz w:val="24"/>
          <w:szCs w:val="24"/>
        </w:rPr>
        <w:t xml:space="preserve"> do desconforto respiratório e maior peso ao nascer, evidenciando efeitos positivos para o feto. </w:t>
      </w:r>
      <w:r w:rsidR="00DE4533">
        <w:rPr>
          <w:rFonts w:ascii="Times New Roman" w:hAnsi="Times New Roman" w:cs="Times New Roman"/>
          <w:sz w:val="24"/>
          <w:szCs w:val="24"/>
        </w:rPr>
        <w:t>Com isso, transformações operadas no</w:t>
      </w:r>
      <w:r w:rsidR="008B4061">
        <w:rPr>
          <w:rFonts w:ascii="Times New Roman" w:hAnsi="Times New Roman" w:cs="Times New Roman"/>
          <w:sz w:val="24"/>
          <w:szCs w:val="24"/>
        </w:rPr>
        <w:t xml:space="preserve"> </w:t>
      </w:r>
      <w:r w:rsidR="00DE4533">
        <w:rPr>
          <w:rFonts w:ascii="Times New Roman" w:hAnsi="Times New Roman" w:cs="Times New Roman"/>
          <w:sz w:val="24"/>
          <w:szCs w:val="24"/>
        </w:rPr>
        <w:t>processo</w:t>
      </w:r>
      <w:r w:rsidR="008B4061">
        <w:rPr>
          <w:rFonts w:ascii="Times New Roman" w:hAnsi="Times New Roman" w:cs="Times New Roman"/>
          <w:sz w:val="24"/>
          <w:szCs w:val="24"/>
        </w:rPr>
        <w:t xml:space="preserve"> diagnóstico da pré-eclâmpsia </w:t>
      </w:r>
      <w:r w:rsidR="00DE4533">
        <w:rPr>
          <w:rFonts w:ascii="Times New Roman" w:hAnsi="Times New Roman" w:cs="Times New Roman"/>
          <w:sz w:val="24"/>
          <w:szCs w:val="24"/>
        </w:rPr>
        <w:t>reduziram a incidência de</w:t>
      </w:r>
      <w:r w:rsidR="008B4061">
        <w:rPr>
          <w:rFonts w:ascii="Times New Roman" w:hAnsi="Times New Roman" w:cs="Times New Roman"/>
          <w:sz w:val="24"/>
          <w:szCs w:val="24"/>
        </w:rPr>
        <w:t xml:space="preserve"> subdiagnóstico</w:t>
      </w:r>
      <w:r w:rsidR="00DE4533">
        <w:rPr>
          <w:rFonts w:ascii="Times New Roman" w:hAnsi="Times New Roman" w:cs="Times New Roman"/>
          <w:sz w:val="24"/>
          <w:szCs w:val="24"/>
        </w:rPr>
        <w:t>, fomentando</w:t>
      </w:r>
      <w:r w:rsidR="008B4061">
        <w:rPr>
          <w:rFonts w:ascii="Times New Roman" w:hAnsi="Times New Roman" w:cs="Times New Roman"/>
          <w:sz w:val="24"/>
          <w:szCs w:val="24"/>
        </w:rPr>
        <w:t xml:space="preserve"> um rastreamento precoce des</w:t>
      </w:r>
      <w:r w:rsidR="00DE4533">
        <w:rPr>
          <w:rFonts w:ascii="Times New Roman" w:hAnsi="Times New Roman" w:cs="Times New Roman"/>
          <w:sz w:val="24"/>
          <w:szCs w:val="24"/>
        </w:rPr>
        <w:t>t</w:t>
      </w:r>
      <w:r w:rsidR="008B4061">
        <w:rPr>
          <w:rFonts w:ascii="Times New Roman" w:hAnsi="Times New Roman" w:cs="Times New Roman"/>
          <w:sz w:val="24"/>
          <w:szCs w:val="24"/>
        </w:rPr>
        <w:t>a condiçã</w:t>
      </w:r>
      <w:r w:rsidR="00DE4533">
        <w:rPr>
          <w:rFonts w:ascii="Times New Roman" w:hAnsi="Times New Roman" w:cs="Times New Roman"/>
          <w:sz w:val="24"/>
          <w:szCs w:val="24"/>
        </w:rPr>
        <w:t>o e viabilizando</w:t>
      </w:r>
      <w:r w:rsidR="008B4061">
        <w:rPr>
          <w:rFonts w:ascii="Times New Roman" w:hAnsi="Times New Roman" w:cs="Times New Roman"/>
          <w:sz w:val="24"/>
          <w:szCs w:val="24"/>
        </w:rPr>
        <w:t xml:space="preserve"> conduta</w:t>
      </w:r>
      <w:r w:rsidR="00DE4533">
        <w:rPr>
          <w:rFonts w:ascii="Times New Roman" w:hAnsi="Times New Roman" w:cs="Times New Roman"/>
          <w:sz w:val="24"/>
          <w:szCs w:val="24"/>
        </w:rPr>
        <w:t>s</w:t>
      </w:r>
      <w:r w:rsidR="008B4061">
        <w:rPr>
          <w:rFonts w:ascii="Times New Roman" w:hAnsi="Times New Roman" w:cs="Times New Roman"/>
          <w:sz w:val="24"/>
          <w:szCs w:val="24"/>
        </w:rPr>
        <w:t xml:space="preserve"> mais adequada</w:t>
      </w:r>
      <w:r w:rsidR="00DE4533">
        <w:rPr>
          <w:rFonts w:ascii="Times New Roman" w:hAnsi="Times New Roman" w:cs="Times New Roman"/>
          <w:sz w:val="24"/>
          <w:szCs w:val="24"/>
        </w:rPr>
        <w:t>s</w:t>
      </w:r>
      <w:r w:rsidR="008B4061">
        <w:rPr>
          <w:rFonts w:ascii="Times New Roman" w:hAnsi="Times New Roman" w:cs="Times New Roman"/>
          <w:sz w:val="24"/>
          <w:szCs w:val="24"/>
        </w:rPr>
        <w:t xml:space="preserve">. </w:t>
      </w:r>
      <w:r w:rsidR="00DE4533">
        <w:rPr>
          <w:rFonts w:ascii="Times New Roman" w:hAnsi="Times New Roman" w:cs="Times New Roman"/>
          <w:sz w:val="24"/>
          <w:szCs w:val="24"/>
        </w:rPr>
        <w:t>Exemplificam-se tais procedimentos por meio da</w:t>
      </w:r>
      <w:r w:rsidR="008F49FE">
        <w:rPr>
          <w:rFonts w:ascii="Times New Roman" w:hAnsi="Times New Roman" w:cs="Times New Roman"/>
          <w:sz w:val="24"/>
          <w:szCs w:val="24"/>
        </w:rPr>
        <w:t xml:space="preserve"> utilização de ultrassom com Doppler para avaliar </w:t>
      </w:r>
      <w:r w:rsidR="00DE4533">
        <w:rPr>
          <w:rFonts w:ascii="Times New Roman" w:hAnsi="Times New Roman" w:cs="Times New Roman"/>
          <w:sz w:val="24"/>
          <w:szCs w:val="24"/>
        </w:rPr>
        <w:t>distorções</w:t>
      </w:r>
      <w:r w:rsidR="008F49FE">
        <w:rPr>
          <w:rFonts w:ascii="Times New Roman" w:hAnsi="Times New Roman" w:cs="Times New Roman"/>
          <w:sz w:val="24"/>
          <w:szCs w:val="24"/>
        </w:rPr>
        <w:t xml:space="preserve"> de padrão de fluxo sanguíneo e velocidade nas </w:t>
      </w:r>
      <w:r w:rsidR="00DE4533">
        <w:rPr>
          <w:rFonts w:ascii="Times New Roman" w:hAnsi="Times New Roman" w:cs="Times New Roman"/>
          <w:sz w:val="24"/>
          <w:szCs w:val="24"/>
        </w:rPr>
        <w:t>artérias</w:t>
      </w:r>
      <w:r w:rsidR="008F49FE">
        <w:rPr>
          <w:rFonts w:ascii="Times New Roman" w:hAnsi="Times New Roman" w:cs="Times New Roman"/>
          <w:sz w:val="24"/>
          <w:szCs w:val="24"/>
        </w:rPr>
        <w:t xml:space="preserve"> uterinas, cerebrais médias e umbilicais; testes com biomarcadores como a PAPP-A (proteína plasmática A), principalmente</w:t>
      </w:r>
      <w:r w:rsidR="00DE4533">
        <w:rPr>
          <w:rFonts w:ascii="Times New Roman" w:hAnsi="Times New Roman" w:cs="Times New Roman"/>
          <w:sz w:val="24"/>
          <w:szCs w:val="24"/>
        </w:rPr>
        <w:t xml:space="preserve"> em conjunto </w:t>
      </w:r>
      <w:r w:rsidR="008F49FE">
        <w:rPr>
          <w:rFonts w:ascii="Times New Roman" w:hAnsi="Times New Roman" w:cs="Times New Roman"/>
          <w:sz w:val="24"/>
          <w:szCs w:val="24"/>
        </w:rPr>
        <w:t>ao ultrassom com Doppler, PLGF (glicoproteína dimérica glicolisada), relação sFlt-1/PIGF como indicativo de distúrbios placentários, análise de comprometimento renal</w:t>
      </w:r>
      <w:r w:rsidR="005C649A">
        <w:rPr>
          <w:rFonts w:ascii="Times New Roman" w:hAnsi="Times New Roman" w:cs="Times New Roman"/>
          <w:sz w:val="24"/>
          <w:szCs w:val="24"/>
        </w:rPr>
        <w:t xml:space="preserve"> (creatinina maior que 1,1mg/dl)</w:t>
      </w:r>
      <w:r w:rsidR="008F49FE">
        <w:rPr>
          <w:rFonts w:ascii="Times New Roman" w:hAnsi="Times New Roman" w:cs="Times New Roman"/>
          <w:sz w:val="24"/>
          <w:szCs w:val="24"/>
        </w:rPr>
        <w:t>, disfunção hepática (aumento de transaminases em 2 vezes o limite superior normal e epigastralgia) e plaquetopenia (contagem de plaquetas menor que 100.000/mm³)</w:t>
      </w:r>
      <w:r w:rsidR="005C649A">
        <w:rPr>
          <w:rFonts w:ascii="Times New Roman" w:hAnsi="Times New Roman" w:cs="Times New Roman"/>
          <w:sz w:val="24"/>
          <w:szCs w:val="24"/>
        </w:rPr>
        <w:t>.</w:t>
      </w:r>
      <w:r w:rsidR="00A60C24">
        <w:rPr>
          <w:rFonts w:ascii="Times New Roman" w:hAnsi="Times New Roman" w:cs="Times New Roman"/>
          <w:sz w:val="24"/>
          <w:szCs w:val="24"/>
        </w:rPr>
        <w:t xml:space="preserve"> </w:t>
      </w:r>
      <w:r w:rsidR="004237BB">
        <w:rPr>
          <w:rFonts w:ascii="Times New Roman" w:hAnsi="Times New Roman" w:cs="Times New Roman"/>
          <w:sz w:val="24"/>
          <w:szCs w:val="24"/>
        </w:rPr>
        <w:t xml:space="preserve">Além disso, prevenção de trauma por queda, manutenção da permeabilidade das vias aéreas, suporte de oxigênio e prevenção de aspiração em casos de vômitos são outros cuidados necessários para nortear a condução </w:t>
      </w:r>
      <w:r w:rsidR="003B6D71">
        <w:rPr>
          <w:rFonts w:ascii="Times New Roman" w:hAnsi="Times New Roman" w:cs="Times New Roman"/>
          <w:sz w:val="24"/>
          <w:szCs w:val="24"/>
        </w:rPr>
        <w:t xml:space="preserve">dos </w:t>
      </w:r>
      <w:r w:rsidR="004237BB">
        <w:rPr>
          <w:rFonts w:ascii="Times New Roman" w:hAnsi="Times New Roman" w:cs="Times New Roman"/>
          <w:sz w:val="24"/>
          <w:szCs w:val="24"/>
        </w:rPr>
        <w:t xml:space="preserve">casos de pré-eclâmpsia. </w:t>
      </w:r>
      <w:r w:rsidR="004E247D">
        <w:rPr>
          <w:rFonts w:ascii="Times New Roman" w:hAnsi="Times New Roman" w:cs="Times New Roman"/>
          <w:sz w:val="24"/>
          <w:szCs w:val="24"/>
        </w:rPr>
        <w:t>Nesse sentido</w:t>
      </w:r>
      <w:r w:rsidR="00DE4533">
        <w:rPr>
          <w:rFonts w:ascii="Times New Roman" w:hAnsi="Times New Roman" w:cs="Times New Roman"/>
          <w:sz w:val="24"/>
          <w:szCs w:val="24"/>
        </w:rPr>
        <w:t xml:space="preserve">, as </w:t>
      </w:r>
      <w:r w:rsidR="002D3A71" w:rsidRPr="002D3A71">
        <w:rPr>
          <w:rFonts w:ascii="Times New Roman" w:hAnsi="Times New Roman" w:cs="Times New Roman"/>
          <w:sz w:val="24"/>
          <w:szCs w:val="24"/>
        </w:rPr>
        <w:t>modificações implementadas no âmbito do diagnóstico e terapêutica da pré-eclâmpsia desempenharam um papel preponderante na oferta de uma abordagem de saúde mais abrangente e resguardada. Este progresso assegura não somente um incremento no bem-estar da progenitora e do feto, mas também reverbera no decréscimo dos índices de morbimortalidade materno-fetais.</w:t>
      </w:r>
      <w:r w:rsidR="002D3A71">
        <w:rPr>
          <w:rFonts w:ascii="Times New Roman" w:hAnsi="Times New Roman" w:cs="Times New Roman"/>
          <w:sz w:val="24"/>
          <w:szCs w:val="24"/>
        </w:rPr>
        <w:t xml:space="preserve"> </w:t>
      </w:r>
      <w:r w:rsidR="002D3A71">
        <w:rPr>
          <w:rFonts w:ascii="Times New Roman" w:hAnsi="Times New Roman" w:cs="Times New Roman"/>
          <w:b/>
          <w:bCs/>
          <w:sz w:val="20"/>
          <w:szCs w:val="20"/>
        </w:rPr>
        <w:t xml:space="preserve">CONCLUSÃO: </w:t>
      </w:r>
      <w:r w:rsidR="005A24B2">
        <w:rPr>
          <w:rFonts w:ascii="Times New Roman" w:hAnsi="Times New Roman" w:cs="Times New Roman"/>
          <w:sz w:val="24"/>
          <w:szCs w:val="24"/>
        </w:rPr>
        <w:t xml:space="preserve">Mudanças ocorridas durante os últimos </w:t>
      </w:r>
      <w:r w:rsidR="00812DA7">
        <w:rPr>
          <w:rFonts w:ascii="Times New Roman" w:hAnsi="Times New Roman" w:cs="Times New Roman"/>
          <w:sz w:val="24"/>
          <w:szCs w:val="24"/>
        </w:rPr>
        <w:t>vinte</w:t>
      </w:r>
      <w:r w:rsidR="005A24B2">
        <w:rPr>
          <w:rFonts w:ascii="Times New Roman" w:hAnsi="Times New Roman" w:cs="Times New Roman"/>
          <w:sz w:val="24"/>
          <w:szCs w:val="24"/>
        </w:rPr>
        <w:t xml:space="preserve"> anos modificaram as abordagens médicas direcionadas a essa condição e trouxeram resultados positivos para o grupo afetado.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A visão anterior, que </w:t>
      </w:r>
      <w:r w:rsidR="000B2BAC">
        <w:rPr>
          <w:rFonts w:ascii="Times New Roman" w:hAnsi="Times New Roman" w:cs="Times New Roman"/>
          <w:sz w:val="24"/>
          <w:szCs w:val="24"/>
        </w:rPr>
        <w:t>limitava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a pré-eclâmpsia a um âmbito ambulatorial, cedeu lugar a uma compreensão mais abrangente e vigilante, onde a hospitalização emergiu como um componente vital na contenção de formas mais graves da doença. A </w:t>
      </w:r>
      <w:r w:rsidR="005A24B2">
        <w:rPr>
          <w:rFonts w:ascii="Times New Roman" w:hAnsi="Times New Roman" w:cs="Times New Roman"/>
          <w:sz w:val="24"/>
          <w:szCs w:val="24"/>
        </w:rPr>
        <w:t>atual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, estrategicamente adaptada às particularidades materno-fetais, adotou uma postura </w:t>
      </w:r>
      <w:r w:rsidR="00812DA7">
        <w:rPr>
          <w:rFonts w:ascii="Times New Roman" w:hAnsi="Times New Roman" w:cs="Times New Roman"/>
          <w:sz w:val="24"/>
          <w:szCs w:val="24"/>
        </w:rPr>
        <w:t>diligente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que </w:t>
      </w:r>
      <w:r w:rsidR="005A24B2">
        <w:rPr>
          <w:rFonts w:ascii="Times New Roman" w:hAnsi="Times New Roman" w:cs="Times New Roman"/>
          <w:sz w:val="24"/>
          <w:szCs w:val="24"/>
        </w:rPr>
        <w:t>combina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a aplicação de múltiplos recursos</w:t>
      </w:r>
      <w:r w:rsidR="004237BB">
        <w:rPr>
          <w:rFonts w:ascii="Times New Roman" w:hAnsi="Times New Roman" w:cs="Times New Roman"/>
          <w:sz w:val="24"/>
          <w:szCs w:val="24"/>
        </w:rPr>
        <w:t xml:space="preserve"> de monitoramento,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terapêuticos</w:t>
      </w:r>
      <w:r w:rsidR="005A24B2">
        <w:rPr>
          <w:rFonts w:ascii="Times New Roman" w:hAnsi="Times New Roman" w:cs="Times New Roman"/>
          <w:sz w:val="24"/>
          <w:szCs w:val="24"/>
        </w:rPr>
        <w:t xml:space="preserve"> e </w:t>
      </w:r>
      <w:r w:rsidR="000B2BAC">
        <w:rPr>
          <w:rFonts w:ascii="Times New Roman" w:hAnsi="Times New Roman" w:cs="Times New Roman"/>
          <w:sz w:val="24"/>
          <w:szCs w:val="24"/>
        </w:rPr>
        <w:t>diagnósticos</w:t>
      </w:r>
      <w:r w:rsidR="005A24B2">
        <w:rPr>
          <w:rFonts w:ascii="Times New Roman" w:hAnsi="Times New Roman" w:cs="Times New Roman"/>
          <w:sz w:val="24"/>
          <w:szCs w:val="24"/>
        </w:rPr>
        <w:t xml:space="preserve"> e</w:t>
      </w:r>
      <w:r w:rsidR="004237BB">
        <w:rPr>
          <w:rFonts w:ascii="Times New Roman" w:hAnsi="Times New Roman" w:cs="Times New Roman"/>
          <w:sz w:val="24"/>
          <w:szCs w:val="24"/>
        </w:rPr>
        <w:t xml:space="preserve"> </w:t>
      </w:r>
      <w:r w:rsidR="005A24B2">
        <w:rPr>
          <w:rFonts w:ascii="Times New Roman" w:hAnsi="Times New Roman" w:cs="Times New Roman"/>
          <w:sz w:val="24"/>
          <w:szCs w:val="24"/>
        </w:rPr>
        <w:t>repouso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. Essa conduta se mostrou eficaz na redução de complicações </w:t>
      </w:r>
      <w:r w:rsidR="005A24B2">
        <w:rPr>
          <w:rFonts w:ascii="Times New Roman" w:hAnsi="Times New Roman" w:cs="Times New Roman"/>
          <w:sz w:val="24"/>
          <w:szCs w:val="24"/>
        </w:rPr>
        <w:t xml:space="preserve">maternas e perinatais </w:t>
      </w:r>
      <w:r w:rsidR="002D3A71" w:rsidRPr="002D3A71">
        <w:rPr>
          <w:rFonts w:ascii="Times New Roman" w:hAnsi="Times New Roman" w:cs="Times New Roman"/>
          <w:sz w:val="24"/>
          <w:szCs w:val="24"/>
        </w:rPr>
        <w:t>associadas à prematuridade.</w:t>
      </w:r>
      <w:r w:rsidR="005A24B2">
        <w:rPr>
          <w:rFonts w:ascii="Times New Roman" w:hAnsi="Times New Roman" w:cs="Times New Roman"/>
          <w:sz w:val="24"/>
          <w:szCs w:val="24"/>
        </w:rPr>
        <w:t xml:space="preserve"> Em suma, essa modificação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não apenas demonstrou ser </w:t>
      </w:r>
      <w:r w:rsidR="004E247D">
        <w:rPr>
          <w:rFonts w:ascii="Times New Roman" w:hAnsi="Times New Roman" w:cs="Times New Roman"/>
          <w:sz w:val="24"/>
          <w:szCs w:val="24"/>
        </w:rPr>
        <w:t>fundamental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na preservação da saúde materno-fetal, mas também </w:t>
      </w:r>
      <w:r w:rsidR="000B2BAC">
        <w:rPr>
          <w:rFonts w:ascii="Times New Roman" w:hAnsi="Times New Roman" w:cs="Times New Roman"/>
          <w:sz w:val="24"/>
          <w:szCs w:val="24"/>
        </w:rPr>
        <w:t>atuou</w:t>
      </w:r>
      <w:r w:rsidR="002D3A71" w:rsidRPr="002D3A71">
        <w:rPr>
          <w:rFonts w:ascii="Times New Roman" w:hAnsi="Times New Roman" w:cs="Times New Roman"/>
          <w:sz w:val="24"/>
          <w:szCs w:val="24"/>
        </w:rPr>
        <w:t xml:space="preserve"> na redução das taxas de morbimortalidade, perpetuando-se como uma narrativa de progresso na saúde reprodutiva. </w:t>
      </w:r>
      <w:r w:rsidR="000A3ED5">
        <w:rPr>
          <w:rFonts w:ascii="Times New Roman" w:hAnsi="Times New Roman" w:cs="Times New Roman"/>
          <w:sz w:val="24"/>
          <w:szCs w:val="24"/>
        </w:rPr>
        <w:t>No cenário atual, é fundamental o aprofundamento na temática e seus avanços para que os profissionais possam garantir o bem-estar do binômio gestante-feto durante a gestação.</w:t>
      </w:r>
    </w:p>
    <w:p w14:paraId="6CCBFCAC" w14:textId="77777777" w:rsidR="00C672D5" w:rsidRDefault="00C672D5" w:rsidP="00D1105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CFCE1" w14:textId="3AB5D8A1" w:rsidR="00C672D5" w:rsidRPr="00E25E3F" w:rsidRDefault="00C672D5" w:rsidP="00C672D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5C649A">
        <w:rPr>
          <w:szCs w:val="24"/>
        </w:rPr>
        <w:t>pré-eclâmpsia, atenção secundária, conduta médica.</w:t>
      </w:r>
    </w:p>
    <w:p w14:paraId="778E47FC" w14:textId="1C98F42C" w:rsidR="00C672D5" w:rsidRPr="00E25E3F" w:rsidRDefault="00C672D5" w:rsidP="00C672D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CA060E">
        <w:rPr>
          <w:szCs w:val="24"/>
        </w:rPr>
        <w:t>bruna-domingues@escs.edu.br</w:t>
      </w:r>
    </w:p>
    <w:p w14:paraId="286C7F51" w14:textId="77777777" w:rsidR="00C672D5" w:rsidRPr="00E25E3F" w:rsidRDefault="00C672D5" w:rsidP="00C672D5">
      <w:pPr>
        <w:pStyle w:val="ABNT"/>
        <w:ind w:firstLine="0"/>
        <w:rPr>
          <w:sz w:val="20"/>
          <w:szCs w:val="20"/>
        </w:rPr>
      </w:pPr>
    </w:p>
    <w:p w14:paraId="655D0823" w14:textId="77777777" w:rsidR="00C672D5" w:rsidRPr="00E25E3F" w:rsidRDefault="00C672D5" w:rsidP="00C672D5">
      <w:pPr>
        <w:pStyle w:val="ABNT"/>
        <w:ind w:firstLine="0"/>
        <w:rPr>
          <w:sz w:val="20"/>
          <w:szCs w:val="20"/>
        </w:rPr>
      </w:pPr>
    </w:p>
    <w:p w14:paraId="3D0E0C05" w14:textId="77777777" w:rsidR="00C672D5" w:rsidRPr="00E25E3F" w:rsidRDefault="00C672D5" w:rsidP="00C672D5">
      <w:pPr>
        <w:pStyle w:val="ABNT"/>
        <w:ind w:firstLine="0"/>
        <w:rPr>
          <w:sz w:val="20"/>
          <w:szCs w:val="20"/>
        </w:rPr>
      </w:pPr>
    </w:p>
    <w:p w14:paraId="410170B1" w14:textId="5EEFE578" w:rsidR="00C672D5" w:rsidRDefault="00C672D5" w:rsidP="00C672D5">
      <w:p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A060E">
        <w:rPr>
          <w:rFonts w:ascii="Times New Roman" w:hAnsi="Times New Roman" w:cs="Times New Roman"/>
          <w:b/>
          <w:bCs/>
          <w:sz w:val="23"/>
          <w:szCs w:val="23"/>
        </w:rPr>
        <w:t>REFERÊNCIAS:</w:t>
      </w:r>
    </w:p>
    <w:p w14:paraId="146CDD52" w14:textId="1B208B60" w:rsidR="00CA060E" w:rsidRPr="00CA060E" w:rsidRDefault="00CA060E" w:rsidP="00CA060E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jc w:val="both"/>
        <w:rPr>
          <w:color w:val="000000"/>
        </w:rPr>
      </w:pPr>
      <w:r w:rsidRPr="00CA060E">
        <w:rPr>
          <w:color w:val="000000"/>
        </w:rPr>
        <w:t>COSTA, M. L. et al. Diagnosis and Management of Preeclampsia: Suggested Guidance on the Use of Biomarkers. Revista Brasileira de Ginecologia e Obstetrícia / RBGO Gynecology and Obstetrics, 25 abr. 2022.</w:t>
      </w:r>
    </w:p>
    <w:p w14:paraId="6E2D417F" w14:textId="642256E8" w:rsidR="00CA060E" w:rsidRDefault="00CA060E" w:rsidP="00CA060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0E">
        <w:rPr>
          <w:rFonts w:ascii="Times New Roman" w:hAnsi="Times New Roman" w:cs="Times New Roman"/>
          <w:sz w:val="24"/>
          <w:szCs w:val="24"/>
        </w:rPr>
        <w:lastRenderedPageBreak/>
        <w:t>INFORMAÇÕES DE SAÚDE (TABNET) – DATASUS. Disponível em: &lt;https://datasus.saude.gov.br/informacoes-de-saude-tabnet/&gt;.</w:t>
      </w:r>
    </w:p>
    <w:p w14:paraId="37866852" w14:textId="250652DD" w:rsidR="008F49FE" w:rsidRPr="008F49FE" w:rsidRDefault="008F49FE" w:rsidP="008F49FE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jc w:val="both"/>
        <w:rPr>
          <w:color w:val="000000"/>
        </w:rPr>
      </w:pPr>
      <w:r w:rsidRPr="008F49FE">
        <w:rPr>
          <w:color w:val="000000"/>
        </w:rPr>
        <w:t>GASPARI, L. V.; CHIARADIA, C. F. C.; REQUEIJO, M. J. R. Evolução diagnóstica no rastreio da pré-eclâmpsia: Uma revisão integrativa. Research, Society and Development, v. 12, n. 7, p. e17812742726, 1 ago. 2023.</w:t>
      </w:r>
    </w:p>
    <w:p w14:paraId="7713CB05" w14:textId="2FD2851D" w:rsidR="007C5DB5" w:rsidRPr="00CA060E" w:rsidRDefault="007C5DB5" w:rsidP="00CA060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B5">
        <w:rPr>
          <w:rFonts w:ascii="Times New Roman" w:hAnsi="Times New Roman" w:cs="Times New Roman"/>
          <w:sz w:val="24"/>
          <w:szCs w:val="24"/>
        </w:rPr>
        <w:t>GUIDA, J. P. DE S. et al. Prevalence of Preeclampsia in Brazil: An Integrative Review. Revista Brasileira de Ginecologia e Obstetrícia, v. 44, p. 686–691, 29 ago. 2022.</w:t>
      </w:r>
    </w:p>
    <w:p w14:paraId="345ED579" w14:textId="533F8401" w:rsidR="00CA060E" w:rsidRDefault="00CA060E" w:rsidP="00CA060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0E">
        <w:rPr>
          <w:rFonts w:ascii="Times New Roman" w:hAnsi="Times New Roman" w:cs="Times New Roman"/>
          <w:sz w:val="24"/>
          <w:szCs w:val="24"/>
        </w:rPr>
        <w:t>NORONHA NETO, C.; SOUZA, A. S. R. DE; AMORIM, M. M. R. Tratamento da pré-eclâmpsia baseado em evidências. Revista Brasileira de Ginecologia e Obstetrícia, v. 32, p. 459–468, 1 set. 2010.</w:t>
      </w:r>
    </w:p>
    <w:p w14:paraId="41CB2348" w14:textId="77777777" w:rsidR="003A4B12" w:rsidRDefault="003A4B12" w:rsidP="003A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F65D" w14:textId="77777777" w:rsidR="003A4B12" w:rsidRDefault="003A4B12" w:rsidP="003A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32461" w14:textId="28F77B7F" w:rsidR="003A4B12" w:rsidRDefault="003A4B12" w:rsidP="00180B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 w:rsidRPr="003A4B12">
        <w:rPr>
          <w:rFonts w:ascii="Times New Roman" w:hAnsi="Times New Roman" w:cs="Times New Roman"/>
          <w:sz w:val="20"/>
          <w:szCs w:val="20"/>
        </w:rPr>
        <w:t xml:space="preserve">Medicina, Estudante em Escola Superior de Ciências da Saúde, Brasília- DF, </w:t>
      </w:r>
      <w:hyperlink r:id="rId7" w:history="1">
        <w:r w:rsidRPr="003A4B1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bruna-domingues@escs.edu.br</w:t>
        </w:r>
      </w:hyperlink>
    </w:p>
    <w:p w14:paraId="51F32A8A" w14:textId="4CB1B85F" w:rsidR="003A4B12" w:rsidRDefault="003A4B12" w:rsidP="00180B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² </w:t>
      </w:r>
      <w:r w:rsidRPr="003A4B12">
        <w:rPr>
          <w:rFonts w:ascii="Times New Roman" w:hAnsi="Times New Roman" w:cs="Times New Roman"/>
          <w:sz w:val="20"/>
          <w:szCs w:val="20"/>
        </w:rPr>
        <w:t>Medicina, Estudante em Escola Superior de Ciências da Saúde, Brasília- DF</w:t>
      </w:r>
      <w:r>
        <w:rPr>
          <w:rFonts w:ascii="Times New Roman" w:hAnsi="Times New Roman" w:cs="Times New Roman"/>
          <w:sz w:val="20"/>
          <w:szCs w:val="20"/>
        </w:rPr>
        <w:t>, matheus-amaral@escs.edu.br</w:t>
      </w:r>
    </w:p>
    <w:p w14:paraId="76C5FF6D" w14:textId="137BE04D" w:rsidR="003A4B12" w:rsidRDefault="003A4B12" w:rsidP="00180B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³ </w:t>
      </w:r>
      <w:r w:rsidRPr="003A4B12">
        <w:rPr>
          <w:rFonts w:ascii="Times New Roman" w:hAnsi="Times New Roman" w:cs="Times New Roman"/>
          <w:sz w:val="20"/>
          <w:szCs w:val="20"/>
        </w:rPr>
        <w:t>Medicina, Estudante em Escola Superior de Ciências da Saúde, Brasília- DF</w:t>
      </w:r>
      <w:r>
        <w:rPr>
          <w:rFonts w:ascii="Times New Roman" w:hAnsi="Times New Roman" w:cs="Times New Roman"/>
          <w:sz w:val="20"/>
          <w:szCs w:val="20"/>
        </w:rPr>
        <w:t>, filippe-ximenes@escs.edu.br</w:t>
      </w:r>
    </w:p>
    <w:p w14:paraId="4BB0EC3D" w14:textId="325243AC" w:rsidR="003A4B12" w:rsidRDefault="003A4B12" w:rsidP="00180B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⁴ </w:t>
      </w:r>
      <w:r w:rsidRPr="003A4B12">
        <w:rPr>
          <w:rFonts w:ascii="Times New Roman" w:hAnsi="Times New Roman" w:cs="Times New Roman"/>
          <w:sz w:val="20"/>
          <w:szCs w:val="20"/>
        </w:rPr>
        <w:t>Medicina, Estudante em Escola Superior de Ciências da Saúde, Brasília- DF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180B4F" w:rsidRPr="00180B4F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Guilherme-campos@escs.edu.br</w:t>
        </w:r>
      </w:hyperlink>
    </w:p>
    <w:p w14:paraId="325EE41A" w14:textId="7FF672A2" w:rsidR="00180B4F" w:rsidRPr="00180B4F" w:rsidRDefault="00180B4F" w:rsidP="00180B4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B4F">
        <w:rPr>
          <w:rFonts w:ascii="Times New Roman" w:hAnsi="Times New Roman" w:cs="Times New Roman"/>
          <w:sz w:val="20"/>
          <w:szCs w:val="20"/>
        </w:rPr>
        <w:t>⁵ Medicina, Professora do departamento de ginecologia da Faculdade de Medicina de Jundiaí e Médica contratada do departamento de Tocoginecologia do Centro de atenção integral à saúde da mulher da Universidade Estadual de Campinas, Campinas-SP, gabrielaprezende@gmail.com</w:t>
      </w:r>
    </w:p>
    <w:p w14:paraId="12138E5E" w14:textId="77777777" w:rsidR="003A4B12" w:rsidRPr="003A4B12" w:rsidRDefault="003A4B12" w:rsidP="003A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B12" w:rsidRPr="003A4B12" w:rsidSect="00D11058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6913" w14:textId="77777777" w:rsidR="000B22A0" w:rsidRDefault="000B22A0" w:rsidP="00D11058">
      <w:pPr>
        <w:spacing w:after="0" w:line="240" w:lineRule="auto"/>
      </w:pPr>
      <w:r>
        <w:separator/>
      </w:r>
    </w:p>
  </w:endnote>
  <w:endnote w:type="continuationSeparator" w:id="0">
    <w:p w14:paraId="0C15A3D5" w14:textId="77777777" w:rsidR="000B22A0" w:rsidRDefault="000B22A0" w:rsidP="00D1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1CC4" w14:textId="77777777" w:rsidR="000B22A0" w:rsidRDefault="000B22A0" w:rsidP="00D11058">
      <w:pPr>
        <w:spacing w:after="0" w:line="240" w:lineRule="auto"/>
      </w:pPr>
      <w:r>
        <w:separator/>
      </w:r>
    </w:p>
  </w:footnote>
  <w:footnote w:type="continuationSeparator" w:id="0">
    <w:p w14:paraId="25B5FE15" w14:textId="77777777" w:rsidR="000B22A0" w:rsidRDefault="000B22A0" w:rsidP="00D1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C640" w14:textId="05418E66" w:rsidR="00D11058" w:rsidRDefault="00D11058" w:rsidP="00D11058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819DED" wp14:editId="5246E810">
          <wp:simplePos x="0" y="0"/>
          <wp:positionH relativeFrom="margin">
            <wp:posOffset>-12700</wp:posOffset>
          </wp:positionH>
          <wp:positionV relativeFrom="paragraph">
            <wp:posOffset>-297815</wp:posOffset>
          </wp:positionV>
          <wp:extent cx="1012825" cy="1235075"/>
          <wp:effectExtent l="0" t="0" r="0" b="3175"/>
          <wp:wrapTopAndBottom/>
          <wp:docPr id="62966936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945E05" wp14:editId="13FDC26A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3864102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8F8462" w14:textId="77777777" w:rsidR="00D11058" w:rsidRDefault="00D11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772D"/>
    <w:multiLevelType w:val="multilevel"/>
    <w:tmpl w:val="04160021"/>
    <w:styleLink w:val="Estilo1-brun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1068" w:hanging="360"/>
      </w:pPr>
      <w:rPr>
        <w:rFonts w:ascii="Sitka Text Semibold" w:hAnsi="Sitka Text Semibold" w:hint="default"/>
      </w:rPr>
    </w:lvl>
    <w:lvl w:ilvl="2">
      <w:start w:val="1"/>
      <w:numFmt w:val="upperRoman"/>
      <w:lvlText w:val="%3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38F280C"/>
    <w:multiLevelType w:val="hybridMultilevel"/>
    <w:tmpl w:val="FECC721A"/>
    <w:lvl w:ilvl="0" w:tplc="F426FE8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08134">
    <w:abstractNumId w:val="0"/>
  </w:num>
  <w:num w:numId="2" w16cid:durableId="89990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58"/>
    <w:rsid w:val="000A3ED5"/>
    <w:rsid w:val="000B22A0"/>
    <w:rsid w:val="000B2BAC"/>
    <w:rsid w:val="000B37FC"/>
    <w:rsid w:val="000C18D5"/>
    <w:rsid w:val="000C5077"/>
    <w:rsid w:val="00180B4F"/>
    <w:rsid w:val="002514F6"/>
    <w:rsid w:val="002D3A71"/>
    <w:rsid w:val="002F2861"/>
    <w:rsid w:val="003A4B12"/>
    <w:rsid w:val="003B6D71"/>
    <w:rsid w:val="004237BB"/>
    <w:rsid w:val="004E247D"/>
    <w:rsid w:val="00517A23"/>
    <w:rsid w:val="005A24B2"/>
    <w:rsid w:val="005C649A"/>
    <w:rsid w:val="00693B1C"/>
    <w:rsid w:val="006D05CF"/>
    <w:rsid w:val="0072498A"/>
    <w:rsid w:val="007C5DB5"/>
    <w:rsid w:val="007E50A1"/>
    <w:rsid w:val="00812DA7"/>
    <w:rsid w:val="008B4061"/>
    <w:rsid w:val="008F49FE"/>
    <w:rsid w:val="009D280E"/>
    <w:rsid w:val="009D77D3"/>
    <w:rsid w:val="00A26C79"/>
    <w:rsid w:val="00A60C24"/>
    <w:rsid w:val="00A62A10"/>
    <w:rsid w:val="00B06565"/>
    <w:rsid w:val="00B24E39"/>
    <w:rsid w:val="00B57568"/>
    <w:rsid w:val="00B66F3D"/>
    <w:rsid w:val="00B92FBD"/>
    <w:rsid w:val="00BB6BFB"/>
    <w:rsid w:val="00C26765"/>
    <w:rsid w:val="00C3068F"/>
    <w:rsid w:val="00C65EB5"/>
    <w:rsid w:val="00C672D5"/>
    <w:rsid w:val="00CA060E"/>
    <w:rsid w:val="00D11058"/>
    <w:rsid w:val="00D4599E"/>
    <w:rsid w:val="00DE4533"/>
    <w:rsid w:val="00E46D8A"/>
    <w:rsid w:val="00E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A114"/>
  <w15:chartTrackingRefBased/>
  <w15:docId w15:val="{9D571A26-F19F-448D-8380-B4B3ECC1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8A"/>
  </w:style>
  <w:style w:type="paragraph" w:styleId="Ttulo1">
    <w:name w:val="heading 1"/>
    <w:basedOn w:val="Normal"/>
    <w:next w:val="Normal"/>
    <w:link w:val="Ttulo1Char"/>
    <w:uiPriority w:val="9"/>
    <w:qFormat/>
    <w:rsid w:val="007249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7200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9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9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9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9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9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9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9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9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98A"/>
    <w:rPr>
      <w:rFonts w:asciiTheme="majorHAnsi" w:eastAsiaTheme="majorEastAsia" w:hAnsiTheme="majorHAnsi" w:cstheme="majorBidi"/>
      <w:color w:val="007200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9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9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9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9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9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9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9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9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249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2498A"/>
    <w:pPr>
      <w:pBdr>
        <w:top w:val="single" w:sz="6" w:space="8" w:color="008000" w:themeColor="accent3"/>
        <w:bottom w:val="single" w:sz="6" w:space="8" w:color="0080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249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49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498A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72498A"/>
    <w:rPr>
      <w:b/>
      <w:bCs/>
    </w:rPr>
  </w:style>
  <w:style w:type="character" w:styleId="nfase">
    <w:name w:val="Emphasis"/>
    <w:basedOn w:val="Fontepargpadro"/>
    <w:uiPriority w:val="20"/>
    <w:qFormat/>
    <w:rsid w:val="0072498A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7249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2498A"/>
    <w:pPr>
      <w:spacing w:before="160"/>
      <w:ind w:left="720" w:right="720"/>
      <w:jc w:val="center"/>
    </w:pPr>
    <w:rPr>
      <w:i/>
      <w:iCs/>
      <w:color w:val="005F00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2498A"/>
    <w:rPr>
      <w:i/>
      <w:iCs/>
      <w:color w:val="005F00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49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7200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498A"/>
    <w:rPr>
      <w:rFonts w:asciiTheme="majorHAnsi" w:eastAsiaTheme="majorEastAsia" w:hAnsiTheme="majorHAnsi" w:cstheme="majorBidi"/>
      <w:caps/>
      <w:color w:val="007200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249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249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249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7249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7249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498A"/>
    <w:pPr>
      <w:outlineLvl w:val="9"/>
    </w:pPr>
  </w:style>
  <w:style w:type="numbering" w:customStyle="1" w:styleId="Estilo1-bruna">
    <w:name w:val="Estilo1 - bruna"/>
    <w:uiPriority w:val="99"/>
    <w:rsid w:val="00C65EB5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D11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058"/>
  </w:style>
  <w:style w:type="paragraph" w:styleId="Rodap">
    <w:name w:val="footer"/>
    <w:basedOn w:val="Normal"/>
    <w:link w:val="RodapChar"/>
    <w:uiPriority w:val="99"/>
    <w:unhideWhenUsed/>
    <w:rsid w:val="00D11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058"/>
  </w:style>
  <w:style w:type="paragraph" w:customStyle="1" w:styleId="ABNT">
    <w:name w:val="ABNT"/>
    <w:basedOn w:val="Normal"/>
    <w:qFormat/>
    <w:rsid w:val="00C672D5"/>
    <w:pPr>
      <w:spacing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PargrafodaLista">
    <w:name w:val="List Paragraph"/>
    <w:basedOn w:val="Normal"/>
    <w:uiPriority w:val="34"/>
    <w:qFormat/>
    <w:rsid w:val="00CA06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A4B12"/>
    <w:rPr>
      <w:color w:val="3366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herme-campos@escs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na-domingues@esc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00"/>
      </a:accent1>
      <a:accent2>
        <a:srgbClr val="99CC00"/>
      </a:accent2>
      <a:accent3>
        <a:srgbClr val="008000"/>
      </a:accent3>
      <a:accent4>
        <a:srgbClr val="00CC00"/>
      </a:accent4>
      <a:accent5>
        <a:srgbClr val="00CC66"/>
      </a:accent5>
      <a:accent6>
        <a:srgbClr val="70AD47"/>
      </a:accent6>
      <a:hlink>
        <a:srgbClr val="336600"/>
      </a:hlink>
      <a:folHlink>
        <a:srgbClr val="3399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1210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Sacagni Domingues</dc:creator>
  <cp:keywords/>
  <dc:description/>
  <cp:lastModifiedBy>Bruna Sacagni Domingues</cp:lastModifiedBy>
  <cp:revision>12</cp:revision>
  <dcterms:created xsi:type="dcterms:W3CDTF">2023-08-13T20:03:00Z</dcterms:created>
  <dcterms:modified xsi:type="dcterms:W3CDTF">2023-09-01T00:13:00Z</dcterms:modified>
</cp:coreProperties>
</file>