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D933E" w14:textId="77777777" w:rsidR="00444475" w:rsidRDefault="00444475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  <w:bookmarkStart w:id="0" w:name="_gjdgxs" w:colFirst="0" w:colLast="0"/>
      <w:bookmarkEnd w:id="0"/>
    </w:p>
    <w:p w14:paraId="65A65A6F" w14:textId="6CBCE0C2" w:rsidR="00444475" w:rsidRDefault="001F254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 xml:space="preserve">ARÉA TEMÁTICA: </w:t>
      </w:r>
      <w:r>
        <w:rPr>
          <w:rFonts w:eastAsia="Times New Roman"/>
          <w:b/>
          <w:sz w:val="20"/>
          <w:szCs w:val="20"/>
          <w:lang w:val="pt-BR"/>
        </w:rPr>
        <w:t>Ecologia</w:t>
      </w:r>
    </w:p>
    <w:p w14:paraId="39E834E8" w14:textId="77777777" w:rsidR="00444475" w:rsidRDefault="001F254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 xml:space="preserve">SUBÁREA TEMÁTICA: </w:t>
      </w:r>
      <w:r>
        <w:rPr>
          <w:rFonts w:eastAsia="Times New Roman"/>
          <w:b/>
          <w:sz w:val="20"/>
          <w:szCs w:val="20"/>
          <w:lang w:val="pt-BR"/>
        </w:rPr>
        <w:t>Invertebrado</w:t>
      </w:r>
      <w:r>
        <w:rPr>
          <w:rFonts w:eastAsia="Times New Roman"/>
          <w:b/>
          <w:sz w:val="20"/>
          <w:szCs w:val="20"/>
          <w:lang w:val="pt-BR"/>
        </w:rPr>
        <w:t>s</w:t>
      </w:r>
    </w:p>
    <w:p w14:paraId="1C42874B" w14:textId="77777777" w:rsidR="00444475" w:rsidRDefault="00444475">
      <w:pPr>
        <w:spacing w:line="240" w:lineRule="auto"/>
        <w:jc w:val="center"/>
        <w:rPr>
          <w:rFonts w:eastAsiaTheme="minorEastAsia"/>
          <w:b/>
          <w:sz w:val="20"/>
          <w:szCs w:val="20"/>
          <w:lang w:eastAsia="zh-CN"/>
        </w:rPr>
      </w:pPr>
    </w:p>
    <w:p w14:paraId="3F4D0803" w14:textId="77777777" w:rsidR="00444475" w:rsidRDefault="001F2540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 xml:space="preserve">COMPARAÇÃO DO SISTEMA DE ACASALAMENTO DE </w:t>
      </w:r>
      <w:r>
        <w:rPr>
          <w:rFonts w:eastAsia="Times New Roman"/>
          <w:b/>
          <w:i/>
          <w:sz w:val="20"/>
          <w:szCs w:val="20"/>
          <w:lang w:val="pt-BR"/>
        </w:rPr>
        <w:t xml:space="preserve">Macrobrachium amazonicum </w:t>
      </w:r>
      <w:r>
        <w:rPr>
          <w:rFonts w:eastAsia="Times New Roman"/>
          <w:b/>
          <w:sz w:val="20"/>
          <w:szCs w:val="20"/>
          <w:lang w:val="pt-BR"/>
        </w:rPr>
        <w:t>(HELLER 1862) (CRUSTACEA: DECAPODA: PALAEMONIDAE) EM DIFERENTES AMBIENTES</w:t>
      </w:r>
    </w:p>
    <w:p w14:paraId="093924AC" w14:textId="77777777" w:rsidR="00444475" w:rsidRDefault="00444475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70409C32" w14:textId="77777777" w:rsidR="00444475" w:rsidRDefault="001F2540">
      <w:pPr>
        <w:spacing w:line="240" w:lineRule="auto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val="pt-BR"/>
        </w:rPr>
        <w:t>Carlos Felipe Gualberto Lima Santos</w:t>
      </w:r>
      <w:r>
        <w:rPr>
          <w:rFonts w:eastAsia="Times New Roman"/>
          <w:sz w:val="20"/>
          <w:szCs w:val="20"/>
        </w:rPr>
        <w:t xml:space="preserve">¹, </w:t>
      </w:r>
      <w:r>
        <w:rPr>
          <w:rFonts w:eastAsia="Times New Roman"/>
          <w:sz w:val="20"/>
          <w:szCs w:val="20"/>
          <w:lang w:val="pt-BR"/>
        </w:rPr>
        <w:t>David Pacheco Rios</w:t>
      </w:r>
      <w:r>
        <w:rPr>
          <w:rFonts w:eastAsia="Times New Roman"/>
          <w:sz w:val="20"/>
          <w:szCs w:val="20"/>
          <w:vertAlign w:val="superscript"/>
          <w:lang w:val="pt-BR"/>
        </w:rPr>
        <w:t>2</w:t>
      </w:r>
      <w:r>
        <w:rPr>
          <w:rFonts w:eastAsia="Times New Roman"/>
          <w:sz w:val="20"/>
          <w:szCs w:val="20"/>
          <w:lang w:val="pt-BR"/>
        </w:rPr>
        <w:t xml:space="preserve">, </w:t>
      </w:r>
      <w:r>
        <w:rPr>
          <w:rFonts w:eastAsia="Times New Roman"/>
          <w:sz w:val="20"/>
          <w:szCs w:val="20"/>
        </w:rPr>
        <w:t>Gustavo Luis Hirose</w:t>
      </w:r>
      <w:r>
        <w:rPr>
          <w:rFonts w:eastAsia="Times New Roman"/>
          <w:sz w:val="20"/>
          <w:szCs w:val="20"/>
          <w:vertAlign w:val="superscript"/>
        </w:rPr>
        <w:t xml:space="preserve">3 </w:t>
      </w:r>
    </w:p>
    <w:p w14:paraId="79B50F77" w14:textId="77777777" w:rsidR="00444475" w:rsidRDefault="001F2540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</w:rPr>
        <w:t xml:space="preserve">¹ Universidade Federal de </w:t>
      </w:r>
      <w:r>
        <w:rPr>
          <w:rFonts w:eastAsia="Times New Roman"/>
          <w:sz w:val="20"/>
          <w:szCs w:val="20"/>
          <w:lang w:val="pt-BR"/>
        </w:rPr>
        <w:t xml:space="preserve">Sergipe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UFS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>São Cristóvão</w:t>
      </w:r>
      <w:r>
        <w:rPr>
          <w:rFonts w:eastAsia="Times New Roman"/>
          <w:iCs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E-mail (CFGLS): </w:t>
      </w:r>
      <w:r>
        <w:rPr>
          <w:rFonts w:eastAsia="Times New Roman"/>
          <w:sz w:val="20"/>
          <w:szCs w:val="20"/>
          <w:lang w:val="pt-BR"/>
        </w:rPr>
        <w:t>carlosfelipe.gualberto@gmail.com</w:t>
      </w:r>
    </w:p>
    <w:p w14:paraId="321F3840" w14:textId="77777777" w:rsidR="00444475" w:rsidRDefault="001F2540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</w:rPr>
        <w:t xml:space="preserve">² Universidade Federal de </w:t>
      </w:r>
      <w:r>
        <w:rPr>
          <w:rFonts w:eastAsia="Times New Roman"/>
          <w:sz w:val="20"/>
          <w:szCs w:val="20"/>
          <w:lang w:val="pt-BR"/>
        </w:rPr>
        <w:t xml:space="preserve">Sergipe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UFS</w:t>
      </w:r>
      <w:r>
        <w:rPr>
          <w:rFonts w:eastAsia="Times New Roman"/>
          <w:sz w:val="20"/>
          <w:szCs w:val="20"/>
        </w:rPr>
        <w:t>),</w:t>
      </w:r>
      <w:r>
        <w:rPr>
          <w:rFonts w:eastAsia="Times New Roman"/>
          <w:sz w:val="20"/>
          <w:szCs w:val="20"/>
          <w:lang w:val="pt-BR"/>
        </w:rPr>
        <w:t xml:space="preserve"> Campus São Cristóvão. E-mail (DPR):davidpacheco5423@gmail.com</w:t>
      </w:r>
    </w:p>
    <w:p w14:paraId="72BDB801" w14:textId="77777777" w:rsidR="00444475" w:rsidRDefault="001F2540">
      <w:pPr>
        <w:spacing w:line="240" w:lineRule="auto"/>
        <w:jc w:val="center"/>
        <w:rPr>
          <w:rFonts w:eastAsiaTheme="minorEastAsia"/>
          <w:b/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  <w:vertAlign w:val="superscript"/>
          <w:lang w:val="pt-BR"/>
        </w:rPr>
        <w:t>3</w:t>
      </w:r>
      <w:r>
        <w:rPr>
          <w:rFonts w:eastAsia="Times New Roman"/>
          <w:sz w:val="20"/>
          <w:szCs w:val="20"/>
        </w:rPr>
        <w:t xml:space="preserve"> Universidade Federal de </w:t>
      </w:r>
      <w:r>
        <w:rPr>
          <w:rFonts w:eastAsia="Times New Roman"/>
          <w:sz w:val="20"/>
          <w:szCs w:val="20"/>
          <w:lang w:val="pt-BR"/>
        </w:rPr>
        <w:t xml:space="preserve">Sergipe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UFS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>São Cristóvão</w:t>
      </w:r>
      <w:r>
        <w:rPr>
          <w:rFonts w:eastAsia="Times New Roman"/>
          <w:i/>
          <w:sz w:val="20"/>
          <w:szCs w:val="20"/>
          <w:lang w:val="pt-BR"/>
        </w:rPr>
        <w:t xml:space="preserve">. </w:t>
      </w:r>
      <w:r>
        <w:rPr>
          <w:rFonts w:eastAsia="Times New Roman"/>
          <w:sz w:val="20"/>
          <w:szCs w:val="20"/>
        </w:rPr>
        <w:t>E-mail (GLH): hirose</w:t>
      </w:r>
      <w:r>
        <w:rPr>
          <w:rFonts w:eastAsia="Times New Roman"/>
          <w:sz w:val="20"/>
          <w:szCs w:val="20"/>
          <w:lang w:val="pt-BR"/>
        </w:rPr>
        <w:t>@academico.ufs.br</w:t>
      </w:r>
    </w:p>
    <w:p w14:paraId="7348E683" w14:textId="77777777" w:rsidR="00444475" w:rsidRDefault="001F2540">
      <w:pPr>
        <w:spacing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INTRODUÇÃO</w:t>
      </w:r>
    </w:p>
    <w:p w14:paraId="4EC01C03" w14:textId="294034F6" w:rsidR="00444475" w:rsidRDefault="001F2540">
      <w:pPr>
        <w:spacing w:line="240" w:lineRule="auto"/>
        <w:ind w:firstLine="567"/>
        <w:jc w:val="both"/>
        <w:rPr>
          <w:rFonts w:eastAsiaTheme="minorEastAsia" w:cs="Times New Roman"/>
          <w:sz w:val="20"/>
          <w:szCs w:val="20"/>
          <w:lang w:val="pt-BR" w:eastAsia="zh-CN"/>
        </w:rPr>
      </w:pPr>
      <w:r>
        <w:rPr>
          <w:rFonts w:eastAsia="Times New Roman"/>
          <w:sz w:val="20"/>
          <w:szCs w:val="20"/>
        </w:rPr>
        <w:t>O</w:t>
      </w:r>
      <w:r>
        <w:rPr>
          <w:rFonts w:eastAsia="Times New Roman"/>
          <w:sz w:val="20"/>
          <w:szCs w:val="20"/>
          <w:lang w:val="pt-BR"/>
        </w:rPr>
        <w:t>s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 xml:space="preserve">camarões carídeos do gênero </w:t>
      </w:r>
      <w:r>
        <w:rPr>
          <w:i/>
          <w:sz w:val="20"/>
          <w:szCs w:val="20"/>
        </w:rPr>
        <w:t>Macrobrachium</w:t>
      </w:r>
      <w:r>
        <w:rPr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Bate, 1868,</w:t>
      </w:r>
      <w:r>
        <w:rPr>
          <w:rFonts w:cs="Times New Roman"/>
          <w:szCs w:val="24"/>
        </w:rPr>
        <w:t xml:space="preserve"> </w:t>
      </w:r>
      <w:r>
        <w:rPr>
          <w:sz w:val="20"/>
          <w:szCs w:val="20"/>
        </w:rPr>
        <w:t>são conhecidos pela ampl</w:t>
      </w:r>
      <w:r>
        <w:rPr>
          <w:sz w:val="20"/>
          <w:szCs w:val="20"/>
        </w:rPr>
        <w:t xml:space="preserve">a diversidade de espécies, com 20 delas reportadas para Brasil </w:t>
      </w:r>
      <w:r>
        <w:rPr>
          <w:rFonts w:cs="Times New Roman"/>
          <w:sz w:val="20"/>
          <w:szCs w:val="20"/>
        </w:rPr>
        <w:t>(Mantelatto et al.</w:t>
      </w:r>
      <w:r>
        <w:rPr>
          <w:rFonts w:cs="Times New Roman"/>
          <w:sz w:val="20"/>
          <w:szCs w:val="20"/>
          <w:lang w:val="pt-BR"/>
        </w:rPr>
        <w:t>,</w:t>
      </w:r>
      <w:r>
        <w:rPr>
          <w:rFonts w:cs="Times New Roman"/>
          <w:sz w:val="20"/>
          <w:szCs w:val="20"/>
        </w:rPr>
        <w:t xml:space="preserve"> 2016</w:t>
      </w:r>
      <w:r>
        <w:rPr>
          <w:rFonts w:cs="Times New Roman"/>
          <w:sz w:val="20"/>
          <w:szCs w:val="20"/>
          <w:lang w:val="pt-BR"/>
        </w:rPr>
        <w:t>;</w:t>
      </w:r>
      <w:r>
        <w:rPr>
          <w:rFonts w:cs="Times New Roman"/>
          <w:sz w:val="20"/>
          <w:szCs w:val="20"/>
        </w:rPr>
        <w:t xml:space="preserve"> Rossi et al.</w:t>
      </w:r>
      <w:r>
        <w:rPr>
          <w:rFonts w:cs="Times New Roman"/>
          <w:sz w:val="20"/>
          <w:szCs w:val="20"/>
          <w:lang w:val="pt-BR"/>
        </w:rPr>
        <w:t>,</w:t>
      </w:r>
      <w:r>
        <w:rPr>
          <w:rFonts w:cs="Times New Roman"/>
          <w:sz w:val="20"/>
          <w:szCs w:val="20"/>
        </w:rPr>
        <w:t xml:space="preserve"> 2020), e pela importância econômica na aquicultura</w:t>
      </w:r>
      <w:r>
        <w:rPr>
          <w:rFonts w:cs="Times New Roman"/>
          <w:sz w:val="20"/>
          <w:szCs w:val="20"/>
          <w:lang w:val="pt-BR"/>
        </w:rPr>
        <w:t xml:space="preserve"> (Rossi et al., 2020).</w:t>
      </w:r>
      <w:r>
        <w:rPr>
          <w:rFonts w:cs="Times New Roman"/>
          <w:sz w:val="20"/>
          <w:szCs w:val="20"/>
        </w:rPr>
        <w:t xml:space="preserve"> Entre as espécies que apresentam destaque econômico no território brasileiro, pode-se destacar </w:t>
      </w:r>
      <w:r>
        <w:rPr>
          <w:rFonts w:cs="Times New Roman"/>
          <w:i/>
          <w:sz w:val="20"/>
          <w:szCs w:val="20"/>
        </w:rPr>
        <w:t>Macrobrachium amazonicum</w:t>
      </w:r>
      <w:r>
        <w:rPr>
          <w:rFonts w:cs="Times New Roman"/>
          <w:sz w:val="20"/>
          <w:szCs w:val="20"/>
        </w:rPr>
        <w:t xml:space="preserve">, Heller, 1862, conhecido popularmente como camarão da Amazônia (Maciel </w:t>
      </w:r>
      <w:r>
        <w:rPr>
          <w:rFonts w:cs="Times New Roman"/>
          <w:sz w:val="20"/>
          <w:szCs w:val="20"/>
          <w:lang w:val="pt-BR"/>
        </w:rPr>
        <w:t>e</w:t>
      </w:r>
      <w:r>
        <w:rPr>
          <w:rFonts w:cs="Times New Roman"/>
          <w:sz w:val="20"/>
          <w:szCs w:val="20"/>
        </w:rPr>
        <w:t xml:space="preserve"> Valenti</w:t>
      </w:r>
      <w:r>
        <w:rPr>
          <w:rFonts w:cs="Times New Roman"/>
          <w:sz w:val="20"/>
          <w:szCs w:val="20"/>
          <w:lang w:val="pt-BR"/>
        </w:rPr>
        <w:t>,</w:t>
      </w:r>
      <w:r>
        <w:rPr>
          <w:rFonts w:cs="Times New Roman"/>
          <w:sz w:val="20"/>
          <w:szCs w:val="20"/>
        </w:rPr>
        <w:t xml:space="preserve"> 2009)</w:t>
      </w:r>
      <w:r>
        <w:rPr>
          <w:rFonts w:cs="Times New Roman"/>
          <w:sz w:val="20"/>
          <w:szCs w:val="20"/>
          <w:lang w:val="pt-BR"/>
        </w:rPr>
        <w:t xml:space="preserve">. </w:t>
      </w:r>
      <w:r>
        <w:rPr>
          <w:rFonts w:cs="Times New Roman"/>
          <w:sz w:val="20"/>
          <w:szCs w:val="20"/>
        </w:rPr>
        <w:t>E</w:t>
      </w:r>
      <w:r>
        <w:rPr>
          <w:rFonts w:cs="Times New Roman"/>
          <w:sz w:val="20"/>
          <w:szCs w:val="20"/>
          <w:lang w:val="pt-BR"/>
        </w:rPr>
        <w:t>sses animais são o</w:t>
      </w:r>
      <w:r>
        <w:rPr>
          <w:rFonts w:cs="Times New Roman"/>
          <w:sz w:val="20"/>
          <w:szCs w:val="20"/>
        </w:rPr>
        <w:t xml:space="preserve"> principal subsídio e</w:t>
      </w:r>
      <w:r>
        <w:rPr>
          <w:rFonts w:cs="Times New Roman"/>
          <w:sz w:val="20"/>
          <w:szCs w:val="20"/>
        </w:rPr>
        <w:t>conômico de comunidades ribeirinhas e possu</w:t>
      </w:r>
      <w:r>
        <w:rPr>
          <w:rFonts w:cs="Times New Roman"/>
          <w:sz w:val="20"/>
          <w:szCs w:val="20"/>
          <w:lang w:val="pt-BR"/>
        </w:rPr>
        <w:t>em</w:t>
      </w:r>
      <w:r>
        <w:rPr>
          <w:rFonts w:cs="Times New Roman"/>
          <w:sz w:val="20"/>
          <w:szCs w:val="20"/>
        </w:rPr>
        <w:t xml:space="preserve"> uma ampla distribuição em lagos interiores e litorâneos do país (Maciel </w:t>
      </w:r>
      <w:r>
        <w:rPr>
          <w:rFonts w:cs="Times New Roman"/>
          <w:sz w:val="20"/>
          <w:szCs w:val="20"/>
          <w:lang w:val="pt-BR"/>
        </w:rPr>
        <w:t>e</w:t>
      </w:r>
      <w:r>
        <w:rPr>
          <w:rFonts w:cs="Times New Roman"/>
          <w:sz w:val="20"/>
          <w:szCs w:val="20"/>
        </w:rPr>
        <w:t xml:space="preserve"> Valenti</w:t>
      </w:r>
      <w:r>
        <w:rPr>
          <w:rFonts w:cs="Times New Roman"/>
          <w:sz w:val="20"/>
          <w:szCs w:val="20"/>
          <w:lang w:val="pt-BR"/>
        </w:rPr>
        <w:t>,</w:t>
      </w:r>
      <w:r>
        <w:rPr>
          <w:rFonts w:cs="Times New Roman"/>
          <w:sz w:val="20"/>
          <w:szCs w:val="20"/>
        </w:rPr>
        <w:t xml:space="preserve"> 2009)</w:t>
      </w:r>
      <w:r>
        <w:rPr>
          <w:rFonts w:cs="Times New Roman"/>
          <w:sz w:val="20"/>
          <w:szCs w:val="20"/>
          <w:lang w:val="pt-BR"/>
        </w:rPr>
        <w:t>.</w:t>
      </w:r>
    </w:p>
    <w:p w14:paraId="3AFF72A3" w14:textId="275BC014" w:rsidR="00444475" w:rsidRDefault="001F2540">
      <w:pPr>
        <w:spacing w:line="240" w:lineRule="auto"/>
        <w:ind w:firstLine="56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 ampla distribuição da espécie é acompanhada pela plasticidade fenotípica encontrada em diferentes populações.</w:t>
      </w:r>
      <w:r>
        <w:rPr>
          <w:rFonts w:cs="Times New Roman"/>
          <w:sz w:val="20"/>
          <w:szCs w:val="20"/>
          <w:lang w:val="pt-BR"/>
        </w:rPr>
        <w:t xml:space="preserve"> Essa es</w:t>
      </w:r>
      <w:r>
        <w:rPr>
          <w:rFonts w:cs="Times New Roman"/>
          <w:sz w:val="20"/>
          <w:szCs w:val="20"/>
          <w:lang w:val="pt-BR"/>
        </w:rPr>
        <w:t>pécie</w:t>
      </w:r>
      <w:r>
        <w:rPr>
          <w:rFonts w:cs="Times New Roman"/>
          <w:sz w:val="20"/>
          <w:szCs w:val="20"/>
        </w:rPr>
        <w:t xml:space="preserve"> </w:t>
      </w:r>
      <w:r>
        <w:rPr>
          <w:rFonts w:eastAsiaTheme="minorEastAsia" w:cs="Times New Roman"/>
          <w:sz w:val="20"/>
          <w:szCs w:val="20"/>
          <w:lang w:val="pt-BR" w:eastAsia="zh-CN"/>
        </w:rPr>
        <w:t>possui populações</w:t>
      </w:r>
      <w:r>
        <w:rPr>
          <w:rFonts w:cs="Times New Roman"/>
          <w:sz w:val="20"/>
          <w:szCs w:val="20"/>
        </w:rPr>
        <w:t xml:space="preserve"> anfídrom</w:t>
      </w:r>
      <w:r>
        <w:rPr>
          <w:rFonts w:eastAsiaTheme="minorEastAsia" w:cs="Times New Roman" w:hint="eastAsia"/>
          <w:sz w:val="20"/>
          <w:szCs w:val="20"/>
          <w:lang w:eastAsia="zh-CN"/>
        </w:rPr>
        <w:t>a</w:t>
      </w:r>
      <w:r>
        <w:rPr>
          <w:rFonts w:cs="Times New Roman"/>
          <w:sz w:val="20"/>
          <w:szCs w:val="20"/>
        </w:rPr>
        <w:t xml:space="preserve">s, </w:t>
      </w:r>
      <w:r>
        <w:rPr>
          <w:rFonts w:cs="Times New Roman"/>
          <w:sz w:val="20"/>
          <w:szCs w:val="20"/>
          <w:lang w:val="pt-BR"/>
        </w:rPr>
        <w:t xml:space="preserve">em que </w:t>
      </w:r>
      <w:r>
        <w:rPr>
          <w:rFonts w:cs="Times New Roman"/>
          <w:sz w:val="20"/>
          <w:szCs w:val="20"/>
        </w:rPr>
        <w:t>seu desenvolvimento e reprodução ocorre em água doce, mas o desenvolvimento larval se passa em águas estuarinas e marinhas (Bauer</w:t>
      </w:r>
      <w:r>
        <w:rPr>
          <w:rFonts w:cs="Times New Roman"/>
          <w:sz w:val="20"/>
          <w:szCs w:val="20"/>
          <w:lang w:val="pt-BR"/>
        </w:rPr>
        <w:t>,</w:t>
      </w:r>
      <w:r>
        <w:rPr>
          <w:rFonts w:cs="Times New Roman"/>
          <w:sz w:val="20"/>
          <w:szCs w:val="20"/>
        </w:rPr>
        <w:t xml:space="preserve"> 2013). No entanto, também existem </w:t>
      </w:r>
      <w:r>
        <w:rPr>
          <w:rFonts w:cs="Times New Roman"/>
          <w:sz w:val="20"/>
          <w:szCs w:val="20"/>
          <w:lang w:val="pt-BR"/>
        </w:rPr>
        <w:t>populações</w:t>
      </w:r>
      <w:r>
        <w:rPr>
          <w:rFonts w:cs="Times New Roman"/>
          <w:sz w:val="20"/>
          <w:szCs w:val="20"/>
        </w:rPr>
        <w:t xml:space="preserve"> hololimnéticas, nas quais todo o cicl</w:t>
      </w:r>
      <w:r>
        <w:rPr>
          <w:rFonts w:cs="Times New Roman"/>
          <w:sz w:val="20"/>
          <w:szCs w:val="20"/>
        </w:rPr>
        <w:t>o de vida acontece em ambientes de água doce (</w:t>
      </w:r>
      <w:r>
        <w:rPr>
          <w:rFonts w:cs="Times New Roman"/>
          <w:sz w:val="20"/>
          <w:szCs w:val="20"/>
          <w:lang w:val="pt-BR"/>
        </w:rPr>
        <w:t>Bauer</w:t>
      </w:r>
      <w:r>
        <w:rPr>
          <w:rFonts w:cs="Times New Roman"/>
          <w:sz w:val="20"/>
          <w:szCs w:val="20"/>
          <w:lang w:val="pt-BR"/>
        </w:rPr>
        <w:t>,</w:t>
      </w:r>
      <w:r>
        <w:rPr>
          <w:rFonts w:cs="Times New Roman"/>
          <w:sz w:val="20"/>
          <w:szCs w:val="20"/>
          <w:lang w:val="pt-BR"/>
        </w:rPr>
        <w:t xml:space="preserve"> 2013</w:t>
      </w:r>
      <w:r>
        <w:rPr>
          <w:rFonts w:cs="Times New Roman"/>
          <w:sz w:val="20"/>
          <w:szCs w:val="20"/>
        </w:rPr>
        <w:t>).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 w:val="20"/>
          <w:szCs w:val="20"/>
          <w:lang w:val="pt-BR"/>
        </w:rPr>
        <w:t xml:space="preserve">Além disso, a espécie </w:t>
      </w:r>
      <w:r>
        <w:rPr>
          <w:rFonts w:cs="Times New Roman"/>
          <w:sz w:val="20"/>
          <w:szCs w:val="20"/>
        </w:rPr>
        <w:t>apresent</w:t>
      </w:r>
      <w:r>
        <w:rPr>
          <w:rFonts w:eastAsiaTheme="minorEastAsia" w:cs="Times New Roman" w:hint="eastAsia"/>
          <w:sz w:val="20"/>
          <w:szCs w:val="20"/>
          <w:lang w:eastAsia="zh-CN"/>
        </w:rPr>
        <w:t>a</w:t>
      </w:r>
      <w:r>
        <w:rPr>
          <w:rFonts w:cs="Times New Roman"/>
          <w:sz w:val="20"/>
          <w:szCs w:val="20"/>
        </w:rPr>
        <w:t xml:space="preserve"> adaptações nas estratégias reprodutivas, na taxa de crescimento e em medidas morfológicas que podem resultar na ocorrência de morfotipos que dependem das caracterís</w:t>
      </w:r>
      <w:r>
        <w:rPr>
          <w:rFonts w:cs="Times New Roman"/>
          <w:sz w:val="20"/>
          <w:szCs w:val="20"/>
        </w:rPr>
        <w:t>ticas do hábitat</w:t>
      </w:r>
      <w:r>
        <w:rPr>
          <w:rFonts w:cs="Times New Roman"/>
          <w:sz w:val="20"/>
          <w:szCs w:val="20"/>
          <w:lang w:val="pt-BR"/>
        </w:rPr>
        <w:t>, sendo normalmente encontrados em populações anfídromas, em que existe o contato com águas estuarinas (Maciel e Valenti, 2009; Pantaleão et al.</w:t>
      </w:r>
      <w:r>
        <w:rPr>
          <w:rFonts w:cs="Times New Roman"/>
          <w:i/>
          <w:sz w:val="20"/>
          <w:szCs w:val="20"/>
          <w:lang w:val="pt-BR"/>
        </w:rPr>
        <w:t>,</w:t>
      </w:r>
      <w:r>
        <w:rPr>
          <w:rFonts w:cs="Times New Roman"/>
          <w:sz w:val="20"/>
          <w:szCs w:val="20"/>
          <w:lang w:val="pt-BR"/>
        </w:rPr>
        <w:t xml:space="preserve"> 2014; Karplus e Barki, 2019; Nogueira et al</w:t>
      </w:r>
      <w:r>
        <w:rPr>
          <w:rFonts w:cs="Times New Roman"/>
          <w:i/>
          <w:sz w:val="20"/>
          <w:szCs w:val="20"/>
          <w:lang w:val="pt-BR"/>
        </w:rPr>
        <w:t>.</w:t>
      </w:r>
      <w:r>
        <w:rPr>
          <w:rFonts w:cs="Times New Roman"/>
          <w:sz w:val="20"/>
          <w:szCs w:val="20"/>
          <w:lang w:val="pt-BR"/>
        </w:rPr>
        <w:t xml:space="preserve">, 2021). </w:t>
      </w:r>
      <w:r>
        <w:rPr>
          <w:rFonts w:cs="Times New Roman"/>
          <w:sz w:val="20"/>
          <w:szCs w:val="20"/>
        </w:rPr>
        <w:t xml:space="preserve">Outro parâmetro populacional sujeito à </w:t>
      </w:r>
      <w:r>
        <w:rPr>
          <w:rFonts w:cs="Times New Roman"/>
          <w:sz w:val="20"/>
          <w:szCs w:val="20"/>
        </w:rPr>
        <w:t>variações é o dimorfismo sexual no tamanho corporal e dos quelíp</w:t>
      </w:r>
      <w:r>
        <w:rPr>
          <w:rFonts w:eastAsiaTheme="minorEastAsia" w:cs="Times New Roman" w:hint="eastAsia"/>
          <w:sz w:val="20"/>
          <w:szCs w:val="20"/>
          <w:lang w:eastAsia="zh-CN"/>
        </w:rPr>
        <w:t>o</w:t>
      </w:r>
      <w:r>
        <w:rPr>
          <w:rFonts w:cs="Times New Roman"/>
          <w:sz w:val="20"/>
          <w:szCs w:val="20"/>
        </w:rPr>
        <w:t>d</w:t>
      </w:r>
      <w:r>
        <w:rPr>
          <w:rFonts w:eastAsiaTheme="minorEastAsia" w:cs="Times New Roman" w:hint="eastAsia"/>
          <w:sz w:val="20"/>
          <w:szCs w:val="20"/>
          <w:lang w:eastAsia="zh-CN"/>
        </w:rPr>
        <w:t>o</w:t>
      </w:r>
      <w:r>
        <w:rPr>
          <w:rFonts w:cs="Times New Roman"/>
          <w:sz w:val="20"/>
          <w:szCs w:val="20"/>
        </w:rPr>
        <w:t xml:space="preserve">s, com os machos apresentando proporções maiores que as fêmeas e maior investimento energético no desenvolvimento dessas estruturas (Paschoal </w:t>
      </w:r>
      <w:r>
        <w:rPr>
          <w:rFonts w:cs="Times New Roman"/>
          <w:sz w:val="20"/>
          <w:szCs w:val="20"/>
          <w:lang w:val="pt-BR"/>
        </w:rPr>
        <w:t>e</w:t>
      </w:r>
      <w:r>
        <w:rPr>
          <w:rFonts w:cs="Times New Roman"/>
          <w:sz w:val="20"/>
          <w:szCs w:val="20"/>
        </w:rPr>
        <w:t xml:space="preserve"> Zara</w:t>
      </w:r>
      <w:r>
        <w:rPr>
          <w:rFonts w:cs="Times New Roman"/>
          <w:sz w:val="20"/>
          <w:szCs w:val="20"/>
          <w:lang w:val="pt-BR"/>
        </w:rPr>
        <w:t>,</w:t>
      </w:r>
      <w:r>
        <w:rPr>
          <w:rFonts w:cs="Times New Roman"/>
          <w:sz w:val="20"/>
          <w:szCs w:val="20"/>
        </w:rPr>
        <w:t xml:space="preserve"> 2020). O desenvolvimento das armas sexu</w:t>
      </w:r>
      <w:r>
        <w:rPr>
          <w:rFonts w:cs="Times New Roman"/>
          <w:sz w:val="20"/>
          <w:szCs w:val="20"/>
        </w:rPr>
        <w:t xml:space="preserve">ais dos machos são vantagens adaptativas e ocorre devido a competição intramasculina pelo sucesso reprodutivo, </w:t>
      </w:r>
      <w:r w:rsidR="00A72C9F">
        <w:rPr>
          <w:rFonts w:cs="Times New Roman"/>
          <w:sz w:val="20"/>
          <w:szCs w:val="20"/>
          <w:lang w:val="pt-BR"/>
        </w:rPr>
        <w:t xml:space="preserve">a </w:t>
      </w:r>
      <w:r>
        <w:rPr>
          <w:rFonts w:cs="Times New Roman"/>
          <w:sz w:val="20"/>
          <w:szCs w:val="20"/>
        </w:rPr>
        <w:t>escolha das fêmeas por parceiro</w:t>
      </w:r>
      <w:r>
        <w:rPr>
          <w:rFonts w:cs="Times New Roman"/>
          <w:sz w:val="20"/>
          <w:szCs w:val="20"/>
        </w:rPr>
        <w:t xml:space="preserve"> e aos fatores ecológicos como a disponibilidade de nutrientes (Correa </w:t>
      </w:r>
      <w:r>
        <w:rPr>
          <w:rFonts w:cs="Times New Roman"/>
          <w:sz w:val="20"/>
          <w:szCs w:val="20"/>
          <w:lang w:val="pt-BR"/>
        </w:rPr>
        <w:t>e</w:t>
      </w:r>
      <w:r>
        <w:rPr>
          <w:rFonts w:cs="Times New Roman"/>
          <w:sz w:val="20"/>
          <w:szCs w:val="20"/>
        </w:rPr>
        <w:t xml:space="preserve"> Thiel</w:t>
      </w:r>
      <w:r>
        <w:rPr>
          <w:rFonts w:cs="Times New Roman"/>
          <w:sz w:val="20"/>
          <w:szCs w:val="20"/>
          <w:lang w:val="pt-BR"/>
        </w:rPr>
        <w:t>,</w:t>
      </w:r>
      <w:r>
        <w:rPr>
          <w:rFonts w:cs="Times New Roman"/>
          <w:sz w:val="20"/>
          <w:szCs w:val="20"/>
        </w:rPr>
        <w:t xml:space="preserve"> 2003</w:t>
      </w:r>
      <w:r>
        <w:rPr>
          <w:rFonts w:cs="Times New Roman"/>
          <w:sz w:val="20"/>
          <w:szCs w:val="20"/>
          <w:lang w:val="pt-BR"/>
        </w:rPr>
        <w:t>;</w:t>
      </w:r>
      <w:r>
        <w:rPr>
          <w:rFonts w:cs="Times New Roman"/>
          <w:sz w:val="20"/>
          <w:szCs w:val="20"/>
        </w:rPr>
        <w:t xml:space="preserve"> Moraes-Riodades </w:t>
      </w:r>
      <w:r>
        <w:rPr>
          <w:rFonts w:cs="Times New Roman"/>
          <w:sz w:val="20"/>
          <w:szCs w:val="20"/>
          <w:lang w:val="pt-BR"/>
        </w:rPr>
        <w:t>e</w:t>
      </w:r>
      <w:r>
        <w:rPr>
          <w:rFonts w:cs="Times New Roman"/>
          <w:sz w:val="20"/>
          <w:szCs w:val="20"/>
        </w:rPr>
        <w:t xml:space="preserve"> Valenti</w:t>
      </w:r>
      <w:r>
        <w:rPr>
          <w:rFonts w:cs="Times New Roman"/>
          <w:sz w:val="20"/>
          <w:szCs w:val="20"/>
          <w:lang w:val="pt-BR"/>
        </w:rPr>
        <w:t>,</w:t>
      </w:r>
      <w:r>
        <w:rPr>
          <w:rFonts w:cs="Times New Roman"/>
          <w:sz w:val="20"/>
          <w:szCs w:val="20"/>
        </w:rPr>
        <w:t xml:space="preserve"> 2004</w:t>
      </w:r>
      <w:r>
        <w:rPr>
          <w:rFonts w:cs="Times New Roman"/>
          <w:sz w:val="20"/>
          <w:szCs w:val="20"/>
          <w:lang w:val="pt-BR"/>
        </w:rPr>
        <w:t>;</w:t>
      </w:r>
      <w:r>
        <w:rPr>
          <w:rFonts w:cs="Times New Roman"/>
          <w:sz w:val="20"/>
          <w:szCs w:val="20"/>
        </w:rPr>
        <w:t xml:space="preserve"> Nascimento et al.</w:t>
      </w:r>
      <w:r>
        <w:rPr>
          <w:rFonts w:cs="Times New Roman"/>
          <w:sz w:val="20"/>
          <w:szCs w:val="20"/>
          <w:lang w:val="pt-BR"/>
        </w:rPr>
        <w:t>,</w:t>
      </w:r>
      <w:r>
        <w:rPr>
          <w:rFonts w:cs="Times New Roman"/>
          <w:sz w:val="20"/>
          <w:szCs w:val="20"/>
        </w:rPr>
        <w:t xml:space="preserve"> 2020</w:t>
      </w:r>
      <w:r>
        <w:rPr>
          <w:rFonts w:cs="Times New Roman"/>
          <w:sz w:val="20"/>
          <w:szCs w:val="20"/>
          <w:lang w:val="pt-BR"/>
        </w:rPr>
        <w:t>;</w:t>
      </w:r>
      <w:r>
        <w:rPr>
          <w:rFonts w:cs="Times New Roman"/>
          <w:sz w:val="20"/>
          <w:szCs w:val="20"/>
        </w:rPr>
        <w:t xml:space="preserve"> Rios et al.</w:t>
      </w:r>
      <w:r>
        <w:rPr>
          <w:rFonts w:cs="Times New Roman"/>
          <w:sz w:val="20"/>
          <w:szCs w:val="20"/>
          <w:lang w:val="pt-BR"/>
        </w:rPr>
        <w:t>,</w:t>
      </w:r>
      <w:r>
        <w:rPr>
          <w:rFonts w:cs="Times New Roman"/>
          <w:sz w:val="20"/>
          <w:szCs w:val="20"/>
        </w:rPr>
        <w:t xml:space="preserve"> 2021).</w:t>
      </w:r>
    </w:p>
    <w:p w14:paraId="52C4374A" w14:textId="77777777" w:rsidR="00444475" w:rsidRDefault="001F2540">
      <w:pPr>
        <w:spacing w:line="240" w:lineRule="auto"/>
        <w:ind w:firstLine="56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Esse dimorfismo sexual tem relação direta com o sistema de acasalamento da população e a hierarquia social (Correa </w:t>
      </w:r>
      <w:r>
        <w:rPr>
          <w:rFonts w:cs="Times New Roman"/>
          <w:sz w:val="20"/>
          <w:szCs w:val="20"/>
          <w:lang w:val="pt-BR"/>
        </w:rPr>
        <w:t>e</w:t>
      </w:r>
      <w:r>
        <w:rPr>
          <w:rFonts w:cs="Times New Roman"/>
          <w:sz w:val="20"/>
          <w:szCs w:val="20"/>
        </w:rPr>
        <w:t xml:space="preserve"> Thiel</w:t>
      </w:r>
      <w:r>
        <w:rPr>
          <w:rFonts w:cs="Times New Roman"/>
          <w:sz w:val="20"/>
          <w:szCs w:val="20"/>
          <w:lang w:val="pt-BR"/>
        </w:rPr>
        <w:t>,</w:t>
      </w:r>
      <w:r>
        <w:rPr>
          <w:rFonts w:cs="Times New Roman"/>
          <w:sz w:val="20"/>
          <w:szCs w:val="20"/>
        </w:rPr>
        <w:t xml:space="preserve"> 2003</w:t>
      </w:r>
      <w:r>
        <w:rPr>
          <w:rFonts w:cs="Times New Roman"/>
          <w:sz w:val="20"/>
          <w:szCs w:val="20"/>
          <w:lang w:val="pt-BR"/>
        </w:rPr>
        <w:t>;</w:t>
      </w:r>
      <w:r>
        <w:rPr>
          <w:rFonts w:cs="Times New Roman"/>
          <w:sz w:val="20"/>
          <w:szCs w:val="20"/>
        </w:rPr>
        <w:t xml:space="preserve"> Paschoal </w:t>
      </w:r>
      <w:r>
        <w:rPr>
          <w:rFonts w:cs="Times New Roman"/>
          <w:sz w:val="20"/>
          <w:szCs w:val="20"/>
          <w:lang w:val="pt-BR"/>
        </w:rPr>
        <w:t>e</w:t>
      </w:r>
      <w:r>
        <w:rPr>
          <w:rFonts w:cs="Times New Roman"/>
          <w:sz w:val="20"/>
          <w:szCs w:val="20"/>
        </w:rPr>
        <w:t xml:space="preserve"> Zara</w:t>
      </w:r>
      <w:r>
        <w:rPr>
          <w:rFonts w:cs="Times New Roman"/>
          <w:sz w:val="20"/>
          <w:szCs w:val="20"/>
          <w:lang w:val="pt-BR"/>
        </w:rPr>
        <w:t>,</w:t>
      </w:r>
      <w:r>
        <w:rPr>
          <w:rFonts w:cs="Times New Roman"/>
          <w:sz w:val="20"/>
          <w:szCs w:val="20"/>
        </w:rPr>
        <w:t xml:space="preserve"> 2020). Populações com sistema</w:t>
      </w:r>
      <w:r>
        <w:rPr>
          <w:rFonts w:cs="Times New Roman"/>
          <w:sz w:val="20"/>
          <w:szCs w:val="20"/>
          <w:lang w:val="pt-BR"/>
        </w:rPr>
        <w:t>s</w:t>
      </w:r>
      <w:r>
        <w:rPr>
          <w:rFonts w:cs="Times New Roman"/>
          <w:sz w:val="20"/>
          <w:szCs w:val="20"/>
        </w:rPr>
        <w:t xml:space="preserve"> de acasalamentos conhecid</w:t>
      </w:r>
      <w:r>
        <w:rPr>
          <w:rFonts w:cs="Times New Roman"/>
          <w:sz w:val="20"/>
          <w:szCs w:val="20"/>
        </w:rPr>
        <w:t>os como “neighborhoods of dominance” e ‘‘temporary mate guarding”, os machos são maiores que as fêmeas devido à grande seleção sexual existente nas estratégias de competição pelas fêmeas, precisando dominá-las ou ficar de guarda protegendo-as de outros mac</w:t>
      </w:r>
      <w:r>
        <w:rPr>
          <w:rFonts w:cs="Times New Roman"/>
          <w:sz w:val="20"/>
          <w:szCs w:val="20"/>
        </w:rPr>
        <w:t xml:space="preserve">hos até o momento do acasalamento (Correa </w:t>
      </w:r>
      <w:r>
        <w:rPr>
          <w:rFonts w:cs="Times New Roman"/>
          <w:sz w:val="20"/>
          <w:szCs w:val="20"/>
          <w:lang w:val="pt-BR"/>
        </w:rPr>
        <w:t>e</w:t>
      </w:r>
      <w:r>
        <w:rPr>
          <w:rFonts w:cs="Times New Roman"/>
          <w:sz w:val="20"/>
          <w:szCs w:val="20"/>
        </w:rPr>
        <w:t xml:space="preserve"> Thiel</w:t>
      </w:r>
      <w:r>
        <w:rPr>
          <w:rFonts w:cs="Times New Roman"/>
          <w:sz w:val="20"/>
          <w:szCs w:val="20"/>
          <w:lang w:val="pt-BR"/>
        </w:rPr>
        <w:t>,</w:t>
      </w:r>
      <w:r>
        <w:rPr>
          <w:rFonts w:cs="Times New Roman"/>
          <w:sz w:val="20"/>
          <w:szCs w:val="20"/>
        </w:rPr>
        <w:t xml:space="preserve"> 2003</w:t>
      </w:r>
      <w:r>
        <w:rPr>
          <w:rFonts w:cs="Times New Roman"/>
          <w:sz w:val="20"/>
          <w:szCs w:val="20"/>
          <w:lang w:val="pt-BR"/>
        </w:rPr>
        <w:t>;</w:t>
      </w:r>
      <w:r>
        <w:rPr>
          <w:rFonts w:cs="Times New Roman"/>
          <w:sz w:val="20"/>
          <w:szCs w:val="20"/>
        </w:rPr>
        <w:t xml:space="preserve"> Bauer </w:t>
      </w:r>
      <w:r>
        <w:rPr>
          <w:rFonts w:cs="Times New Roman"/>
          <w:sz w:val="20"/>
          <w:szCs w:val="20"/>
          <w:lang w:val="pt-BR"/>
        </w:rPr>
        <w:t>e</w:t>
      </w:r>
      <w:r>
        <w:rPr>
          <w:rFonts w:cs="Times New Roman"/>
          <w:sz w:val="20"/>
          <w:szCs w:val="20"/>
        </w:rPr>
        <w:t xml:space="preserve"> Thiel</w:t>
      </w:r>
      <w:r>
        <w:rPr>
          <w:rFonts w:cs="Times New Roman"/>
          <w:sz w:val="20"/>
          <w:szCs w:val="20"/>
          <w:lang w:val="pt-BR"/>
        </w:rPr>
        <w:t>,</w:t>
      </w:r>
      <w:r>
        <w:rPr>
          <w:rFonts w:cs="Times New Roman"/>
          <w:sz w:val="20"/>
          <w:szCs w:val="20"/>
        </w:rPr>
        <w:t xml:space="preserve"> 2011). Já em populações com o sistema de acasalamento ‘‘monogamy’’ e ‘‘pure searching” os machos são menores ou com tamanho corporal semelhante aos das fêmeas (Correa </w:t>
      </w:r>
      <w:r>
        <w:rPr>
          <w:rFonts w:cs="Times New Roman"/>
          <w:sz w:val="20"/>
          <w:szCs w:val="20"/>
          <w:lang w:val="pt-BR"/>
        </w:rPr>
        <w:t>e</w:t>
      </w:r>
      <w:r>
        <w:rPr>
          <w:rFonts w:cs="Times New Roman"/>
          <w:sz w:val="20"/>
          <w:szCs w:val="20"/>
        </w:rPr>
        <w:t xml:space="preserve"> Thiel</w:t>
      </w:r>
      <w:r>
        <w:rPr>
          <w:rFonts w:cs="Times New Roman"/>
          <w:sz w:val="20"/>
          <w:szCs w:val="20"/>
          <w:lang w:val="pt-BR"/>
        </w:rPr>
        <w:t>,</w:t>
      </w:r>
      <w:r>
        <w:rPr>
          <w:rFonts w:cs="Times New Roman"/>
          <w:sz w:val="20"/>
          <w:szCs w:val="20"/>
        </w:rPr>
        <w:t xml:space="preserve"> 2003</w:t>
      </w:r>
      <w:r>
        <w:rPr>
          <w:rFonts w:cs="Times New Roman"/>
          <w:sz w:val="20"/>
          <w:szCs w:val="20"/>
          <w:lang w:val="pt-BR"/>
        </w:rPr>
        <w:t>;</w:t>
      </w:r>
      <w:r>
        <w:rPr>
          <w:rFonts w:cs="Times New Roman"/>
          <w:sz w:val="20"/>
          <w:szCs w:val="20"/>
        </w:rPr>
        <w:t xml:space="preserve"> Ba</w:t>
      </w:r>
      <w:r>
        <w:rPr>
          <w:rFonts w:cs="Times New Roman"/>
          <w:sz w:val="20"/>
          <w:szCs w:val="20"/>
        </w:rPr>
        <w:t xml:space="preserve">uer </w:t>
      </w:r>
      <w:r>
        <w:rPr>
          <w:rFonts w:cs="Times New Roman"/>
          <w:sz w:val="20"/>
          <w:szCs w:val="20"/>
          <w:lang w:val="pt-BR"/>
        </w:rPr>
        <w:t>e</w:t>
      </w:r>
      <w:r>
        <w:rPr>
          <w:rFonts w:cs="Times New Roman"/>
          <w:sz w:val="20"/>
          <w:szCs w:val="20"/>
        </w:rPr>
        <w:t xml:space="preserve"> Thiel</w:t>
      </w:r>
      <w:r>
        <w:rPr>
          <w:rFonts w:cs="Times New Roman"/>
          <w:sz w:val="20"/>
          <w:szCs w:val="20"/>
          <w:lang w:val="pt-BR"/>
        </w:rPr>
        <w:t>,</w:t>
      </w:r>
      <w:r>
        <w:rPr>
          <w:rFonts w:cs="Times New Roman"/>
          <w:sz w:val="20"/>
          <w:szCs w:val="20"/>
        </w:rPr>
        <w:t xml:space="preserve"> 2011). Ainda segundo Correia e Thiel (2003), na “monogamy” não existe dimorfismo sexual evidente, uma vez que ambos vivem juntos e não existe disputas constantes para acasalar com novas fêmeas, já em “pur</w:t>
      </w:r>
      <w:r>
        <w:rPr>
          <w:rFonts w:eastAsiaTheme="minorEastAsia" w:cs="Times New Roman" w:hint="eastAsia"/>
          <w:sz w:val="20"/>
          <w:szCs w:val="20"/>
          <w:lang w:eastAsia="zh-CN"/>
        </w:rPr>
        <w:t>e</w:t>
      </w:r>
      <w:r>
        <w:rPr>
          <w:rFonts w:cs="Times New Roman"/>
          <w:sz w:val="20"/>
          <w:szCs w:val="20"/>
        </w:rPr>
        <w:t xml:space="preserve"> searching” o macho se desloca na colu</w:t>
      </w:r>
      <w:r>
        <w:rPr>
          <w:rFonts w:cs="Times New Roman"/>
          <w:sz w:val="20"/>
          <w:szCs w:val="20"/>
        </w:rPr>
        <w:t>na d’água em busca de fêmeas receptivas.</w:t>
      </w:r>
    </w:p>
    <w:p w14:paraId="4C89FFF4" w14:textId="77777777" w:rsidR="00444475" w:rsidRDefault="001F2540">
      <w:pPr>
        <w:spacing w:line="240" w:lineRule="auto"/>
        <w:ind w:firstLine="567"/>
        <w:jc w:val="both"/>
        <w:rPr>
          <w:rFonts w:cs="Times New Roman"/>
          <w:sz w:val="20"/>
          <w:szCs w:val="20"/>
          <w:lang w:val="pt-BR"/>
        </w:rPr>
      </w:pPr>
      <w:r>
        <w:rPr>
          <w:rFonts w:cs="Times New Roman"/>
          <w:sz w:val="20"/>
          <w:szCs w:val="20"/>
        </w:rPr>
        <w:t xml:space="preserve">Diante da ampla flexibilidade adaptativa da espécie e a importância ecológica de entender como diferentes populações estão estruturadas, o presente trabalho teve como objetivo </w:t>
      </w:r>
      <w:r>
        <w:rPr>
          <w:rFonts w:cs="Times New Roman"/>
          <w:sz w:val="20"/>
          <w:szCs w:val="20"/>
          <w:lang w:val="pt-BR"/>
        </w:rPr>
        <w:t>investigar</w:t>
      </w:r>
      <w:r>
        <w:rPr>
          <w:rFonts w:cs="Times New Roman"/>
          <w:sz w:val="20"/>
          <w:szCs w:val="20"/>
        </w:rPr>
        <w:t xml:space="preserve"> através de análises morfométricas o sistema de acasalamento da de </w:t>
      </w:r>
      <w:r>
        <w:rPr>
          <w:rFonts w:cs="Times New Roman"/>
          <w:i/>
          <w:sz w:val="20"/>
          <w:szCs w:val="20"/>
        </w:rPr>
        <w:t>M. amazonicum</w:t>
      </w:r>
      <w:r>
        <w:rPr>
          <w:rFonts w:cs="Times New Roman"/>
          <w:sz w:val="20"/>
          <w:szCs w:val="20"/>
        </w:rPr>
        <w:t xml:space="preserve"> encontrada no Rio Jequitinhonha – BA em pontos acima e abaixo da barragem</w:t>
      </w:r>
      <w:r>
        <w:rPr>
          <w:rFonts w:cs="Times New Roman"/>
          <w:sz w:val="20"/>
          <w:szCs w:val="20"/>
          <w:lang w:val="pt-BR"/>
        </w:rPr>
        <w:t>.</w:t>
      </w:r>
    </w:p>
    <w:p w14:paraId="652D06F5" w14:textId="77777777" w:rsidR="00444475" w:rsidRDefault="00444475">
      <w:pPr>
        <w:spacing w:line="240" w:lineRule="auto"/>
        <w:ind w:firstLine="567"/>
        <w:jc w:val="both"/>
        <w:rPr>
          <w:rFonts w:eastAsia="Times New Roman"/>
          <w:b/>
          <w:sz w:val="20"/>
          <w:szCs w:val="20"/>
          <w:lang w:val="pt-BR"/>
        </w:rPr>
      </w:pPr>
    </w:p>
    <w:p w14:paraId="0B70E49C" w14:textId="77777777" w:rsidR="00444475" w:rsidRDefault="001F254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MATERIAL E MÉTODOS</w:t>
      </w:r>
    </w:p>
    <w:p w14:paraId="04FEF4F7" w14:textId="72F69F7C" w:rsidR="00444475" w:rsidRDefault="001F2540">
      <w:pPr>
        <w:spacing w:line="240" w:lineRule="auto"/>
        <w:ind w:firstLine="567"/>
        <w:jc w:val="both"/>
        <w:rPr>
          <w:rFonts w:cs="Times New Roman"/>
          <w:sz w:val="20"/>
          <w:szCs w:val="20"/>
          <w:lang w:val="en"/>
        </w:rPr>
      </w:pPr>
      <w:r>
        <w:rPr>
          <w:rFonts w:eastAsiaTheme="minorEastAsia"/>
          <w:sz w:val="20"/>
          <w:szCs w:val="20"/>
          <w:lang w:val="pt-BR" w:eastAsia="zh-CN"/>
        </w:rPr>
        <w:lastRenderedPageBreak/>
        <w:t>A</w:t>
      </w:r>
      <w:r>
        <w:rPr>
          <w:rFonts w:eastAsia="Times New Roman"/>
          <w:sz w:val="20"/>
          <w:szCs w:val="20"/>
        </w:rPr>
        <w:t xml:space="preserve">s </w:t>
      </w:r>
      <w:r>
        <w:rPr>
          <w:rFonts w:cs="Times New Roman"/>
          <w:color w:val="000000" w:themeColor="text1"/>
          <w:sz w:val="20"/>
          <w:szCs w:val="20"/>
        </w:rPr>
        <w:t xml:space="preserve">coletas ocorreram no Rio Jequitinhonha </w:t>
      </w:r>
      <w:r>
        <w:rPr>
          <w:sz w:val="20"/>
          <w:szCs w:val="20"/>
        </w:rPr>
        <w:t>(15°58ʹ5.941” S, 39°35ʹ11.983” W)</w:t>
      </w:r>
      <w:r>
        <w:rPr>
          <w:rFonts w:cs="Times New Roman"/>
          <w:color w:val="000000" w:themeColor="text1"/>
          <w:sz w:val="20"/>
          <w:szCs w:val="20"/>
        </w:rPr>
        <w:t xml:space="preserve">, no </w:t>
      </w:r>
      <w:r>
        <w:rPr>
          <w:rFonts w:cs="Times New Roman"/>
          <w:color w:val="000000" w:themeColor="text1"/>
          <w:sz w:val="20"/>
          <w:szCs w:val="20"/>
        </w:rPr>
        <w:t xml:space="preserve">estado da Bahia, em </w:t>
      </w:r>
      <w:r>
        <w:rPr>
          <w:rFonts w:cs="Times New Roman"/>
          <w:color w:val="000000" w:themeColor="text1"/>
          <w:sz w:val="20"/>
          <w:szCs w:val="20"/>
          <w:lang w:val="pt-BR"/>
        </w:rPr>
        <w:t>duas</w:t>
      </w:r>
      <w:r>
        <w:rPr>
          <w:rFonts w:cs="Times New Roman"/>
          <w:color w:val="000000" w:themeColor="text1"/>
          <w:sz w:val="20"/>
          <w:szCs w:val="20"/>
        </w:rPr>
        <w:t xml:space="preserve"> campanhas durante os meses de julho/2016</w:t>
      </w:r>
      <w:r>
        <w:rPr>
          <w:rFonts w:cs="Times New Roman"/>
          <w:color w:val="000000" w:themeColor="text1"/>
          <w:sz w:val="20"/>
          <w:szCs w:val="20"/>
          <w:lang w:val="pt-BR"/>
        </w:rPr>
        <w:t xml:space="preserve"> e </w:t>
      </w:r>
      <w:r>
        <w:rPr>
          <w:rFonts w:cs="Times New Roman"/>
          <w:color w:val="000000" w:themeColor="text1"/>
          <w:sz w:val="20"/>
          <w:szCs w:val="20"/>
        </w:rPr>
        <w:t xml:space="preserve">agosto/2016, em sete pontos ao longo do rio, três deles </w:t>
      </w:r>
      <w:r>
        <w:rPr>
          <w:rFonts w:cs="Times New Roman"/>
          <w:color w:val="000000" w:themeColor="text1"/>
          <w:sz w:val="20"/>
          <w:szCs w:val="20"/>
        </w:rPr>
        <w:t>acima da barragem (P1 a P3) e quatro abaixo da barragem (P4 a P7). Foram utilizad</w:t>
      </w:r>
      <w:r>
        <w:rPr>
          <w:rFonts w:cs="Times New Roman"/>
          <w:color w:val="000000" w:themeColor="text1"/>
          <w:sz w:val="20"/>
          <w:szCs w:val="20"/>
          <w:lang w:val="pt-BR"/>
        </w:rPr>
        <w:t>a</w:t>
      </w:r>
      <w:r>
        <w:rPr>
          <w:rFonts w:cs="Times New Roman"/>
          <w:color w:val="000000" w:themeColor="text1"/>
          <w:sz w:val="20"/>
          <w:szCs w:val="20"/>
        </w:rPr>
        <w:t xml:space="preserve">s como técnica de coleta a instalação de armadilhas passiva </w:t>
      </w:r>
      <w:r>
        <w:rPr>
          <w:rFonts w:cs="Times New Roman"/>
          <w:sz w:val="20"/>
          <w:szCs w:val="20"/>
          <w:lang w:val="en"/>
        </w:rPr>
        <w:t xml:space="preserve">(“covo” cilíndrico) e rede de arrasto de tração manual com esforço de cinco lances. </w:t>
      </w:r>
    </w:p>
    <w:p w14:paraId="4408555D" w14:textId="1DAFE2F0" w:rsidR="00444475" w:rsidRDefault="001F2540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cs="Times New Roman"/>
          <w:sz w:val="20"/>
          <w:szCs w:val="20"/>
          <w:highlight w:val="white"/>
        </w:rPr>
        <w:t>Os camarões coletados foram eutanasiados por choque térmico (sacos de gelo) e fixados em álcool 70%. O material</w:t>
      </w:r>
      <w:r>
        <w:rPr>
          <w:rFonts w:cs="Times New Roman"/>
          <w:sz w:val="20"/>
          <w:szCs w:val="20"/>
          <w:highlight w:val="white"/>
        </w:rPr>
        <w:t xml:space="preserve"> foi</w:t>
      </w:r>
      <w:r>
        <w:rPr>
          <w:rFonts w:cs="Times New Roman"/>
          <w:sz w:val="20"/>
          <w:szCs w:val="20"/>
          <w:highlight w:val="white"/>
          <w:lang w:val="pt-BR"/>
        </w:rPr>
        <w:t xml:space="preserve"> subamostrado e</w:t>
      </w:r>
      <w:r>
        <w:rPr>
          <w:rFonts w:cs="Times New Roman"/>
          <w:sz w:val="20"/>
          <w:szCs w:val="20"/>
          <w:highlight w:val="white"/>
        </w:rPr>
        <w:t xml:space="preserve"> acondicionado em frascos, identificados por ponto/armadilha e encaminhados ao </w:t>
      </w:r>
      <w:r>
        <w:rPr>
          <w:rFonts w:cs="Times New Roman"/>
          <w:sz w:val="20"/>
          <w:szCs w:val="20"/>
          <w:highlight w:val="white"/>
          <w:lang w:val="pt-BR"/>
        </w:rPr>
        <w:t>L</w:t>
      </w:r>
      <w:r>
        <w:rPr>
          <w:rFonts w:cs="Times New Roman"/>
          <w:sz w:val="20"/>
          <w:szCs w:val="20"/>
          <w:highlight w:val="white"/>
        </w:rPr>
        <w:t>aboratório de Carcinologia da Universidade Federal de Sergipe (UFS, Campus São Cristóvão)</w:t>
      </w:r>
      <w:r>
        <w:rPr>
          <w:rFonts w:cs="Times New Roman"/>
          <w:sz w:val="20"/>
          <w:szCs w:val="20"/>
          <w:highlight w:val="white"/>
          <w:lang w:val="pt-BR"/>
        </w:rPr>
        <w:t xml:space="preserve"> </w:t>
      </w:r>
      <w:r>
        <w:rPr>
          <w:rFonts w:cs="Times New Roman"/>
          <w:sz w:val="20"/>
          <w:szCs w:val="20"/>
          <w:highlight w:val="white"/>
        </w:rPr>
        <w:t>para triagem, identificação taxonômica e sexagem</w:t>
      </w:r>
      <w:r>
        <w:rPr>
          <w:rFonts w:cs="Times New Roman"/>
          <w:color w:val="000000" w:themeColor="text1"/>
          <w:sz w:val="20"/>
          <w:szCs w:val="20"/>
          <w:highlight w:val="white"/>
        </w:rPr>
        <w:t>.</w:t>
      </w:r>
      <w:r>
        <w:rPr>
          <w:rFonts w:cs="Times New Roman"/>
          <w:color w:val="000000" w:themeColor="text1"/>
          <w:sz w:val="20"/>
          <w:szCs w:val="20"/>
        </w:rPr>
        <w:t xml:space="preserve"> Em laboratório</w:t>
      </w:r>
      <w:r>
        <w:rPr>
          <w:rFonts w:cs="Times New Roman"/>
          <w:color w:val="000000" w:themeColor="text1"/>
          <w:sz w:val="20"/>
          <w:szCs w:val="20"/>
        </w:rPr>
        <w:t xml:space="preserve"> fo</w:t>
      </w:r>
      <w:r>
        <w:rPr>
          <w:rFonts w:cs="Times New Roman"/>
          <w:color w:val="000000" w:themeColor="text1"/>
          <w:sz w:val="20"/>
          <w:szCs w:val="20"/>
          <w:lang w:val="pt-BR"/>
        </w:rPr>
        <w:t>ra</w:t>
      </w:r>
      <w:r>
        <w:rPr>
          <w:rFonts w:cs="Times New Roman"/>
          <w:color w:val="000000" w:themeColor="text1"/>
          <w:sz w:val="20"/>
          <w:szCs w:val="20"/>
          <w:lang w:val="pt-BR"/>
        </w:rPr>
        <w:t xml:space="preserve">m </w:t>
      </w:r>
      <w:r>
        <w:rPr>
          <w:rFonts w:cs="Times New Roman"/>
          <w:color w:val="000000" w:themeColor="text1"/>
          <w:sz w:val="20"/>
          <w:szCs w:val="20"/>
        </w:rPr>
        <w:t>registrad</w:t>
      </w:r>
      <w:r>
        <w:rPr>
          <w:rFonts w:cs="Times New Roman"/>
          <w:color w:val="000000" w:themeColor="text1"/>
          <w:sz w:val="20"/>
          <w:szCs w:val="20"/>
          <w:lang w:val="pt-BR"/>
        </w:rPr>
        <w:t>as</w:t>
      </w:r>
      <w:r>
        <w:rPr>
          <w:rFonts w:cs="Times New Roman"/>
          <w:color w:val="000000" w:themeColor="text1"/>
          <w:sz w:val="20"/>
          <w:szCs w:val="20"/>
        </w:rPr>
        <w:t xml:space="preserve"> as medidas morfométricas do comprimento da carapaça </w:t>
      </w:r>
      <w:r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(CC), comprimento da segunda pleura (C2P), comprimento dos quelípodos esquerdo e direito (CPQ) de machos e fêmeas. </w:t>
      </w:r>
      <w:r>
        <w:rPr>
          <w:rFonts w:cs="Times New Roman"/>
          <w:color w:val="000000" w:themeColor="text1"/>
          <w:sz w:val="20"/>
          <w:szCs w:val="20"/>
          <w:shd w:val="clear" w:color="auto" w:fill="FFFFFF"/>
          <w:lang w:val="pt-BR"/>
        </w:rPr>
        <w:tab/>
      </w:r>
      <w:r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Para realizar a comparação do tamanho corporal (CC) </w:t>
      </w:r>
      <w:r>
        <w:rPr>
          <w:rFonts w:cs="Times New Roman"/>
          <w:color w:val="000000" w:themeColor="text1"/>
          <w:sz w:val="20"/>
          <w:szCs w:val="20"/>
          <w:shd w:val="clear" w:color="auto" w:fill="FFFFFF"/>
          <w:lang w:val="pt-BR"/>
        </w:rPr>
        <w:t xml:space="preserve">de macho e fêmea </w:t>
      </w:r>
      <w:r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foi utilizado um teste </w:t>
      </w:r>
      <w:r>
        <w:rPr>
          <w:rFonts w:cs="Times New Roman"/>
          <w:i/>
          <w:color w:val="000000" w:themeColor="text1"/>
          <w:sz w:val="20"/>
          <w:szCs w:val="20"/>
          <w:shd w:val="clear" w:color="auto" w:fill="FFFFFF"/>
        </w:rPr>
        <w:t>t</w:t>
      </w:r>
      <w:r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 de Student (</w:t>
      </w:r>
      <w:r>
        <w:rPr>
          <w:rFonts w:ascii="Cambria Math" w:hAnsi="Cambria Math" w:cs="Cambria Math"/>
          <w:sz w:val="20"/>
          <w:szCs w:val="20"/>
          <w:shd w:val="clear" w:color="auto" w:fill="FFFFFF"/>
        </w:rPr>
        <w:t>𝛼</w:t>
      </w:r>
      <w:r>
        <w:rPr>
          <w:rFonts w:cs="Times New Roman"/>
          <w:sz w:val="20"/>
          <w:szCs w:val="20"/>
          <w:shd w:val="clear" w:color="auto" w:fill="FFFFFF"/>
        </w:rPr>
        <w:t xml:space="preserve"> = 0,05)</w:t>
      </w:r>
      <w:r>
        <w:rPr>
          <w:rFonts w:cs="Times New Roman"/>
          <w:sz w:val="20"/>
          <w:szCs w:val="20"/>
          <w:shd w:val="clear" w:color="auto" w:fill="FFFFFF"/>
          <w:lang w:val="pt-BR"/>
        </w:rPr>
        <w:t xml:space="preserve"> e </w:t>
      </w:r>
      <w:r>
        <w:rPr>
          <w:rFonts w:cs="Times New Roman"/>
          <w:sz w:val="20"/>
          <w:szCs w:val="20"/>
          <w:shd w:val="clear" w:color="auto" w:fill="FFFFFF"/>
        </w:rPr>
        <w:t>n</w:t>
      </w:r>
      <w:r>
        <w:rPr>
          <w:rFonts w:eastAsiaTheme="minorEastAsia" w:cs="Times New Roman"/>
          <w:sz w:val="20"/>
          <w:szCs w:val="20"/>
          <w:shd w:val="clear" w:color="auto" w:fill="FFFFFF"/>
        </w:rPr>
        <w:t>a comparação do crescimento relativo</w:t>
      </w:r>
      <w:r>
        <w:rPr>
          <w:rFonts w:eastAsiaTheme="minorEastAsia" w:cs="Times New Roman"/>
          <w:sz w:val="20"/>
          <w:szCs w:val="20"/>
          <w:shd w:val="clear" w:color="auto" w:fill="FFFFFF"/>
          <w:lang w:val="pt-BR"/>
        </w:rPr>
        <w:t xml:space="preserve"> e do dimorfismo sexual</w:t>
      </w:r>
      <w:r>
        <w:rPr>
          <w:rFonts w:eastAsiaTheme="minorEastAsia" w:cs="Times New Roman"/>
          <w:sz w:val="20"/>
          <w:szCs w:val="20"/>
          <w:shd w:val="clear" w:color="auto" w:fill="FFFFFF"/>
        </w:rPr>
        <w:t xml:space="preserve"> das estruturas foi empregada a equação alométrica y = a.x</w:t>
      </w:r>
      <w:r>
        <w:rPr>
          <w:rFonts w:eastAsiaTheme="minorEastAsia" w:cs="Times New Roman"/>
          <w:sz w:val="20"/>
          <w:szCs w:val="20"/>
          <w:shd w:val="clear" w:color="auto" w:fill="FFFFFF"/>
          <w:vertAlign w:val="superscript"/>
        </w:rPr>
        <w:t>b</w:t>
      </w:r>
      <w:r>
        <w:rPr>
          <w:rFonts w:eastAsiaTheme="minorEastAsia" w:cs="Times New Roman"/>
          <w:sz w:val="20"/>
          <w:szCs w:val="20"/>
          <w:shd w:val="clear" w:color="auto" w:fill="FFFFFF"/>
          <w:vertAlign w:val="superscript"/>
          <w:lang w:val="pt-BR"/>
        </w:rPr>
        <w:t xml:space="preserve">, </w:t>
      </w:r>
      <w:r>
        <w:rPr>
          <w:rFonts w:eastAsiaTheme="minorEastAsia" w:cs="Times New Roman"/>
          <w:sz w:val="20"/>
          <w:szCs w:val="20"/>
          <w:shd w:val="clear" w:color="auto" w:fill="FFFFFF"/>
          <w:lang w:val="pt-BR"/>
        </w:rPr>
        <w:t>O</w:t>
      </w:r>
      <w:r>
        <w:rPr>
          <w:rFonts w:eastAsiaTheme="minorEastAsia" w:cs="Times New Roman"/>
          <w:sz w:val="20"/>
          <w:szCs w:val="20"/>
          <w:shd w:val="clear" w:color="auto" w:fill="FFFFFF"/>
        </w:rPr>
        <w:t xml:space="preserve">s parâmetros da equação que descrevem a relação entre as diferentes variáveis foram estimados por uma regressão linear com os dados morfométricos </w:t>
      </w:r>
      <w:r>
        <w:rPr>
          <w:rFonts w:eastAsiaTheme="minorEastAsia"/>
          <w:sz w:val="20"/>
          <w:szCs w:val="20"/>
          <w:shd w:val="clear" w:color="auto" w:fill="FFFFFF"/>
        </w:rPr>
        <w:t xml:space="preserve">logaritmizados (log10) na equação linearizada </w:t>
      </w:r>
      <w:r>
        <w:rPr>
          <w:sz w:val="20"/>
          <w:szCs w:val="20"/>
        </w:rPr>
        <w:t>(lny= lna + b*lnx)</w:t>
      </w:r>
      <w:r>
        <w:rPr>
          <w:sz w:val="20"/>
          <w:szCs w:val="20"/>
          <w:lang w:val="pt-BR"/>
        </w:rPr>
        <w:t xml:space="preserve"> e submetidos a uma análise de covariância (AN</w:t>
      </w:r>
      <w:r>
        <w:rPr>
          <w:sz w:val="20"/>
          <w:szCs w:val="20"/>
          <w:lang w:val="pt-BR"/>
        </w:rPr>
        <w:t xml:space="preserve">COVA </w:t>
      </w:r>
      <w:r>
        <w:rPr>
          <w:rFonts w:ascii="Cambria Math" w:hAnsi="Cambria Math" w:cs="Cambria Math"/>
          <w:sz w:val="20"/>
          <w:szCs w:val="20"/>
          <w:shd w:val="clear" w:color="auto" w:fill="FFFFFF"/>
        </w:rPr>
        <w:t>𝛼</w:t>
      </w:r>
      <m:oMath>
        <m:r>
          <w:rPr>
            <w:rFonts w:ascii="Cambria Math" w:eastAsiaTheme="minorEastAsia" w:hAnsi="Cambria Math"/>
            <w:sz w:val="20"/>
            <w:szCs w:val="20"/>
            <w:shd w:val="clear" w:color="auto" w:fill="FFFFFF"/>
          </w:rPr>
          <m:t>=</m:t>
        </m:r>
      </m:oMath>
      <w:r>
        <w:rPr>
          <w:rFonts w:eastAsiaTheme="minorEastAsia"/>
          <w:sz w:val="20"/>
          <w:szCs w:val="20"/>
          <w:shd w:val="clear" w:color="auto" w:fill="FFFFFF"/>
        </w:rPr>
        <w:t xml:space="preserve"> 5</w:t>
      </w:r>
      <w:r>
        <w:rPr>
          <w:rFonts w:eastAsiaTheme="minorEastAsia" w:cs="Times New Roman"/>
          <w:szCs w:val="24"/>
          <w:shd w:val="clear" w:color="auto" w:fill="FFFFFF"/>
        </w:rPr>
        <w:t>%)</w:t>
      </w:r>
      <w:r>
        <w:rPr>
          <w:sz w:val="20"/>
          <w:szCs w:val="20"/>
          <w:lang w:val="pt-BR"/>
        </w:rPr>
        <w:t>.</w:t>
      </w:r>
    </w:p>
    <w:p w14:paraId="0EBF9C04" w14:textId="77777777" w:rsidR="00444475" w:rsidRDefault="00444475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67D10703" w14:textId="77777777" w:rsidR="00444475" w:rsidRDefault="001F254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RESULTADOS E DISCUSSÃO</w:t>
      </w:r>
    </w:p>
    <w:p w14:paraId="5906FBD1" w14:textId="77777777" w:rsidR="00444475" w:rsidRDefault="001F2540">
      <w:pPr>
        <w:spacing w:line="240" w:lineRule="auto"/>
        <w:ind w:firstLine="567"/>
        <w:jc w:val="both"/>
        <w:rPr>
          <w:rFonts w:cs="Times New Roman"/>
          <w:color w:val="000000" w:themeColor="text1"/>
          <w:sz w:val="20"/>
          <w:szCs w:val="20"/>
          <w:shd w:val="clear" w:color="auto" w:fill="FFFFFF"/>
          <w:lang w:val="pt-BR"/>
        </w:rPr>
      </w:pPr>
      <w:r>
        <w:rPr>
          <w:rFonts w:eastAsia="Times New Roman"/>
          <w:sz w:val="20"/>
          <w:szCs w:val="20"/>
        </w:rPr>
        <w:t xml:space="preserve">Nos </w:t>
      </w:r>
      <w:r>
        <w:rPr>
          <w:rFonts w:cs="Times New Roman"/>
          <w:color w:val="000000" w:themeColor="text1"/>
          <w:sz w:val="20"/>
          <w:szCs w:val="20"/>
          <w:shd w:val="clear" w:color="auto" w:fill="FFFFFF"/>
        </w:rPr>
        <w:t>pontos acima da barragem</w:t>
      </w:r>
      <w:r>
        <w:rPr>
          <w:rFonts w:cs="Times New Roman"/>
          <w:color w:val="000000" w:themeColor="text1"/>
          <w:sz w:val="20"/>
          <w:szCs w:val="20"/>
          <w:shd w:val="clear" w:color="auto" w:fill="FFFFFF"/>
          <w:lang w:val="pt-BR"/>
        </w:rPr>
        <w:t>, foram subamostrados</w:t>
      </w:r>
      <w:r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 205 machos e 136 fêmeas, já nos pontos abaixo</w:t>
      </w:r>
      <w:r>
        <w:rPr>
          <w:rFonts w:cs="Times New Roman"/>
          <w:color w:val="000000" w:themeColor="text1"/>
          <w:sz w:val="20"/>
          <w:szCs w:val="20"/>
          <w:shd w:val="clear" w:color="auto" w:fill="FFFFFF"/>
          <w:lang w:val="pt-BR"/>
        </w:rPr>
        <w:t>,</w:t>
      </w:r>
      <w:r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130 machos e 85 fêmeas. </w:t>
      </w:r>
      <w:r>
        <w:rPr>
          <w:rFonts w:cs="Times New Roman"/>
          <w:color w:val="000000" w:themeColor="text1"/>
          <w:sz w:val="20"/>
          <w:szCs w:val="20"/>
          <w:shd w:val="clear" w:color="auto" w:fill="FFFFFF"/>
          <w:lang w:val="pt-BR"/>
        </w:rPr>
        <w:t xml:space="preserve">O comprimento de carapaça máximo dos machos foi de 17,68mm e 15,06mm, acima e abaixo da barragem, </w:t>
      </w:r>
      <w:r>
        <w:rPr>
          <w:rFonts w:cs="Times New Roman"/>
          <w:color w:val="000000" w:themeColor="text1"/>
          <w:sz w:val="20"/>
          <w:szCs w:val="20"/>
          <w:shd w:val="clear" w:color="auto" w:fill="FFFFFF"/>
          <w:lang w:val="pt-BR"/>
        </w:rPr>
        <w:t>respectivamente, enquanto que o das fêmeas foram 14,66mm e 14,54mm, para os mesmos ambientes, respectivamente. Esses resultados demonstram que os machos alcançam tamanho corporal maior que as fêmeas. No entanto, ao analisar o tamanho médio do CC, foi obser</w:t>
      </w:r>
      <w:r>
        <w:rPr>
          <w:rFonts w:cs="Times New Roman"/>
          <w:color w:val="000000" w:themeColor="text1"/>
          <w:sz w:val="20"/>
          <w:szCs w:val="20"/>
          <w:shd w:val="clear" w:color="auto" w:fill="FFFFFF"/>
          <w:lang w:val="pt-BR"/>
        </w:rPr>
        <w:t>vado que as fêmeas possuem médias maiores em ambos os ambientes,</w:t>
      </w:r>
      <w:r>
        <w:rPr>
          <w:rFonts w:cs="Times New Roman"/>
          <w:sz w:val="20"/>
          <w:szCs w:val="20"/>
        </w:rPr>
        <w:t xml:space="preserve"> 9,71 ± 1,76 mm</w:t>
      </w:r>
      <w:r>
        <w:rPr>
          <w:rFonts w:cs="Times New Roman"/>
          <w:sz w:val="20"/>
          <w:szCs w:val="20"/>
          <w:lang w:val="pt-BR"/>
        </w:rPr>
        <w:t xml:space="preserve"> e </w:t>
      </w:r>
      <w:r>
        <w:rPr>
          <w:rFonts w:cs="Times New Roman"/>
          <w:sz w:val="20"/>
          <w:szCs w:val="20"/>
        </w:rPr>
        <w:t>11,41 ± 2,29 mm</w:t>
      </w:r>
      <w:r>
        <w:rPr>
          <w:rFonts w:cs="Times New Roman"/>
          <w:sz w:val="20"/>
          <w:szCs w:val="20"/>
          <w:lang w:val="pt-BR"/>
        </w:rPr>
        <w:t xml:space="preserve">, contra </w:t>
      </w:r>
      <w:r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7,12 </w:t>
      </w:r>
      <w:r>
        <w:rPr>
          <w:rFonts w:cs="Times New Roman"/>
          <w:sz w:val="20"/>
          <w:szCs w:val="20"/>
        </w:rPr>
        <w:t>± 2,18 mm</w:t>
      </w:r>
      <w:r>
        <w:rPr>
          <w:rFonts w:cs="Times New Roman"/>
          <w:sz w:val="20"/>
          <w:szCs w:val="20"/>
          <w:lang w:val="pt-BR"/>
        </w:rPr>
        <w:t xml:space="preserve"> e </w:t>
      </w:r>
      <w:r>
        <w:rPr>
          <w:rFonts w:cs="Times New Roman"/>
          <w:sz w:val="20"/>
          <w:szCs w:val="20"/>
        </w:rPr>
        <w:t>8,20 ± 2,17 mm</w:t>
      </w:r>
      <w:r>
        <w:rPr>
          <w:rFonts w:cs="Times New Roman"/>
          <w:sz w:val="20"/>
          <w:szCs w:val="20"/>
          <w:lang w:val="pt-BR"/>
        </w:rPr>
        <w:t xml:space="preserve"> dos machos</w:t>
      </w:r>
      <w:r>
        <w:rPr>
          <w:rFonts w:cs="Times New Roman"/>
          <w:color w:val="000000" w:themeColor="text1"/>
          <w:sz w:val="20"/>
          <w:szCs w:val="20"/>
          <w:shd w:val="clear" w:color="auto" w:fill="FFFFFF"/>
          <w:lang w:val="pt-BR"/>
        </w:rPr>
        <w:t xml:space="preserve">. Por outro lado, o dimorfismo sexual, baseado na relação </w:t>
      </w:r>
      <w:r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CPQ vs CC </w:t>
      </w:r>
      <w:r>
        <w:rPr>
          <w:rFonts w:cs="Times New Roman"/>
          <w:color w:val="000000" w:themeColor="text1"/>
          <w:sz w:val="20"/>
          <w:szCs w:val="20"/>
          <w:shd w:val="clear" w:color="auto" w:fill="FFFFFF"/>
          <w:lang w:val="pt-BR"/>
        </w:rPr>
        <w:t>demonstra que mesmo os machos apresentan</w:t>
      </w:r>
      <w:r>
        <w:rPr>
          <w:rFonts w:cs="Times New Roman"/>
          <w:color w:val="000000" w:themeColor="text1"/>
          <w:sz w:val="20"/>
          <w:szCs w:val="20"/>
          <w:shd w:val="clear" w:color="auto" w:fill="FFFFFF"/>
          <w:lang w:val="pt-BR"/>
        </w:rPr>
        <w:t>do um tamanho corporal médio menor que as fêmeas, seu quelípodo é mais desenvolvido, evidenciando um possível processo de seleção sexual</w:t>
      </w:r>
      <w:r>
        <w:rPr>
          <w:rFonts w:cs="Times New Roman"/>
          <w:color w:val="000000" w:themeColor="text1"/>
          <w:sz w:val="20"/>
          <w:szCs w:val="20"/>
          <w:shd w:val="clear" w:color="auto" w:fill="FFFFFF"/>
        </w:rPr>
        <w:t>.</w:t>
      </w:r>
      <w:r>
        <w:rPr>
          <w:rFonts w:cs="Times New Roman"/>
          <w:color w:val="000000" w:themeColor="text1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Já as fêmeas apresentaram </w:t>
      </w:r>
      <w:r>
        <w:rPr>
          <w:rFonts w:cs="Times New Roman"/>
          <w:color w:val="000000" w:themeColor="text1"/>
          <w:sz w:val="20"/>
          <w:szCs w:val="20"/>
          <w:shd w:val="clear" w:color="auto" w:fill="FFFFFF"/>
          <w:lang w:val="pt-BR"/>
        </w:rPr>
        <w:t xml:space="preserve"> uma taxa de crescimento maior para a relação</w:t>
      </w:r>
      <w:r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 C2P vs CC</w:t>
      </w:r>
      <w:r>
        <w:rPr>
          <w:rFonts w:eastAsiaTheme="minorEastAsia" w:cs="Times New Roman" w:hint="eastAsia"/>
          <w:color w:val="000000" w:themeColor="text1"/>
          <w:sz w:val="20"/>
          <w:szCs w:val="20"/>
          <w:shd w:val="clear" w:color="auto" w:fill="FFFFFF"/>
          <w:lang w:eastAsia="zh-CN"/>
        </w:rPr>
        <w:t>,</w:t>
      </w:r>
      <w:r>
        <w:rPr>
          <w:rFonts w:eastAsiaTheme="minorEastAsia" w:cs="Times New Roman"/>
          <w:color w:val="000000" w:themeColor="text1"/>
          <w:sz w:val="20"/>
          <w:szCs w:val="20"/>
          <w:shd w:val="clear" w:color="auto" w:fill="FFFFFF"/>
          <w:lang w:val="pt-BR" w:eastAsia="zh-CN"/>
        </w:rPr>
        <w:t xml:space="preserve"> devido ao papel que esta estrutura </w:t>
      </w:r>
      <w:r>
        <w:rPr>
          <w:rFonts w:eastAsiaTheme="minorEastAsia" w:cs="Times New Roman"/>
          <w:color w:val="000000" w:themeColor="text1"/>
          <w:sz w:val="20"/>
          <w:szCs w:val="20"/>
          <w:shd w:val="clear" w:color="auto" w:fill="FFFFFF"/>
          <w:lang w:val="pt-BR" w:eastAsia="zh-CN"/>
        </w:rPr>
        <w:t>exerce durante o processo de incubação de ovos.</w:t>
      </w:r>
    </w:p>
    <w:p w14:paraId="7BF7792F" w14:textId="77777777" w:rsidR="00444475" w:rsidRDefault="001F2540">
      <w:pPr>
        <w:spacing w:line="240" w:lineRule="auto"/>
        <w:ind w:firstLine="567"/>
        <w:jc w:val="both"/>
        <w:rPr>
          <w:rFonts w:cs="Times New Roman"/>
          <w:sz w:val="20"/>
          <w:szCs w:val="20"/>
          <w:lang w:val="pt-BR"/>
        </w:rPr>
      </w:pPr>
      <w:r>
        <w:rPr>
          <w:rFonts w:cs="Times New Roman"/>
          <w:sz w:val="20"/>
          <w:szCs w:val="20"/>
          <w:lang w:val="pt-BR"/>
        </w:rPr>
        <w:t>Os dados obtidos, apontam para uma provável existência de morfotipos masculinos, na população, tanto acima quanto abaixo da barragem. Em populações onde existe machos grandes com quelípodos avantajados, é esperado que o sistema de acasalamento estabelecido</w:t>
      </w:r>
      <w:r>
        <w:rPr>
          <w:rFonts w:cs="Times New Roman"/>
          <w:sz w:val="20"/>
          <w:szCs w:val="20"/>
          <w:lang w:val="pt-BR"/>
        </w:rPr>
        <w:t xml:space="preserve"> seja o </w:t>
      </w:r>
      <w:r>
        <w:rPr>
          <w:rFonts w:cs="Times New Roman"/>
          <w:sz w:val="20"/>
          <w:szCs w:val="20"/>
        </w:rPr>
        <w:t xml:space="preserve">“neighborhoods of dominance” </w:t>
      </w:r>
      <w:r>
        <w:rPr>
          <w:rFonts w:cs="Times New Roman"/>
          <w:sz w:val="20"/>
          <w:szCs w:val="20"/>
          <w:lang w:val="pt-BR"/>
        </w:rPr>
        <w:t>ou</w:t>
      </w:r>
      <w:r>
        <w:rPr>
          <w:rFonts w:cs="Times New Roman"/>
          <w:sz w:val="20"/>
          <w:szCs w:val="20"/>
        </w:rPr>
        <w:t xml:space="preserve"> ‘‘temporary mate guarding</w:t>
      </w:r>
      <w:r>
        <w:rPr>
          <w:rFonts w:cs="Times New Roman"/>
          <w:sz w:val="20"/>
          <w:szCs w:val="20"/>
          <w:lang w:val="pt-BR"/>
        </w:rPr>
        <w:t xml:space="preserve">”, já que essas estruturas são </w:t>
      </w:r>
      <w:r>
        <w:rPr>
          <w:rFonts w:cs="Times New Roman"/>
          <w:sz w:val="20"/>
          <w:szCs w:val="20"/>
        </w:rPr>
        <w:t>utilizadas em confrontos e disputas por parceiras sexuais nestes dois sistemas</w:t>
      </w:r>
      <w:r>
        <w:rPr>
          <w:rFonts w:cs="Times New Roman"/>
          <w:sz w:val="20"/>
          <w:szCs w:val="20"/>
          <w:lang w:val="pt-BR"/>
        </w:rPr>
        <w:t xml:space="preserve"> </w:t>
      </w:r>
      <w:r>
        <w:rPr>
          <w:rFonts w:cs="Times New Roman"/>
          <w:sz w:val="20"/>
          <w:szCs w:val="20"/>
        </w:rPr>
        <w:t xml:space="preserve">(Paschoal </w:t>
      </w:r>
      <w:r>
        <w:rPr>
          <w:rFonts w:cs="Times New Roman"/>
          <w:sz w:val="20"/>
          <w:szCs w:val="20"/>
          <w:lang w:val="pt-BR"/>
        </w:rPr>
        <w:t>e</w:t>
      </w:r>
      <w:r>
        <w:rPr>
          <w:rFonts w:cs="Times New Roman"/>
          <w:sz w:val="20"/>
          <w:szCs w:val="20"/>
        </w:rPr>
        <w:t xml:space="preserve"> Zara</w:t>
      </w:r>
      <w:r>
        <w:rPr>
          <w:rFonts w:cs="Times New Roman"/>
          <w:sz w:val="20"/>
          <w:szCs w:val="20"/>
          <w:lang w:val="pt-BR"/>
        </w:rPr>
        <w:t>,</w:t>
      </w:r>
      <w:r>
        <w:rPr>
          <w:rFonts w:cs="Times New Roman"/>
          <w:sz w:val="20"/>
          <w:szCs w:val="20"/>
        </w:rPr>
        <w:t xml:space="preserve"> 2020)</w:t>
      </w:r>
      <w:r>
        <w:rPr>
          <w:rFonts w:cs="Times New Roman"/>
          <w:sz w:val="20"/>
          <w:szCs w:val="20"/>
          <w:lang w:val="pt-BR"/>
        </w:rPr>
        <w:t xml:space="preserve">. </w:t>
      </w:r>
    </w:p>
    <w:p w14:paraId="5FF0EE5E" w14:textId="552493E0" w:rsidR="00444475" w:rsidRDefault="001F2540">
      <w:pPr>
        <w:spacing w:line="240" w:lineRule="auto"/>
        <w:ind w:firstLine="567"/>
        <w:jc w:val="both"/>
        <w:rPr>
          <w:rFonts w:cs="Times New Roman"/>
          <w:sz w:val="20"/>
          <w:szCs w:val="20"/>
          <w:lang w:val="pt-BR"/>
        </w:rPr>
      </w:pPr>
      <w:r>
        <w:rPr>
          <w:rFonts w:cs="Times New Roman"/>
          <w:sz w:val="20"/>
          <w:szCs w:val="20"/>
          <w:lang w:val="pt-BR"/>
        </w:rPr>
        <w:t xml:space="preserve">Por outro lado, a grande quantidade de machos pequenos </w:t>
      </w:r>
      <w:r>
        <w:rPr>
          <w:rFonts w:cs="Times New Roman"/>
          <w:sz w:val="20"/>
          <w:szCs w:val="20"/>
          <w:lang w:val="pt-BR"/>
        </w:rPr>
        <w:t>somado ao longo trecho de rio analisado, pode sugerir que outro sistema de acasalamento possa estar sendo empregado por parte dos indivíduos da população</w:t>
      </w:r>
      <w:r w:rsidR="00A72C9F">
        <w:rPr>
          <w:rFonts w:cs="Times New Roman"/>
          <w:sz w:val="20"/>
          <w:szCs w:val="20"/>
          <w:lang w:val="pt-BR"/>
        </w:rPr>
        <w:t>, como o</w:t>
      </w:r>
      <w:r>
        <w:rPr>
          <w:rFonts w:cs="Times New Roman"/>
          <w:sz w:val="20"/>
          <w:szCs w:val="20"/>
          <w:lang w:val="pt-BR"/>
        </w:rPr>
        <w:t xml:space="preserve"> modo de acasalamento</w:t>
      </w:r>
      <w:r>
        <w:rPr>
          <w:rFonts w:cs="Times New Roman"/>
          <w:sz w:val="20"/>
          <w:szCs w:val="20"/>
          <w:lang w:val="pt-BR"/>
        </w:rPr>
        <w:t xml:space="preserve"> </w:t>
      </w:r>
      <w:r>
        <w:rPr>
          <w:rFonts w:cs="Times New Roman"/>
          <w:sz w:val="20"/>
          <w:szCs w:val="20"/>
          <w:lang w:val="pt-BR"/>
        </w:rPr>
        <w:t>denominado “pure</w:t>
      </w:r>
      <w:r>
        <w:rPr>
          <w:rFonts w:cs="Times New Roman"/>
          <w:sz w:val="20"/>
          <w:szCs w:val="20"/>
        </w:rPr>
        <w:t xml:space="preserve"> searching</w:t>
      </w:r>
      <w:r>
        <w:rPr>
          <w:rFonts w:cs="Times New Roman"/>
          <w:sz w:val="20"/>
          <w:szCs w:val="20"/>
          <w:lang w:val="pt-BR"/>
        </w:rPr>
        <w:t>”</w:t>
      </w:r>
      <w:r w:rsidR="00A72C9F">
        <w:rPr>
          <w:rFonts w:cs="Times New Roman"/>
          <w:sz w:val="20"/>
          <w:szCs w:val="20"/>
          <w:lang w:val="pt-BR"/>
        </w:rPr>
        <w:t xml:space="preserve">. Esse sistema </w:t>
      </w:r>
      <w:r>
        <w:rPr>
          <w:rFonts w:cs="Times New Roman"/>
          <w:sz w:val="20"/>
          <w:szCs w:val="20"/>
          <w:lang w:val="pt-BR"/>
        </w:rPr>
        <w:t>tende a potencializar a maior agilidade dos mac</w:t>
      </w:r>
      <w:r>
        <w:rPr>
          <w:rFonts w:cs="Times New Roman"/>
          <w:sz w:val="20"/>
          <w:szCs w:val="20"/>
          <w:lang w:val="pt-BR"/>
        </w:rPr>
        <w:t>hos menores em se deslocarem em busca de fêmeas receptivas (</w:t>
      </w:r>
      <w:r>
        <w:rPr>
          <w:rFonts w:cs="Times New Roman"/>
          <w:sz w:val="20"/>
          <w:szCs w:val="20"/>
        </w:rPr>
        <w:t xml:space="preserve">Bauer </w:t>
      </w:r>
      <w:r>
        <w:rPr>
          <w:rFonts w:cs="Times New Roman"/>
          <w:sz w:val="20"/>
          <w:szCs w:val="20"/>
          <w:lang w:val="pt-BR"/>
        </w:rPr>
        <w:t>e</w:t>
      </w:r>
      <w:r>
        <w:rPr>
          <w:rFonts w:cs="Times New Roman"/>
          <w:sz w:val="20"/>
          <w:szCs w:val="20"/>
        </w:rPr>
        <w:t xml:space="preserve"> Thiel</w:t>
      </w:r>
      <w:r>
        <w:rPr>
          <w:rFonts w:cs="Times New Roman"/>
          <w:sz w:val="20"/>
          <w:szCs w:val="20"/>
          <w:lang w:val="pt-BR"/>
        </w:rPr>
        <w:t>,</w:t>
      </w:r>
      <w:r>
        <w:rPr>
          <w:rFonts w:cs="Times New Roman"/>
          <w:sz w:val="20"/>
          <w:szCs w:val="20"/>
        </w:rPr>
        <w:t xml:space="preserve"> 2011</w:t>
      </w:r>
      <w:r>
        <w:rPr>
          <w:rFonts w:cs="Times New Roman"/>
          <w:sz w:val="20"/>
          <w:szCs w:val="20"/>
          <w:lang w:val="pt-BR"/>
        </w:rPr>
        <w:t>)</w:t>
      </w:r>
      <w:r>
        <w:rPr>
          <w:rFonts w:cs="Times New Roman"/>
          <w:sz w:val="20"/>
          <w:szCs w:val="20"/>
          <w:lang w:val="pt-BR"/>
        </w:rPr>
        <w:t xml:space="preserve">. </w:t>
      </w:r>
      <w:r>
        <w:rPr>
          <w:rFonts w:cs="Times New Roman"/>
          <w:sz w:val="20"/>
          <w:szCs w:val="20"/>
          <w:lang w:val="pt-BR"/>
        </w:rPr>
        <w:t>Em populações anfídromas é comum a existência de morfotipos masculinos com quelípodos grandes, uma vez que o ambiente fornece recursos favoráveis ao estabelecimento dos mesmos, no entanto, não é tão com</w:t>
      </w:r>
      <w:bookmarkStart w:id="1" w:name="_GoBack"/>
      <w:bookmarkEnd w:id="1"/>
      <w:r>
        <w:rPr>
          <w:rFonts w:cs="Times New Roman"/>
          <w:sz w:val="20"/>
          <w:szCs w:val="20"/>
          <w:lang w:val="pt-BR"/>
        </w:rPr>
        <w:t xml:space="preserve">um que ocorram em ambientes que não permita o contato </w:t>
      </w:r>
      <w:r>
        <w:rPr>
          <w:rFonts w:cs="Times New Roman"/>
          <w:sz w:val="20"/>
          <w:szCs w:val="20"/>
          <w:lang w:val="pt-BR"/>
        </w:rPr>
        <w:t xml:space="preserve">com o estuário (Pantaleão, 2014). </w:t>
      </w:r>
    </w:p>
    <w:p w14:paraId="3B7E53C1" w14:textId="77777777" w:rsidR="00444475" w:rsidRDefault="00444475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</w:p>
    <w:p w14:paraId="785FD486" w14:textId="77777777" w:rsidR="00444475" w:rsidRDefault="001F254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CONCLUSÕES</w:t>
      </w:r>
    </w:p>
    <w:p w14:paraId="0F69087A" w14:textId="77777777" w:rsidR="00444475" w:rsidRDefault="001F2540">
      <w:pPr>
        <w:spacing w:line="240" w:lineRule="auto"/>
        <w:ind w:firstLine="567"/>
        <w:jc w:val="both"/>
        <w:rPr>
          <w:rFonts w:cs="Times New Roman"/>
          <w:sz w:val="20"/>
          <w:szCs w:val="20"/>
          <w:lang w:val="pt-BR"/>
        </w:rPr>
      </w:pPr>
      <w:r>
        <w:rPr>
          <w:rFonts w:cs="Times New Roman"/>
          <w:sz w:val="20"/>
          <w:szCs w:val="20"/>
          <w:lang w:val="pt-BR"/>
        </w:rPr>
        <w:t>O</w:t>
      </w:r>
      <w:r>
        <w:rPr>
          <w:rFonts w:cs="Times New Roman"/>
          <w:sz w:val="20"/>
          <w:szCs w:val="20"/>
        </w:rPr>
        <w:t xml:space="preserve"> presente estudo possibilitou a obtenção de </w:t>
      </w:r>
      <w:r>
        <w:rPr>
          <w:rFonts w:cs="Times New Roman"/>
          <w:sz w:val="20"/>
          <w:szCs w:val="20"/>
          <w:lang w:val="pt-BR"/>
        </w:rPr>
        <w:t xml:space="preserve">importantes </w:t>
      </w:r>
      <w:r>
        <w:rPr>
          <w:rFonts w:cs="Times New Roman"/>
          <w:sz w:val="20"/>
          <w:szCs w:val="20"/>
        </w:rPr>
        <w:t xml:space="preserve">informações sobre a estrutura populacional de </w:t>
      </w:r>
      <w:r>
        <w:rPr>
          <w:rFonts w:cs="Times New Roman"/>
          <w:i/>
          <w:sz w:val="20"/>
          <w:szCs w:val="20"/>
        </w:rPr>
        <w:t xml:space="preserve">M. </w:t>
      </w:r>
      <w:r>
        <w:rPr>
          <w:rFonts w:cs="Times New Roman"/>
          <w:i/>
          <w:iCs/>
          <w:sz w:val="20"/>
          <w:szCs w:val="20"/>
        </w:rPr>
        <w:t>amazonicum</w:t>
      </w:r>
      <w:r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encontrada no Rio Jequitinhonha</w:t>
      </w:r>
      <w:r>
        <w:rPr>
          <w:rFonts w:cs="Times New Roman"/>
          <w:sz w:val="20"/>
          <w:szCs w:val="20"/>
          <w:lang w:val="pt-BR"/>
        </w:rPr>
        <w:t>, fornecendo dados para entender qual a provável estratégia d</w:t>
      </w:r>
      <w:r>
        <w:rPr>
          <w:rFonts w:cs="Times New Roman"/>
          <w:sz w:val="20"/>
          <w:szCs w:val="20"/>
          <w:lang w:val="pt-BR"/>
        </w:rPr>
        <w:t xml:space="preserve">e acasalamento foi estabelecida nos ambientes acima e abaixo da barragem. A hipótese de que seja </w:t>
      </w:r>
      <w:r>
        <w:rPr>
          <w:rFonts w:cs="Times New Roman"/>
          <w:sz w:val="20"/>
          <w:szCs w:val="20"/>
        </w:rPr>
        <w:t xml:space="preserve">“neighborhoods of dominance” </w:t>
      </w:r>
      <w:r>
        <w:rPr>
          <w:rFonts w:cs="Times New Roman"/>
          <w:sz w:val="20"/>
          <w:szCs w:val="20"/>
          <w:lang w:val="pt-BR"/>
        </w:rPr>
        <w:t>ou</w:t>
      </w:r>
      <w:r>
        <w:rPr>
          <w:rFonts w:cs="Times New Roman"/>
          <w:sz w:val="20"/>
          <w:szCs w:val="20"/>
        </w:rPr>
        <w:t xml:space="preserve"> ‘‘temporary mate guarding</w:t>
      </w:r>
      <w:r>
        <w:rPr>
          <w:rFonts w:cs="Times New Roman"/>
          <w:sz w:val="20"/>
          <w:szCs w:val="20"/>
          <w:lang w:val="pt-BR"/>
        </w:rPr>
        <w:t>” em ambos é baseado na ocorrência dos morfotipos com dimorfismo no tamanho do quelípodo e tamanho cor</w:t>
      </w:r>
      <w:r>
        <w:rPr>
          <w:rFonts w:cs="Times New Roman"/>
          <w:sz w:val="20"/>
          <w:szCs w:val="20"/>
          <w:lang w:val="pt-BR"/>
        </w:rPr>
        <w:t>poral em relação as fêmeas. Estudos experimentais seriam importantes para elucidar qual dos dois sistemas são utilizados. Também não é descartado o sistema “pure</w:t>
      </w:r>
      <w:r>
        <w:rPr>
          <w:rFonts w:cs="Times New Roman"/>
          <w:sz w:val="20"/>
          <w:szCs w:val="20"/>
        </w:rPr>
        <w:t xml:space="preserve"> searching</w:t>
      </w:r>
      <w:r>
        <w:rPr>
          <w:rFonts w:cs="Times New Roman"/>
          <w:sz w:val="20"/>
          <w:szCs w:val="20"/>
          <w:lang w:val="pt-BR"/>
        </w:rPr>
        <w:t>” como estratégia para os machos pequenos e sem quelípodos robustos. Por fim, espera-</w:t>
      </w:r>
      <w:r>
        <w:rPr>
          <w:rFonts w:cs="Times New Roman"/>
          <w:sz w:val="20"/>
          <w:szCs w:val="20"/>
          <w:lang w:val="pt-BR"/>
        </w:rPr>
        <w:t xml:space="preserve">se que os resultados obtidos </w:t>
      </w:r>
      <w:r>
        <w:rPr>
          <w:rFonts w:cs="Times New Roman"/>
          <w:sz w:val="20"/>
          <w:szCs w:val="20"/>
          <w:lang w:val="pt-BR"/>
        </w:rPr>
        <w:lastRenderedPageBreak/>
        <w:t>contribuam para a composição de um banco de dados sobre a espécie, que poderá ser utilizado como subsídio em projetos de manejo e conservação</w:t>
      </w:r>
      <w:r>
        <w:rPr>
          <w:rFonts w:cs="Times New Roman"/>
          <w:sz w:val="20"/>
          <w:szCs w:val="20"/>
        </w:rPr>
        <w:t xml:space="preserve">. </w:t>
      </w:r>
    </w:p>
    <w:p w14:paraId="4B76E418" w14:textId="77777777" w:rsidR="00444475" w:rsidRDefault="00444475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2B195A44" w14:textId="77777777" w:rsidR="00444475" w:rsidRDefault="001F254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REFERÊNCIAS </w:t>
      </w:r>
    </w:p>
    <w:p w14:paraId="06A8AB9D" w14:textId="77777777" w:rsidR="00444475" w:rsidRDefault="00444475">
      <w:pPr>
        <w:spacing w:line="240" w:lineRule="auto"/>
        <w:jc w:val="both"/>
        <w:rPr>
          <w:rFonts w:eastAsia="Times New Roman"/>
          <w:sz w:val="20"/>
          <w:szCs w:val="20"/>
        </w:rPr>
      </w:pPr>
    </w:p>
    <w:p w14:paraId="0FCC4F66" w14:textId="77777777" w:rsidR="00444475" w:rsidRDefault="001F2540">
      <w:pPr>
        <w:tabs>
          <w:tab w:val="left" w:pos="6405"/>
        </w:tabs>
        <w:spacing w:line="240" w:lineRule="auto"/>
        <w:jc w:val="both"/>
        <w:rPr>
          <w:rFonts w:eastAsiaTheme="minorEastAsia"/>
          <w:b/>
          <w:bCs/>
          <w:sz w:val="20"/>
          <w:szCs w:val="20"/>
          <w:lang w:eastAsia="zh-CN"/>
        </w:rPr>
      </w:pPr>
      <w:r>
        <w:rPr>
          <w:rFonts w:eastAsia="Times New Roman"/>
          <w:b/>
          <w:bCs/>
          <w:sz w:val="20"/>
          <w:szCs w:val="20"/>
        </w:rPr>
        <w:t>Periódicos:</w:t>
      </w:r>
      <w:r>
        <w:rPr>
          <w:rFonts w:eastAsia="Times New Roman"/>
          <w:b/>
          <w:bCs/>
          <w:sz w:val="20"/>
          <w:szCs w:val="20"/>
        </w:rPr>
        <w:tab/>
      </w:r>
    </w:p>
    <w:p w14:paraId="2C0EB9B9" w14:textId="77777777" w:rsidR="00444475" w:rsidRDefault="001F254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0"/>
          <w:szCs w:val="24"/>
          <w:lang w:val="pt-BR" w:eastAsia="zh-CN"/>
        </w:rPr>
      </w:pPr>
      <w:r>
        <w:rPr>
          <w:sz w:val="20"/>
          <w:szCs w:val="24"/>
        </w:rPr>
        <w:t>Bauer, R</w:t>
      </w:r>
      <w:r>
        <w:rPr>
          <w:sz w:val="20"/>
          <w:szCs w:val="24"/>
          <w:lang w:val="pt-BR"/>
        </w:rPr>
        <w:t>.</w:t>
      </w:r>
      <w:r>
        <w:rPr>
          <w:sz w:val="20"/>
          <w:szCs w:val="24"/>
        </w:rPr>
        <w:t xml:space="preserve"> T.; Thiel, M.</w:t>
      </w:r>
      <w:r>
        <w:rPr>
          <w:sz w:val="20"/>
          <w:szCs w:val="24"/>
          <w:lang w:val="pt-BR"/>
        </w:rPr>
        <w:t xml:space="preserve"> 2011.</w:t>
      </w:r>
      <w:r>
        <w:rPr>
          <w:sz w:val="20"/>
          <w:szCs w:val="24"/>
        </w:rPr>
        <w:t xml:space="preserve"> First description of a pure-search mating system and protandry in the shrimp rhynchocinetes uritai (Decapoda: Caridea). </w:t>
      </w:r>
      <w:r>
        <w:rPr>
          <w:bCs/>
          <w:sz w:val="20"/>
          <w:szCs w:val="24"/>
        </w:rPr>
        <w:t>Journal of Crustacean Biology</w:t>
      </w:r>
      <w:r>
        <w:rPr>
          <w:sz w:val="20"/>
          <w:szCs w:val="24"/>
        </w:rPr>
        <w:t xml:space="preserve">, </w:t>
      </w:r>
      <w:r>
        <w:rPr>
          <w:i/>
          <w:iCs/>
          <w:sz w:val="20"/>
          <w:szCs w:val="24"/>
        </w:rPr>
        <w:t>[S. l.]</w:t>
      </w:r>
      <w:r>
        <w:rPr>
          <w:sz w:val="20"/>
          <w:szCs w:val="24"/>
        </w:rPr>
        <w:t xml:space="preserve">, 31 </w:t>
      </w:r>
      <w:r>
        <w:rPr>
          <w:sz w:val="20"/>
          <w:szCs w:val="24"/>
          <w:lang w:val="pt-BR"/>
        </w:rPr>
        <w:t>(</w:t>
      </w:r>
      <w:r>
        <w:rPr>
          <w:sz w:val="20"/>
          <w:szCs w:val="24"/>
        </w:rPr>
        <w:t>2</w:t>
      </w:r>
      <w:r>
        <w:rPr>
          <w:sz w:val="20"/>
          <w:szCs w:val="24"/>
          <w:lang w:val="pt-BR"/>
        </w:rPr>
        <w:t>):</w:t>
      </w:r>
      <w:r>
        <w:rPr>
          <w:sz w:val="20"/>
          <w:szCs w:val="24"/>
        </w:rPr>
        <w:t xml:space="preserve"> 286–295</w:t>
      </w:r>
      <w:r>
        <w:rPr>
          <w:sz w:val="20"/>
          <w:szCs w:val="24"/>
          <w:lang w:val="pt-BR"/>
        </w:rPr>
        <w:t>.</w:t>
      </w:r>
    </w:p>
    <w:p w14:paraId="4BF7B47D" w14:textId="77777777" w:rsidR="00444475" w:rsidRDefault="001F2540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0"/>
          <w:szCs w:val="24"/>
        </w:rPr>
      </w:pPr>
      <w:r>
        <w:rPr>
          <w:sz w:val="20"/>
          <w:szCs w:val="24"/>
        </w:rPr>
        <w:t>Correa, C</w:t>
      </w:r>
      <w:r>
        <w:rPr>
          <w:sz w:val="20"/>
          <w:szCs w:val="24"/>
          <w:lang w:val="pt-BR"/>
        </w:rPr>
        <w:t>.</w:t>
      </w:r>
      <w:r>
        <w:rPr>
          <w:sz w:val="20"/>
          <w:szCs w:val="24"/>
        </w:rPr>
        <w:t>; Thiel, M.</w:t>
      </w:r>
      <w:r>
        <w:rPr>
          <w:sz w:val="20"/>
          <w:szCs w:val="24"/>
          <w:lang w:val="pt-BR"/>
        </w:rPr>
        <w:t xml:space="preserve"> 2003.</w:t>
      </w:r>
      <w:r>
        <w:rPr>
          <w:sz w:val="20"/>
          <w:szCs w:val="24"/>
        </w:rPr>
        <w:t xml:space="preserve"> Mating systems in caridean shrimp (Decapoda: Carid</w:t>
      </w:r>
      <w:r>
        <w:rPr>
          <w:sz w:val="20"/>
          <w:szCs w:val="24"/>
        </w:rPr>
        <w:t xml:space="preserve">ea) and their evolutionary consequences for sexual dimorphism and reproductive biology. </w:t>
      </w:r>
      <w:r>
        <w:rPr>
          <w:bCs/>
          <w:sz w:val="20"/>
          <w:szCs w:val="24"/>
        </w:rPr>
        <w:t>Revista Chilena de Historia Natural</w:t>
      </w:r>
      <w:r>
        <w:rPr>
          <w:sz w:val="20"/>
          <w:szCs w:val="24"/>
        </w:rPr>
        <w:t xml:space="preserve">, </w:t>
      </w:r>
      <w:r>
        <w:rPr>
          <w:i/>
          <w:iCs/>
          <w:sz w:val="20"/>
          <w:szCs w:val="24"/>
        </w:rPr>
        <w:t>[S. l.]</w:t>
      </w:r>
      <w:r>
        <w:rPr>
          <w:sz w:val="20"/>
          <w:szCs w:val="24"/>
          <w:lang w:val="pt-BR"/>
        </w:rPr>
        <w:t xml:space="preserve">, </w:t>
      </w:r>
      <w:r>
        <w:rPr>
          <w:sz w:val="20"/>
          <w:szCs w:val="24"/>
        </w:rPr>
        <w:t>76</w:t>
      </w:r>
      <w:r>
        <w:rPr>
          <w:sz w:val="20"/>
          <w:szCs w:val="24"/>
          <w:lang w:val="pt-BR"/>
        </w:rPr>
        <w:t xml:space="preserve"> (</w:t>
      </w:r>
      <w:r>
        <w:rPr>
          <w:sz w:val="20"/>
          <w:szCs w:val="24"/>
        </w:rPr>
        <w:t>2</w:t>
      </w:r>
      <w:r>
        <w:rPr>
          <w:sz w:val="20"/>
          <w:szCs w:val="24"/>
          <w:lang w:val="pt-BR"/>
        </w:rPr>
        <w:t>):</w:t>
      </w:r>
      <w:r>
        <w:rPr>
          <w:sz w:val="20"/>
          <w:szCs w:val="24"/>
        </w:rPr>
        <w:t xml:space="preserve"> 187–203.</w:t>
      </w:r>
    </w:p>
    <w:p w14:paraId="78D407C8" w14:textId="77777777" w:rsidR="00444475" w:rsidRDefault="001F254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0"/>
          <w:szCs w:val="24"/>
          <w:lang w:val="pt-BR" w:eastAsia="zh-CN"/>
        </w:rPr>
      </w:pPr>
      <w:r>
        <w:rPr>
          <w:sz w:val="20"/>
          <w:szCs w:val="24"/>
        </w:rPr>
        <w:t>Karplus, I</w:t>
      </w:r>
      <w:r>
        <w:rPr>
          <w:sz w:val="20"/>
          <w:szCs w:val="24"/>
          <w:lang w:val="pt-BR"/>
        </w:rPr>
        <w:t>.</w:t>
      </w:r>
      <w:r>
        <w:rPr>
          <w:sz w:val="20"/>
          <w:szCs w:val="24"/>
        </w:rPr>
        <w:t>; Barki, A.</w:t>
      </w:r>
      <w:r>
        <w:rPr>
          <w:sz w:val="20"/>
          <w:szCs w:val="24"/>
          <w:lang w:val="pt-BR"/>
        </w:rPr>
        <w:t xml:space="preserve"> 2019.</w:t>
      </w:r>
      <w:r>
        <w:rPr>
          <w:sz w:val="20"/>
          <w:szCs w:val="24"/>
        </w:rPr>
        <w:t xml:space="preserve"> Male morphotypes and alternative mating tactics in freshwater prawns of the </w:t>
      </w:r>
      <w:r>
        <w:rPr>
          <w:sz w:val="20"/>
          <w:szCs w:val="24"/>
        </w:rPr>
        <w:t xml:space="preserve">genus Macrobrachium: a review. </w:t>
      </w:r>
      <w:r>
        <w:rPr>
          <w:bCs/>
          <w:sz w:val="20"/>
          <w:szCs w:val="24"/>
        </w:rPr>
        <w:t>Reviews in Aquaculture</w:t>
      </w:r>
      <w:r>
        <w:rPr>
          <w:sz w:val="20"/>
          <w:szCs w:val="24"/>
        </w:rPr>
        <w:t xml:space="preserve">, </w:t>
      </w:r>
      <w:r>
        <w:rPr>
          <w:i/>
          <w:iCs/>
          <w:sz w:val="20"/>
          <w:szCs w:val="24"/>
        </w:rPr>
        <w:t>[S. l.]</w:t>
      </w:r>
      <w:r>
        <w:rPr>
          <w:sz w:val="20"/>
          <w:szCs w:val="24"/>
        </w:rPr>
        <w:t>, 11</w:t>
      </w:r>
      <w:r>
        <w:rPr>
          <w:sz w:val="20"/>
          <w:szCs w:val="24"/>
          <w:lang w:val="pt-BR"/>
        </w:rPr>
        <w:t xml:space="preserve"> (</w:t>
      </w:r>
      <w:r>
        <w:rPr>
          <w:sz w:val="20"/>
          <w:szCs w:val="24"/>
        </w:rPr>
        <w:t>3</w:t>
      </w:r>
      <w:r>
        <w:rPr>
          <w:sz w:val="20"/>
          <w:szCs w:val="24"/>
          <w:lang w:val="pt-BR"/>
        </w:rPr>
        <w:t>):</w:t>
      </w:r>
      <w:r>
        <w:rPr>
          <w:sz w:val="20"/>
          <w:szCs w:val="24"/>
        </w:rPr>
        <w:t xml:space="preserve"> 925–940</w:t>
      </w:r>
      <w:r>
        <w:rPr>
          <w:sz w:val="20"/>
          <w:szCs w:val="24"/>
          <w:lang w:val="pt-BR"/>
        </w:rPr>
        <w:t>.</w:t>
      </w:r>
    </w:p>
    <w:p w14:paraId="793B84D4" w14:textId="77777777" w:rsidR="00444475" w:rsidRDefault="001F254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0"/>
          <w:szCs w:val="24"/>
          <w:lang w:val="pt-BR" w:eastAsia="zh-CN"/>
        </w:rPr>
      </w:pPr>
      <w:r>
        <w:rPr>
          <w:sz w:val="20"/>
          <w:szCs w:val="24"/>
        </w:rPr>
        <w:t>Maciel, C</w:t>
      </w:r>
      <w:r>
        <w:rPr>
          <w:sz w:val="20"/>
          <w:szCs w:val="24"/>
          <w:lang w:val="pt-BR"/>
        </w:rPr>
        <w:t>.</w:t>
      </w:r>
      <w:r>
        <w:rPr>
          <w:sz w:val="20"/>
          <w:szCs w:val="24"/>
        </w:rPr>
        <w:t xml:space="preserve"> R</w:t>
      </w:r>
      <w:r>
        <w:rPr>
          <w:sz w:val="20"/>
          <w:szCs w:val="24"/>
          <w:lang w:val="pt-BR"/>
        </w:rPr>
        <w:t>.</w:t>
      </w:r>
      <w:r>
        <w:rPr>
          <w:sz w:val="20"/>
          <w:szCs w:val="24"/>
        </w:rPr>
        <w:t>; Valenti, W</w:t>
      </w:r>
      <w:r>
        <w:rPr>
          <w:sz w:val="20"/>
          <w:szCs w:val="24"/>
          <w:lang w:val="pt-BR"/>
        </w:rPr>
        <w:t>.</w:t>
      </w:r>
      <w:r>
        <w:rPr>
          <w:sz w:val="20"/>
          <w:szCs w:val="24"/>
        </w:rPr>
        <w:t xml:space="preserve"> C. </w:t>
      </w:r>
      <w:r>
        <w:rPr>
          <w:sz w:val="20"/>
          <w:szCs w:val="24"/>
          <w:lang w:val="pt-BR"/>
        </w:rPr>
        <w:t xml:space="preserve">2009. </w:t>
      </w:r>
      <w:r>
        <w:rPr>
          <w:sz w:val="20"/>
          <w:szCs w:val="24"/>
        </w:rPr>
        <w:t xml:space="preserve">Biology, fisheries, and aquaculture of the Amazon River prawn Macrobrachium amazonicum: a review. </w:t>
      </w:r>
      <w:r>
        <w:rPr>
          <w:bCs/>
          <w:sz w:val="20"/>
          <w:szCs w:val="24"/>
        </w:rPr>
        <w:t>Nauplius</w:t>
      </w:r>
      <w:r>
        <w:rPr>
          <w:sz w:val="20"/>
          <w:szCs w:val="24"/>
        </w:rPr>
        <w:t xml:space="preserve">, </w:t>
      </w:r>
      <w:r>
        <w:rPr>
          <w:i/>
          <w:iCs/>
          <w:sz w:val="20"/>
          <w:szCs w:val="24"/>
        </w:rPr>
        <w:t>[S. l.]</w:t>
      </w:r>
      <w:r>
        <w:rPr>
          <w:sz w:val="20"/>
          <w:szCs w:val="24"/>
        </w:rPr>
        <w:t>, 17</w:t>
      </w:r>
      <w:r>
        <w:rPr>
          <w:sz w:val="20"/>
          <w:szCs w:val="24"/>
          <w:lang w:val="pt-BR"/>
        </w:rPr>
        <w:t xml:space="preserve"> (</w:t>
      </w:r>
      <w:r>
        <w:rPr>
          <w:sz w:val="20"/>
          <w:szCs w:val="24"/>
        </w:rPr>
        <w:t>2</w:t>
      </w:r>
      <w:r>
        <w:rPr>
          <w:sz w:val="20"/>
          <w:szCs w:val="24"/>
          <w:lang w:val="pt-BR"/>
        </w:rPr>
        <w:t>):</w:t>
      </w:r>
      <w:r>
        <w:rPr>
          <w:sz w:val="20"/>
          <w:szCs w:val="24"/>
        </w:rPr>
        <w:t xml:space="preserve"> 61–79</w:t>
      </w:r>
      <w:r>
        <w:rPr>
          <w:sz w:val="20"/>
          <w:szCs w:val="24"/>
          <w:lang w:val="pt-BR"/>
        </w:rPr>
        <w:t>.</w:t>
      </w:r>
    </w:p>
    <w:p w14:paraId="7B63BEE9" w14:textId="77777777" w:rsidR="00444475" w:rsidRDefault="001F254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0"/>
          <w:szCs w:val="24"/>
          <w:lang w:val="pt-BR" w:eastAsia="zh-CN"/>
        </w:rPr>
      </w:pPr>
      <w:r>
        <w:rPr>
          <w:sz w:val="20"/>
          <w:szCs w:val="24"/>
        </w:rPr>
        <w:t>Moraes-</w:t>
      </w:r>
      <w:r>
        <w:rPr>
          <w:sz w:val="20"/>
          <w:szCs w:val="24"/>
        </w:rPr>
        <w:t>Riodades, P</w:t>
      </w:r>
      <w:r>
        <w:rPr>
          <w:sz w:val="20"/>
          <w:szCs w:val="24"/>
          <w:lang w:val="pt-BR"/>
        </w:rPr>
        <w:t>.</w:t>
      </w:r>
      <w:r>
        <w:rPr>
          <w:sz w:val="20"/>
          <w:szCs w:val="24"/>
        </w:rPr>
        <w:t xml:space="preserve"> M. C.; Valenti, W</w:t>
      </w:r>
      <w:r>
        <w:rPr>
          <w:sz w:val="20"/>
          <w:szCs w:val="24"/>
          <w:lang w:val="pt-BR"/>
        </w:rPr>
        <w:t>.</w:t>
      </w:r>
      <w:r>
        <w:rPr>
          <w:sz w:val="20"/>
          <w:szCs w:val="24"/>
        </w:rPr>
        <w:t xml:space="preserve"> C.</w:t>
      </w:r>
      <w:r>
        <w:rPr>
          <w:sz w:val="20"/>
          <w:szCs w:val="24"/>
          <w:lang w:val="pt-BR"/>
        </w:rPr>
        <w:t xml:space="preserve"> 2004.</w:t>
      </w:r>
      <w:r>
        <w:rPr>
          <w:sz w:val="20"/>
          <w:szCs w:val="24"/>
        </w:rPr>
        <w:t xml:space="preserve"> Morphotypes in male Amazon River Prawns, Macrobrachium amazonicum. </w:t>
      </w:r>
      <w:r>
        <w:rPr>
          <w:bCs/>
          <w:sz w:val="20"/>
          <w:szCs w:val="24"/>
        </w:rPr>
        <w:t>Aquaculture</w:t>
      </w:r>
      <w:r>
        <w:rPr>
          <w:sz w:val="20"/>
          <w:szCs w:val="24"/>
        </w:rPr>
        <w:t xml:space="preserve">, </w:t>
      </w:r>
      <w:r>
        <w:rPr>
          <w:i/>
          <w:iCs/>
          <w:sz w:val="20"/>
          <w:szCs w:val="24"/>
        </w:rPr>
        <w:t>[S. l.]</w:t>
      </w:r>
      <w:r>
        <w:rPr>
          <w:sz w:val="20"/>
          <w:szCs w:val="24"/>
        </w:rPr>
        <w:t>, 236</w:t>
      </w:r>
      <w:r>
        <w:rPr>
          <w:sz w:val="20"/>
          <w:szCs w:val="24"/>
          <w:lang w:val="pt-BR"/>
        </w:rPr>
        <w:t xml:space="preserve"> (</w:t>
      </w:r>
      <w:r>
        <w:rPr>
          <w:sz w:val="20"/>
          <w:szCs w:val="24"/>
        </w:rPr>
        <w:t>1–4</w:t>
      </w:r>
      <w:r>
        <w:rPr>
          <w:sz w:val="20"/>
          <w:szCs w:val="24"/>
          <w:lang w:val="pt-BR"/>
        </w:rPr>
        <w:t>):</w:t>
      </w:r>
      <w:r>
        <w:rPr>
          <w:sz w:val="20"/>
          <w:szCs w:val="24"/>
        </w:rPr>
        <w:t xml:space="preserve"> 297–30</w:t>
      </w:r>
      <w:r>
        <w:rPr>
          <w:sz w:val="20"/>
          <w:szCs w:val="24"/>
          <w:lang w:val="pt-BR"/>
        </w:rPr>
        <w:t>7.</w:t>
      </w:r>
    </w:p>
    <w:p w14:paraId="3C9FE143" w14:textId="77777777" w:rsidR="00444475" w:rsidRDefault="001F2540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0"/>
          <w:szCs w:val="24"/>
          <w:lang w:val="pt-BR"/>
        </w:rPr>
      </w:pPr>
      <w:r>
        <w:rPr>
          <w:sz w:val="20"/>
          <w:szCs w:val="24"/>
        </w:rPr>
        <w:t>Nascimento, W</w:t>
      </w:r>
      <w:r>
        <w:rPr>
          <w:sz w:val="20"/>
          <w:szCs w:val="24"/>
          <w:lang w:val="pt-BR"/>
        </w:rPr>
        <w:t>.</w:t>
      </w:r>
      <w:r>
        <w:rPr>
          <w:sz w:val="20"/>
          <w:szCs w:val="24"/>
        </w:rPr>
        <w:t xml:space="preserve"> M.; De Lucena, I</w:t>
      </w:r>
      <w:r>
        <w:rPr>
          <w:sz w:val="20"/>
          <w:szCs w:val="24"/>
          <w:lang w:val="pt-BR"/>
        </w:rPr>
        <w:t>.</w:t>
      </w:r>
      <w:r>
        <w:rPr>
          <w:sz w:val="20"/>
          <w:szCs w:val="24"/>
        </w:rPr>
        <w:t xml:space="preserve"> C.; Macedo, R</w:t>
      </w:r>
      <w:r>
        <w:rPr>
          <w:sz w:val="20"/>
          <w:szCs w:val="24"/>
          <w:lang w:val="pt-BR"/>
        </w:rPr>
        <w:t>.</w:t>
      </w:r>
      <w:r>
        <w:rPr>
          <w:sz w:val="20"/>
          <w:szCs w:val="24"/>
        </w:rPr>
        <w:t xml:space="preserve"> S.; Pinheiro, A</w:t>
      </w:r>
      <w:r>
        <w:rPr>
          <w:sz w:val="20"/>
          <w:szCs w:val="24"/>
          <w:lang w:val="pt-BR"/>
        </w:rPr>
        <w:t>.</w:t>
      </w:r>
      <w:r>
        <w:rPr>
          <w:sz w:val="20"/>
          <w:szCs w:val="24"/>
        </w:rPr>
        <w:t xml:space="preserve"> P. </w:t>
      </w:r>
      <w:r>
        <w:rPr>
          <w:sz w:val="20"/>
          <w:szCs w:val="24"/>
          <w:lang w:val="pt-BR"/>
        </w:rPr>
        <w:t xml:space="preserve">2020. </w:t>
      </w:r>
      <w:r>
        <w:rPr>
          <w:sz w:val="20"/>
          <w:szCs w:val="24"/>
        </w:rPr>
        <w:t xml:space="preserve">Sexual size dimorphism of the freshwater shrimp Macrobrachium jelskii (Miers, 1877) (Decapoda: Palaemonidae) and its relationship to Rensch’s rule. </w:t>
      </w:r>
      <w:r>
        <w:rPr>
          <w:bCs/>
          <w:sz w:val="20"/>
          <w:szCs w:val="24"/>
        </w:rPr>
        <w:t>Invertebrate Reproduction and Development</w:t>
      </w:r>
      <w:r>
        <w:rPr>
          <w:sz w:val="20"/>
          <w:szCs w:val="24"/>
        </w:rPr>
        <w:t xml:space="preserve">, </w:t>
      </w:r>
      <w:r>
        <w:rPr>
          <w:i/>
          <w:iCs/>
          <w:sz w:val="20"/>
          <w:szCs w:val="24"/>
        </w:rPr>
        <w:t>[S. l.]</w:t>
      </w:r>
      <w:r>
        <w:rPr>
          <w:sz w:val="20"/>
          <w:szCs w:val="24"/>
        </w:rPr>
        <w:t>, 64</w:t>
      </w:r>
      <w:r>
        <w:rPr>
          <w:sz w:val="20"/>
          <w:szCs w:val="24"/>
          <w:lang w:val="pt-BR"/>
        </w:rPr>
        <w:t xml:space="preserve"> (</w:t>
      </w:r>
      <w:r>
        <w:rPr>
          <w:sz w:val="20"/>
          <w:szCs w:val="24"/>
        </w:rPr>
        <w:t>2</w:t>
      </w:r>
      <w:r>
        <w:rPr>
          <w:sz w:val="20"/>
          <w:szCs w:val="24"/>
          <w:lang w:val="pt-BR"/>
        </w:rPr>
        <w:t>):</w:t>
      </w:r>
      <w:r>
        <w:rPr>
          <w:sz w:val="20"/>
          <w:szCs w:val="24"/>
        </w:rPr>
        <w:t xml:space="preserve"> 106–114</w:t>
      </w:r>
      <w:r>
        <w:rPr>
          <w:sz w:val="20"/>
          <w:szCs w:val="24"/>
          <w:lang w:val="pt-BR"/>
        </w:rPr>
        <w:t>.</w:t>
      </w:r>
    </w:p>
    <w:p w14:paraId="5C91A17A" w14:textId="77777777" w:rsidR="00444475" w:rsidRDefault="001F254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0"/>
          <w:szCs w:val="24"/>
          <w:lang w:val="pt-BR" w:eastAsia="zh-CN"/>
        </w:rPr>
      </w:pPr>
      <w:r>
        <w:rPr>
          <w:sz w:val="20"/>
          <w:szCs w:val="24"/>
        </w:rPr>
        <w:t>Nogueira, C</w:t>
      </w:r>
      <w:r>
        <w:rPr>
          <w:sz w:val="20"/>
          <w:szCs w:val="24"/>
          <w:lang w:val="pt-BR"/>
        </w:rPr>
        <w:t>.</w:t>
      </w:r>
      <w:r>
        <w:rPr>
          <w:sz w:val="20"/>
          <w:szCs w:val="24"/>
        </w:rPr>
        <w:t xml:space="preserve"> S</w:t>
      </w:r>
      <w:r>
        <w:rPr>
          <w:sz w:val="20"/>
          <w:szCs w:val="24"/>
          <w:lang w:val="pt-BR"/>
        </w:rPr>
        <w:t>.</w:t>
      </w:r>
      <w:r>
        <w:rPr>
          <w:sz w:val="20"/>
          <w:szCs w:val="24"/>
        </w:rPr>
        <w:t>; Carvalho-Batista, A</w:t>
      </w:r>
      <w:r>
        <w:rPr>
          <w:sz w:val="20"/>
          <w:szCs w:val="24"/>
          <w:lang w:val="pt-BR"/>
        </w:rPr>
        <w:t>.</w:t>
      </w:r>
      <w:r>
        <w:rPr>
          <w:sz w:val="20"/>
          <w:szCs w:val="24"/>
        </w:rPr>
        <w:t xml:space="preserve">; </w:t>
      </w:r>
      <w:r>
        <w:rPr>
          <w:sz w:val="20"/>
          <w:szCs w:val="24"/>
        </w:rPr>
        <w:t>Teodoro, S</w:t>
      </w:r>
      <w:r>
        <w:rPr>
          <w:sz w:val="20"/>
          <w:szCs w:val="24"/>
          <w:lang w:val="pt-BR"/>
        </w:rPr>
        <w:t>.</w:t>
      </w:r>
      <w:r>
        <w:rPr>
          <w:sz w:val="20"/>
          <w:szCs w:val="24"/>
        </w:rPr>
        <w:t xml:space="preserve"> de S</w:t>
      </w:r>
      <w:r>
        <w:rPr>
          <w:sz w:val="20"/>
          <w:szCs w:val="24"/>
          <w:lang w:val="pt-BR"/>
        </w:rPr>
        <w:t xml:space="preserve">. </w:t>
      </w:r>
      <w:r>
        <w:rPr>
          <w:sz w:val="20"/>
          <w:szCs w:val="24"/>
        </w:rPr>
        <w:t>A</w:t>
      </w:r>
      <w:r>
        <w:rPr>
          <w:sz w:val="20"/>
          <w:szCs w:val="24"/>
          <w:lang w:val="pt-BR"/>
        </w:rPr>
        <w:t>.</w:t>
      </w:r>
      <w:r>
        <w:rPr>
          <w:sz w:val="20"/>
          <w:szCs w:val="24"/>
        </w:rPr>
        <w:t>; Costa, R</w:t>
      </w:r>
      <w:r>
        <w:rPr>
          <w:sz w:val="20"/>
          <w:szCs w:val="24"/>
          <w:lang w:val="pt-BR"/>
        </w:rPr>
        <w:t>.</w:t>
      </w:r>
      <w:r>
        <w:rPr>
          <w:sz w:val="20"/>
          <w:szCs w:val="24"/>
        </w:rPr>
        <w:t xml:space="preserve"> C</w:t>
      </w:r>
      <w:r>
        <w:rPr>
          <w:sz w:val="20"/>
          <w:szCs w:val="24"/>
          <w:lang w:val="pt-BR"/>
        </w:rPr>
        <w:t>.</w:t>
      </w:r>
      <w:r>
        <w:rPr>
          <w:sz w:val="20"/>
          <w:szCs w:val="24"/>
        </w:rPr>
        <w:t xml:space="preserve">; </w:t>
      </w:r>
      <w:r>
        <w:rPr>
          <w:sz w:val="20"/>
          <w:szCs w:val="24"/>
          <w:lang w:val="pt-BR"/>
        </w:rPr>
        <w:t xml:space="preserve">Pantaleão, J. </w:t>
      </w:r>
      <w:r>
        <w:rPr>
          <w:sz w:val="20"/>
          <w:szCs w:val="24"/>
        </w:rPr>
        <w:t>A</w:t>
      </w:r>
      <w:r>
        <w:rPr>
          <w:sz w:val="20"/>
          <w:szCs w:val="24"/>
          <w:lang w:val="pt-BR"/>
        </w:rPr>
        <w:t>.</w:t>
      </w:r>
      <w:r>
        <w:rPr>
          <w:sz w:val="20"/>
          <w:szCs w:val="24"/>
        </w:rPr>
        <w:t xml:space="preserve"> F</w:t>
      </w:r>
      <w:r>
        <w:rPr>
          <w:sz w:val="20"/>
          <w:szCs w:val="24"/>
          <w:lang w:val="pt-BR"/>
        </w:rPr>
        <w:t xml:space="preserve">. </w:t>
      </w:r>
      <w:r>
        <w:rPr>
          <w:sz w:val="20"/>
          <w:szCs w:val="24"/>
        </w:rPr>
        <w:t>P.</w:t>
      </w:r>
      <w:r>
        <w:rPr>
          <w:sz w:val="20"/>
          <w:szCs w:val="24"/>
          <w:lang w:val="pt-BR"/>
        </w:rPr>
        <w:t xml:space="preserve"> 2021</w:t>
      </w:r>
      <w:r>
        <w:rPr>
          <w:sz w:val="20"/>
          <w:szCs w:val="24"/>
        </w:rPr>
        <w:t xml:space="preserve"> Body injuries in male morphotypes of the Amazon River prawn (Macrobrachium amazonicum): Injuries in freshwater prawns. </w:t>
      </w:r>
      <w:r>
        <w:rPr>
          <w:bCs/>
          <w:sz w:val="20"/>
          <w:szCs w:val="24"/>
        </w:rPr>
        <w:t>Marine and Freshwater Behaviour and Physiology</w:t>
      </w:r>
      <w:r>
        <w:rPr>
          <w:sz w:val="20"/>
          <w:szCs w:val="24"/>
        </w:rPr>
        <w:t xml:space="preserve">, </w:t>
      </w:r>
      <w:r>
        <w:rPr>
          <w:i/>
          <w:iCs/>
          <w:sz w:val="20"/>
          <w:szCs w:val="24"/>
        </w:rPr>
        <w:t>[S. l.]</w:t>
      </w:r>
      <w:r>
        <w:rPr>
          <w:sz w:val="20"/>
          <w:szCs w:val="24"/>
        </w:rPr>
        <w:t xml:space="preserve">,  54 </w:t>
      </w:r>
      <w:r>
        <w:rPr>
          <w:sz w:val="20"/>
          <w:szCs w:val="24"/>
          <w:lang w:val="pt-BR"/>
        </w:rPr>
        <w:t>(</w:t>
      </w:r>
      <w:r>
        <w:rPr>
          <w:sz w:val="20"/>
          <w:szCs w:val="24"/>
        </w:rPr>
        <w:t>5–6</w:t>
      </w:r>
      <w:r>
        <w:rPr>
          <w:sz w:val="20"/>
          <w:szCs w:val="24"/>
          <w:lang w:val="pt-BR"/>
        </w:rPr>
        <w:t>):</w:t>
      </w:r>
      <w:r>
        <w:rPr>
          <w:sz w:val="20"/>
          <w:szCs w:val="24"/>
        </w:rPr>
        <w:t xml:space="preserve"> 227–2</w:t>
      </w:r>
      <w:r>
        <w:rPr>
          <w:sz w:val="20"/>
          <w:szCs w:val="24"/>
        </w:rPr>
        <w:t>40</w:t>
      </w:r>
      <w:r>
        <w:rPr>
          <w:sz w:val="20"/>
          <w:szCs w:val="24"/>
          <w:lang w:val="pt-BR"/>
        </w:rPr>
        <w:t>.</w:t>
      </w:r>
    </w:p>
    <w:p w14:paraId="59ECB2DD" w14:textId="77777777" w:rsidR="00444475" w:rsidRDefault="001F254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0"/>
          <w:szCs w:val="24"/>
          <w:lang w:val="pt-BR" w:eastAsia="zh-CN"/>
        </w:rPr>
      </w:pPr>
      <w:r>
        <w:rPr>
          <w:sz w:val="20"/>
          <w:szCs w:val="24"/>
        </w:rPr>
        <w:t xml:space="preserve">Pantaleão, J. A. F.; Hirose, G.L.; Costa, R. C. </w:t>
      </w:r>
      <w:r>
        <w:rPr>
          <w:sz w:val="20"/>
          <w:szCs w:val="24"/>
          <w:lang w:val="pt-BR"/>
        </w:rPr>
        <w:t xml:space="preserve">2014. </w:t>
      </w:r>
      <w:r>
        <w:rPr>
          <w:sz w:val="20"/>
          <w:szCs w:val="24"/>
        </w:rPr>
        <w:t xml:space="preserve">Ocorrência de morfotipos em machos de Macrobrachium amazonicum (Caridea, Palaemonidae) em uma população com ciclo de vida completamente dulcícola. </w:t>
      </w:r>
      <w:r>
        <w:rPr>
          <w:bCs/>
          <w:sz w:val="20"/>
          <w:szCs w:val="24"/>
        </w:rPr>
        <w:t>Brazilian Journal of Biology</w:t>
      </w:r>
      <w:r>
        <w:rPr>
          <w:sz w:val="20"/>
          <w:szCs w:val="24"/>
        </w:rPr>
        <w:t xml:space="preserve">, </w:t>
      </w:r>
      <w:r>
        <w:rPr>
          <w:i/>
          <w:iCs/>
          <w:sz w:val="20"/>
          <w:szCs w:val="24"/>
        </w:rPr>
        <w:t>[S. l.]</w:t>
      </w:r>
      <w:r>
        <w:rPr>
          <w:sz w:val="20"/>
          <w:szCs w:val="24"/>
        </w:rPr>
        <w:t>, 74</w:t>
      </w:r>
      <w:r>
        <w:rPr>
          <w:sz w:val="20"/>
          <w:szCs w:val="24"/>
          <w:lang w:val="pt-BR"/>
        </w:rPr>
        <w:t xml:space="preserve"> (</w:t>
      </w:r>
      <w:r>
        <w:rPr>
          <w:sz w:val="20"/>
          <w:szCs w:val="24"/>
        </w:rPr>
        <w:t>3</w:t>
      </w:r>
      <w:r>
        <w:rPr>
          <w:sz w:val="20"/>
          <w:szCs w:val="24"/>
          <w:lang w:val="pt-BR"/>
        </w:rPr>
        <w:t>):</w:t>
      </w:r>
      <w:r>
        <w:rPr>
          <w:sz w:val="20"/>
          <w:szCs w:val="24"/>
        </w:rPr>
        <w:t xml:space="preserve"> 223–</w:t>
      </w:r>
      <w:r>
        <w:rPr>
          <w:sz w:val="20"/>
          <w:szCs w:val="24"/>
        </w:rPr>
        <w:t>232</w:t>
      </w:r>
      <w:r>
        <w:rPr>
          <w:sz w:val="20"/>
          <w:szCs w:val="24"/>
          <w:lang w:val="pt-BR"/>
        </w:rPr>
        <w:t>.</w:t>
      </w:r>
    </w:p>
    <w:p w14:paraId="6896B78D" w14:textId="77777777" w:rsidR="00444475" w:rsidRDefault="001F2540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0"/>
          <w:szCs w:val="24"/>
        </w:rPr>
      </w:pPr>
      <w:r>
        <w:rPr>
          <w:sz w:val="20"/>
          <w:szCs w:val="24"/>
        </w:rPr>
        <w:t>Paschoal, L</w:t>
      </w:r>
      <w:r>
        <w:rPr>
          <w:sz w:val="20"/>
          <w:szCs w:val="24"/>
          <w:lang w:val="pt-BR"/>
        </w:rPr>
        <w:t>.</w:t>
      </w:r>
      <w:r>
        <w:rPr>
          <w:sz w:val="20"/>
          <w:szCs w:val="24"/>
        </w:rPr>
        <w:t xml:space="preserve"> R. P.; Zara, F</w:t>
      </w:r>
      <w:r>
        <w:rPr>
          <w:sz w:val="20"/>
          <w:szCs w:val="24"/>
          <w:lang w:val="pt-BR"/>
        </w:rPr>
        <w:t>.</w:t>
      </w:r>
      <w:r>
        <w:rPr>
          <w:sz w:val="20"/>
          <w:szCs w:val="24"/>
        </w:rPr>
        <w:t xml:space="preserve"> J. </w:t>
      </w:r>
      <w:r>
        <w:rPr>
          <w:sz w:val="20"/>
          <w:szCs w:val="24"/>
          <w:lang w:val="pt-BR"/>
        </w:rPr>
        <w:t xml:space="preserve">2020. </w:t>
      </w:r>
      <w:r>
        <w:rPr>
          <w:sz w:val="20"/>
          <w:szCs w:val="24"/>
        </w:rPr>
        <w:t xml:space="preserve">Size at onset of sexual maturity in macrobrachium amazonicum (Heller, 1862) phenotypes: An integrative approach. </w:t>
      </w:r>
      <w:r>
        <w:rPr>
          <w:bCs/>
          <w:sz w:val="20"/>
          <w:szCs w:val="24"/>
        </w:rPr>
        <w:t>Anais da Academia Brasileira de Ciencias</w:t>
      </w:r>
      <w:r>
        <w:rPr>
          <w:sz w:val="20"/>
          <w:szCs w:val="24"/>
        </w:rPr>
        <w:t xml:space="preserve">, </w:t>
      </w:r>
      <w:r>
        <w:rPr>
          <w:i/>
          <w:iCs/>
          <w:sz w:val="20"/>
          <w:szCs w:val="24"/>
        </w:rPr>
        <w:t>[S. l.]</w:t>
      </w:r>
      <w:r>
        <w:rPr>
          <w:sz w:val="20"/>
          <w:szCs w:val="24"/>
        </w:rPr>
        <w:t>, 92</w:t>
      </w:r>
      <w:r>
        <w:rPr>
          <w:sz w:val="20"/>
          <w:szCs w:val="24"/>
          <w:lang w:val="pt-BR"/>
        </w:rPr>
        <w:t xml:space="preserve"> (1): </w:t>
      </w:r>
      <w:r>
        <w:rPr>
          <w:sz w:val="20"/>
          <w:szCs w:val="24"/>
        </w:rPr>
        <w:t>1–19, 2020.</w:t>
      </w:r>
    </w:p>
    <w:p w14:paraId="790C924E" w14:textId="77777777" w:rsidR="00444475" w:rsidRDefault="001F254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/>
          <w:sz w:val="20"/>
          <w:szCs w:val="24"/>
          <w:lang w:val="pt-BR" w:eastAsia="zh-CN"/>
        </w:rPr>
      </w:pPr>
      <w:r>
        <w:rPr>
          <w:sz w:val="20"/>
          <w:szCs w:val="24"/>
        </w:rPr>
        <w:t>Rios, D</w:t>
      </w:r>
      <w:r>
        <w:rPr>
          <w:sz w:val="20"/>
          <w:szCs w:val="24"/>
          <w:lang w:val="pt-BR"/>
        </w:rPr>
        <w:t>.</w:t>
      </w:r>
      <w:r>
        <w:rPr>
          <w:sz w:val="20"/>
          <w:szCs w:val="24"/>
        </w:rPr>
        <w:t xml:space="preserve"> P.;</w:t>
      </w:r>
      <w:r>
        <w:rPr>
          <w:sz w:val="20"/>
          <w:szCs w:val="24"/>
          <w:lang w:val="pt-BR"/>
        </w:rPr>
        <w:t xml:space="preserve"> Pantaleão, J.</w:t>
      </w:r>
      <w:r>
        <w:rPr>
          <w:sz w:val="20"/>
          <w:szCs w:val="24"/>
        </w:rPr>
        <w:t>A.F</w:t>
      </w:r>
      <w:r>
        <w:rPr>
          <w:sz w:val="20"/>
          <w:szCs w:val="24"/>
          <w:lang w:val="pt-BR"/>
        </w:rPr>
        <w:t xml:space="preserve">. </w:t>
      </w:r>
      <w:r>
        <w:rPr>
          <w:sz w:val="20"/>
          <w:szCs w:val="24"/>
        </w:rPr>
        <w:t>; Hirose, G</w:t>
      </w:r>
      <w:r>
        <w:rPr>
          <w:sz w:val="20"/>
          <w:szCs w:val="24"/>
          <w:lang w:val="pt-BR"/>
        </w:rPr>
        <w:t>. L</w:t>
      </w:r>
      <w:r>
        <w:rPr>
          <w:sz w:val="20"/>
          <w:szCs w:val="24"/>
        </w:rPr>
        <w:t>.</w:t>
      </w:r>
      <w:r>
        <w:rPr>
          <w:sz w:val="20"/>
          <w:szCs w:val="24"/>
          <w:lang w:val="pt-BR"/>
        </w:rPr>
        <w:t xml:space="preserve"> 2021.</w:t>
      </w:r>
      <w:r>
        <w:rPr>
          <w:sz w:val="20"/>
          <w:szCs w:val="24"/>
        </w:rPr>
        <w:t xml:space="preserve"> Occurrence of male morphotypes in the freshwater prawn Macrobrachium acanthurus Wiegmann, 1836 (Decapoda, Palaemonidae). </w:t>
      </w:r>
      <w:r>
        <w:rPr>
          <w:bCs/>
          <w:sz w:val="20"/>
          <w:szCs w:val="24"/>
        </w:rPr>
        <w:t>Invertebrate Reproduction and Development</w:t>
      </w:r>
      <w:r>
        <w:rPr>
          <w:sz w:val="20"/>
          <w:szCs w:val="24"/>
        </w:rPr>
        <w:t xml:space="preserve">, </w:t>
      </w:r>
      <w:r>
        <w:rPr>
          <w:i/>
          <w:iCs/>
          <w:sz w:val="20"/>
          <w:szCs w:val="24"/>
        </w:rPr>
        <w:t>[S. l.]</w:t>
      </w:r>
      <w:r>
        <w:rPr>
          <w:sz w:val="20"/>
          <w:szCs w:val="24"/>
        </w:rPr>
        <w:t xml:space="preserve">, 65 </w:t>
      </w:r>
      <w:r>
        <w:rPr>
          <w:sz w:val="20"/>
          <w:szCs w:val="24"/>
          <w:lang w:val="pt-BR"/>
        </w:rPr>
        <w:t>(</w:t>
      </w:r>
      <w:r>
        <w:rPr>
          <w:sz w:val="20"/>
          <w:szCs w:val="24"/>
        </w:rPr>
        <w:t>4</w:t>
      </w:r>
      <w:r>
        <w:rPr>
          <w:sz w:val="20"/>
          <w:szCs w:val="24"/>
          <w:lang w:val="pt-BR"/>
        </w:rPr>
        <w:t>):</w:t>
      </w:r>
      <w:r>
        <w:rPr>
          <w:sz w:val="20"/>
          <w:szCs w:val="24"/>
        </w:rPr>
        <w:t xml:space="preserve"> 268–278</w:t>
      </w:r>
      <w:r>
        <w:rPr>
          <w:sz w:val="20"/>
          <w:szCs w:val="24"/>
          <w:lang w:val="pt-BR"/>
        </w:rPr>
        <w:t>.</w:t>
      </w:r>
    </w:p>
    <w:p w14:paraId="7255C4BA" w14:textId="77777777" w:rsidR="00444475" w:rsidRDefault="001F2540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0"/>
          <w:szCs w:val="24"/>
          <w:lang w:val="pt-BR"/>
        </w:rPr>
      </w:pPr>
      <w:r>
        <w:rPr>
          <w:sz w:val="20"/>
          <w:szCs w:val="24"/>
        </w:rPr>
        <w:t>Rossi, N</w:t>
      </w:r>
      <w:r>
        <w:rPr>
          <w:sz w:val="20"/>
          <w:szCs w:val="24"/>
          <w:lang w:val="pt-BR"/>
        </w:rPr>
        <w:t>.</w:t>
      </w:r>
      <w:r>
        <w:rPr>
          <w:sz w:val="20"/>
          <w:szCs w:val="24"/>
        </w:rPr>
        <w:t>; Magalhães, C</w:t>
      </w:r>
      <w:r>
        <w:rPr>
          <w:sz w:val="20"/>
          <w:szCs w:val="24"/>
          <w:lang w:val="pt-BR"/>
        </w:rPr>
        <w:t>.</w:t>
      </w:r>
      <w:r>
        <w:rPr>
          <w:sz w:val="20"/>
          <w:szCs w:val="24"/>
        </w:rPr>
        <w:t>; Mesquita, E</w:t>
      </w:r>
      <w:r>
        <w:rPr>
          <w:sz w:val="20"/>
          <w:szCs w:val="24"/>
          <w:lang w:val="pt-BR"/>
        </w:rPr>
        <w:t>.</w:t>
      </w:r>
      <w:r>
        <w:rPr>
          <w:sz w:val="20"/>
          <w:szCs w:val="24"/>
        </w:rPr>
        <w:t xml:space="preserve"> R.;</w:t>
      </w:r>
      <w:r>
        <w:rPr>
          <w:sz w:val="20"/>
          <w:szCs w:val="24"/>
        </w:rPr>
        <w:t xml:space="preserve"> Mantelatto, F</w:t>
      </w:r>
      <w:r>
        <w:rPr>
          <w:sz w:val="20"/>
          <w:szCs w:val="24"/>
          <w:lang w:val="pt-BR"/>
        </w:rPr>
        <w:t>.</w:t>
      </w:r>
      <w:r>
        <w:rPr>
          <w:sz w:val="20"/>
          <w:szCs w:val="24"/>
        </w:rPr>
        <w:t xml:space="preserve"> L.</w:t>
      </w:r>
      <w:r>
        <w:rPr>
          <w:sz w:val="20"/>
          <w:szCs w:val="24"/>
          <w:lang w:val="pt-BR"/>
        </w:rPr>
        <w:t xml:space="preserve"> 2020.</w:t>
      </w:r>
      <w:r>
        <w:rPr>
          <w:sz w:val="20"/>
          <w:szCs w:val="24"/>
        </w:rPr>
        <w:t xml:space="preserve"> Uncovering a hidden diversity: A new species of freshwater shrimp Macrobrachium (Decapoda: Caridea: Palaemonidae) from Neotropical region (Brazil) revealed by morphological review and mitochondrial genes analyses. </w:t>
      </w:r>
      <w:r>
        <w:rPr>
          <w:bCs/>
          <w:sz w:val="20"/>
          <w:szCs w:val="24"/>
        </w:rPr>
        <w:t>Zootaxa</w:t>
      </w:r>
      <w:r>
        <w:rPr>
          <w:sz w:val="20"/>
          <w:szCs w:val="24"/>
        </w:rPr>
        <w:t xml:space="preserve">, </w:t>
      </w:r>
      <w:r>
        <w:rPr>
          <w:i/>
          <w:iCs/>
          <w:sz w:val="20"/>
          <w:szCs w:val="24"/>
        </w:rPr>
        <w:t>[S. l.]</w:t>
      </w:r>
      <w:r>
        <w:rPr>
          <w:sz w:val="20"/>
          <w:szCs w:val="24"/>
        </w:rPr>
        <w:t>,</w:t>
      </w:r>
      <w:r>
        <w:rPr>
          <w:sz w:val="20"/>
          <w:szCs w:val="24"/>
        </w:rPr>
        <w:t xml:space="preserve"> 4732</w:t>
      </w:r>
      <w:r>
        <w:rPr>
          <w:sz w:val="20"/>
          <w:szCs w:val="24"/>
          <w:lang w:val="pt-BR"/>
        </w:rPr>
        <w:t xml:space="preserve"> (</w:t>
      </w:r>
      <w:r>
        <w:rPr>
          <w:sz w:val="20"/>
          <w:szCs w:val="24"/>
        </w:rPr>
        <w:t>1</w:t>
      </w:r>
      <w:r>
        <w:rPr>
          <w:sz w:val="20"/>
          <w:szCs w:val="24"/>
          <w:lang w:val="pt-BR"/>
        </w:rPr>
        <w:t>):</w:t>
      </w:r>
      <w:r>
        <w:rPr>
          <w:sz w:val="20"/>
          <w:szCs w:val="24"/>
        </w:rPr>
        <w:t xml:space="preserve"> 177–195</w:t>
      </w:r>
      <w:r>
        <w:rPr>
          <w:sz w:val="20"/>
          <w:szCs w:val="24"/>
          <w:lang w:val="pt-BR"/>
        </w:rPr>
        <w:t>.</w:t>
      </w:r>
    </w:p>
    <w:p w14:paraId="5F69004A" w14:textId="77777777" w:rsidR="00444475" w:rsidRDefault="00444475">
      <w:pPr>
        <w:spacing w:line="240" w:lineRule="auto"/>
        <w:jc w:val="both"/>
        <w:rPr>
          <w:rFonts w:eastAsiaTheme="minorEastAsia"/>
          <w:color w:val="000000" w:themeColor="text1"/>
          <w:sz w:val="20"/>
          <w:szCs w:val="20"/>
          <w:shd w:val="clear" w:color="auto" w:fill="FFFFFF"/>
          <w:lang w:eastAsia="zh-CN"/>
        </w:rPr>
      </w:pPr>
    </w:p>
    <w:sectPr w:rsidR="004444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14C0A" w14:textId="77777777" w:rsidR="001F2540" w:rsidRDefault="001F2540">
      <w:pPr>
        <w:spacing w:line="240" w:lineRule="auto"/>
      </w:pPr>
      <w:r>
        <w:separator/>
      </w:r>
    </w:p>
  </w:endnote>
  <w:endnote w:type="continuationSeparator" w:id="0">
    <w:p w14:paraId="6BDB0645" w14:textId="77777777" w:rsidR="001F2540" w:rsidRDefault="001F25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4CDAD" w14:textId="77777777" w:rsidR="00444475" w:rsidRDefault="0044447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687C4" w14:textId="77777777" w:rsidR="00444475" w:rsidRDefault="0044447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AAA23" w14:textId="77777777" w:rsidR="00444475" w:rsidRDefault="004444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FEF97" w14:textId="77777777" w:rsidR="001F2540" w:rsidRDefault="001F2540">
      <w:r>
        <w:separator/>
      </w:r>
    </w:p>
  </w:footnote>
  <w:footnote w:type="continuationSeparator" w:id="0">
    <w:p w14:paraId="34060FB5" w14:textId="77777777" w:rsidR="001F2540" w:rsidRDefault="001F2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63C38" w14:textId="77777777" w:rsidR="00444475" w:rsidRDefault="0044447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E23C6" w14:textId="77777777" w:rsidR="00444475" w:rsidRDefault="001F2540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  <w:lang w:val="pt-BR"/>
      </w:rPr>
      <w:drawing>
        <wp:inline distT="0" distB="0" distL="114300" distR="114300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7D37C" w14:textId="77777777" w:rsidR="00444475" w:rsidRDefault="004444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7D"/>
    <w:rsid w:val="00023CAE"/>
    <w:rsid w:val="00026308"/>
    <w:rsid w:val="000B13B9"/>
    <w:rsid w:val="000C1B37"/>
    <w:rsid w:val="000D30B1"/>
    <w:rsid w:val="00113190"/>
    <w:rsid w:val="00126FD1"/>
    <w:rsid w:val="0013254C"/>
    <w:rsid w:val="00133CF9"/>
    <w:rsid w:val="00163849"/>
    <w:rsid w:val="0017203C"/>
    <w:rsid w:val="0018341B"/>
    <w:rsid w:val="001B4570"/>
    <w:rsid w:val="001B630E"/>
    <w:rsid w:val="001F2540"/>
    <w:rsid w:val="00200A23"/>
    <w:rsid w:val="002068E2"/>
    <w:rsid w:val="00215F76"/>
    <w:rsid w:val="00252991"/>
    <w:rsid w:val="00261333"/>
    <w:rsid w:val="002A65E8"/>
    <w:rsid w:val="002E207B"/>
    <w:rsid w:val="00305576"/>
    <w:rsid w:val="00323C5A"/>
    <w:rsid w:val="00356159"/>
    <w:rsid w:val="00371C66"/>
    <w:rsid w:val="00385123"/>
    <w:rsid w:val="003861EB"/>
    <w:rsid w:val="003C0AE3"/>
    <w:rsid w:val="003C1852"/>
    <w:rsid w:val="003C49D8"/>
    <w:rsid w:val="003D0F94"/>
    <w:rsid w:val="003D32CB"/>
    <w:rsid w:val="003F1C14"/>
    <w:rsid w:val="00432B2E"/>
    <w:rsid w:val="00444475"/>
    <w:rsid w:val="004646CE"/>
    <w:rsid w:val="004C5462"/>
    <w:rsid w:val="00523449"/>
    <w:rsid w:val="005476C5"/>
    <w:rsid w:val="00555BC6"/>
    <w:rsid w:val="00570228"/>
    <w:rsid w:val="00584875"/>
    <w:rsid w:val="005A3C13"/>
    <w:rsid w:val="005C1583"/>
    <w:rsid w:val="005F49CA"/>
    <w:rsid w:val="005F583B"/>
    <w:rsid w:val="005F5E0A"/>
    <w:rsid w:val="0060461F"/>
    <w:rsid w:val="00645626"/>
    <w:rsid w:val="00650681"/>
    <w:rsid w:val="00663A95"/>
    <w:rsid w:val="00685B77"/>
    <w:rsid w:val="006A6F9D"/>
    <w:rsid w:val="00717B9A"/>
    <w:rsid w:val="007326A8"/>
    <w:rsid w:val="00741DE8"/>
    <w:rsid w:val="00786B7D"/>
    <w:rsid w:val="00790DF5"/>
    <w:rsid w:val="007B2E19"/>
    <w:rsid w:val="007E00F5"/>
    <w:rsid w:val="007E457A"/>
    <w:rsid w:val="007F7AD9"/>
    <w:rsid w:val="00812FDF"/>
    <w:rsid w:val="008216F3"/>
    <w:rsid w:val="008420C7"/>
    <w:rsid w:val="00856B80"/>
    <w:rsid w:val="008A23FF"/>
    <w:rsid w:val="008F18DF"/>
    <w:rsid w:val="008F70F7"/>
    <w:rsid w:val="008F720A"/>
    <w:rsid w:val="0096595D"/>
    <w:rsid w:val="009830A5"/>
    <w:rsid w:val="00990490"/>
    <w:rsid w:val="009A7C5F"/>
    <w:rsid w:val="009E6432"/>
    <w:rsid w:val="00A078E2"/>
    <w:rsid w:val="00A15864"/>
    <w:rsid w:val="00A625F1"/>
    <w:rsid w:val="00A72C9F"/>
    <w:rsid w:val="00A8668E"/>
    <w:rsid w:val="00A94607"/>
    <w:rsid w:val="00AA336E"/>
    <w:rsid w:val="00AB013F"/>
    <w:rsid w:val="00AD1630"/>
    <w:rsid w:val="00AD654C"/>
    <w:rsid w:val="00B1363C"/>
    <w:rsid w:val="00B505F6"/>
    <w:rsid w:val="00B55323"/>
    <w:rsid w:val="00B56AB7"/>
    <w:rsid w:val="00B60C10"/>
    <w:rsid w:val="00BA7B6C"/>
    <w:rsid w:val="00BC0E89"/>
    <w:rsid w:val="00BE4543"/>
    <w:rsid w:val="00C10D87"/>
    <w:rsid w:val="00C12949"/>
    <w:rsid w:val="00C37A73"/>
    <w:rsid w:val="00C431C3"/>
    <w:rsid w:val="00C7475C"/>
    <w:rsid w:val="00C9256B"/>
    <w:rsid w:val="00CA271B"/>
    <w:rsid w:val="00CB42BA"/>
    <w:rsid w:val="00CB6718"/>
    <w:rsid w:val="00D055BA"/>
    <w:rsid w:val="00D1785E"/>
    <w:rsid w:val="00D2167D"/>
    <w:rsid w:val="00D55B10"/>
    <w:rsid w:val="00DC0CB4"/>
    <w:rsid w:val="00DF4912"/>
    <w:rsid w:val="00E25D37"/>
    <w:rsid w:val="00E40CAC"/>
    <w:rsid w:val="00E53110"/>
    <w:rsid w:val="00EE4C5D"/>
    <w:rsid w:val="00EF2869"/>
    <w:rsid w:val="00EF395A"/>
    <w:rsid w:val="00F06B59"/>
    <w:rsid w:val="00F12B5E"/>
    <w:rsid w:val="00F17250"/>
    <w:rsid w:val="00FB6559"/>
    <w:rsid w:val="06AB2D99"/>
    <w:rsid w:val="081D4017"/>
    <w:rsid w:val="0A2F1F5A"/>
    <w:rsid w:val="0CB662BA"/>
    <w:rsid w:val="167B494E"/>
    <w:rsid w:val="1CA26503"/>
    <w:rsid w:val="1F2C3C5E"/>
    <w:rsid w:val="251A3BA0"/>
    <w:rsid w:val="2ACA0BC8"/>
    <w:rsid w:val="30B874AF"/>
    <w:rsid w:val="34C11F07"/>
    <w:rsid w:val="3533180D"/>
    <w:rsid w:val="371A057C"/>
    <w:rsid w:val="3CF24186"/>
    <w:rsid w:val="3E300685"/>
    <w:rsid w:val="499E328F"/>
    <w:rsid w:val="4AE65A17"/>
    <w:rsid w:val="4CCE71FA"/>
    <w:rsid w:val="527C4B7E"/>
    <w:rsid w:val="5ABF5100"/>
    <w:rsid w:val="5BF777B8"/>
    <w:rsid w:val="663764A0"/>
    <w:rsid w:val="6F814935"/>
    <w:rsid w:val="722E0D7D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293E6-D0D3-4DB7-AB46-625381E3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rFonts w:eastAsia="Arial"/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rPr>
      <w:sz w:val="16"/>
      <w:szCs w:val="16"/>
    </w:rPr>
  </w:style>
  <w:style w:type="character" w:styleId="Hyperlink">
    <w:name w:val="Hyperlink"/>
    <w:basedOn w:val="Fontepargpadro"/>
    <w:rPr>
      <w:color w:val="0000FF" w:themeColor="hyperlink"/>
      <w:u w:val="single"/>
    </w:rPr>
  </w:style>
  <w:style w:type="paragraph" w:styleId="Textodecomentrio">
    <w:name w:val="annotation text"/>
    <w:basedOn w:val="Normal"/>
    <w:link w:val="TextodecomentrioChar"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rPr>
      <w:rFonts w:eastAsia="Arial"/>
      <w:sz w:val="22"/>
      <w:szCs w:val="22"/>
      <w:lang w:val="zh-CN"/>
    </w:rPr>
  </w:style>
  <w:style w:type="character" w:customStyle="1" w:styleId="TextodecomentrioChar">
    <w:name w:val="Texto de comentário Char"/>
    <w:basedOn w:val="Fontepargpadro"/>
    <w:link w:val="Textodecomentrio"/>
    <w:rPr>
      <w:rFonts w:eastAsia="Arial"/>
      <w:lang w:val="zh-CN"/>
    </w:rPr>
  </w:style>
  <w:style w:type="character" w:customStyle="1" w:styleId="AssuntodocomentrioChar">
    <w:name w:val="Assunto do comentário Char"/>
    <w:basedOn w:val="TextodecomentrioChar"/>
    <w:link w:val="Assuntodocomentrio"/>
    <w:rPr>
      <w:rFonts w:eastAsia="Arial"/>
      <w:b/>
      <w:bCs/>
      <w:lang w:val="zh-CN"/>
    </w:rPr>
  </w:style>
  <w:style w:type="paragraph" w:customStyle="1" w:styleId="Reviso1">
    <w:name w:val="Revisão1"/>
    <w:hidden/>
    <w:uiPriority w:val="99"/>
    <w:semiHidden/>
    <w:rPr>
      <w:rFonts w:eastAsia="Arial"/>
      <w:sz w:val="22"/>
      <w:szCs w:val="22"/>
      <w:lang w:val="zh-CN"/>
    </w:rPr>
  </w:style>
  <w:style w:type="character" w:customStyle="1" w:styleId="TextodebaloChar">
    <w:name w:val="Texto de balão Char"/>
    <w:basedOn w:val="Fontepargpadro"/>
    <w:link w:val="Textodebalo"/>
    <w:rPr>
      <w:rFonts w:ascii="Segoe UI" w:eastAsia="Arial" w:hAnsi="Segoe UI" w:cs="Segoe UI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8033C-0EAC-414D-A0D1-AFD35354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1764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Carlos Felipe Gualberto</cp:lastModifiedBy>
  <cp:revision>3</cp:revision>
  <dcterms:created xsi:type="dcterms:W3CDTF">2023-08-14T15:30:00Z</dcterms:created>
  <dcterms:modified xsi:type="dcterms:W3CDTF">2023-09-21T16:30:00Z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1046-12.2.0.13208</vt:lpwstr>
  </property>
  <property fmtid="{D5CDD505-2E9C-101B-9397-08002B2CF9AE}" pid="3" name="ICV">
    <vt:lpwstr>72DE21DEC1A84E559D7BB609DCEDA745</vt:lpwstr>
  </property>
  <property fmtid="{D5CDD505-2E9C-101B-9397-08002B2CF9AE}" pid="4" name="Mendeley Document_1">
    <vt:lpwstr>True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http://www.zotero.org/styles/anais-da-academia-brasileira-de-ciencias</vt:lpwstr>
  </property>
  <property fmtid="{D5CDD505-2E9C-101B-9397-08002B2CF9AE}" pid="12" name="Mendeley Recent Style Name 3_1">
    <vt:lpwstr>Anais da Academia Brasileira de Ciências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http://www.zotero.org/styles/universidade-de-sao-paulo-escola-de-comunicacoes-e-artes-abnt</vt:lpwstr>
  </property>
  <property fmtid="{D5CDD505-2E9C-101B-9397-08002B2CF9AE}" pid="24" name="Mendeley Recent Style Name 9_1">
    <vt:lpwstr>Universidade de São Paulo - Escola de Comunicações e Artes - ABNT (Português - Brasil)</vt:lpwstr>
  </property>
  <property fmtid="{D5CDD505-2E9C-101B-9397-08002B2CF9AE}" pid="25" name="Mendeley Citation Style_1">
    <vt:lpwstr>http://www.zotero.org/styles/universidade-de-sao-paulo-escola-de-comunicacoes-e-artes-abnt</vt:lpwstr>
  </property>
  <property fmtid="{D5CDD505-2E9C-101B-9397-08002B2CF9AE}" pid="26" name="Mendeley Unique User Id_1">
    <vt:lpwstr>fdc58223-7c75-358f-a8b8-d4d8e8cd9fa5</vt:lpwstr>
  </property>
</Properties>
</file>