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5B" w:rsidRDefault="009B545B" w:rsidP="009B545B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ALERGIA ALIMENTAR: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EDUCAÇÃO AMBIENTAL COMO UMA ESTRATÉGIA PARA A PROMOÇÃO DA SAÚDE</w:t>
      </w:r>
    </w:p>
    <w:p w:rsidR="009B545B" w:rsidRPr="00341638" w:rsidRDefault="009B545B" w:rsidP="009B545B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CABRAL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 Beatriz Souza</w:t>
      </w:r>
      <w:proofErr w:type="gramStart"/>
      <w:r w:rsidR="006B7F2F">
        <w:rPr>
          <w:rStyle w:val="Refdenotaderodap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"/>
      </w:r>
      <w:proofErr w:type="gramEnd"/>
    </w:p>
    <w:p w:rsidR="009B545B" w:rsidRDefault="009B545B" w:rsidP="009B545B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FIGUEIREDO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Amanda Rodrigues</w:t>
      </w: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</w:p>
    <w:p w:rsidR="009B545B" w:rsidRDefault="009B545B" w:rsidP="009B545B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RAIOL,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Ianny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Ferreira</w:t>
      </w: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</w:p>
    <w:p w:rsidR="009B545B" w:rsidRPr="00341638" w:rsidRDefault="009B545B" w:rsidP="009B545B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RODRIGUES</w:t>
      </w:r>
      <w:r w:rsidR="001207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Maura </w:t>
      </w:r>
      <w:proofErr w:type="spellStart"/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Layse</w:t>
      </w:r>
      <w:proofErr w:type="spellEnd"/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Botelho</w:t>
      </w: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9B545B" w:rsidRDefault="009B545B" w:rsidP="009B545B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BECHARA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B46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Samilly</w:t>
      </w:r>
      <w:proofErr w:type="spellEnd"/>
      <w:r w:rsidR="008B46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Laura </w:t>
      </w:r>
      <w:proofErr w:type="gramStart"/>
      <w:r w:rsidR="008B46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Freitas</w:t>
      </w:r>
      <w:r w:rsidRPr="009B5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5D7721" w:rsidRDefault="009B545B" w:rsidP="005D7721">
      <w:pPr>
        <w:tabs>
          <w:tab w:val="left" w:pos="142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545B">
        <w:rPr>
          <w:rFonts w:ascii="Times New Roman" w:hAnsi="Times New Roman" w:cs="Times New Roman"/>
          <w:sz w:val="24"/>
          <w:szCs w:val="24"/>
          <w:shd w:val="clear" w:color="auto" w:fill="FFFFFF"/>
        </w:rPr>
        <w:t>CARVALHO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B5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5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Carlos Alberto </w:t>
      </w:r>
      <w:proofErr w:type="gramStart"/>
      <w:r w:rsidRPr="009B545B">
        <w:rPr>
          <w:rFonts w:ascii="Times New Roman" w:hAnsi="Times New Roman" w:cs="Times New Roman"/>
          <w:sz w:val="24"/>
          <w:szCs w:val="24"/>
          <w:shd w:val="clear" w:color="auto" w:fill="FFFFFF"/>
        </w:rPr>
        <w:t>Marques</w:t>
      </w:r>
      <w:r w:rsidRPr="009B545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proofErr w:type="gramEnd"/>
    </w:p>
    <w:p w:rsidR="005D7721" w:rsidRDefault="001122B2" w:rsidP="001122B2">
      <w:pPr>
        <w:tabs>
          <w:tab w:val="left" w:pos="142"/>
        </w:tabs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RESUMO</w:t>
      </w:r>
    </w:p>
    <w:p w:rsidR="001F0DA7" w:rsidRDefault="009B545B" w:rsidP="0012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alergias resultam de uma combinação genética, que torna o organismo de algumas pessoas mais sensível, com fatores agressivos presentes no ambiente. </w:t>
      </w:r>
      <w:r w:rsidR="001122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</w:t>
      </w: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ando uma pessoa alérg</w:t>
      </w:r>
      <w:r w:rsidR="005D77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ica entra em contato com algum agente</w:t>
      </w: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seu sistema de defesa reage de forma exagerada, produzindo os </w:t>
      </w:r>
      <w:r w:rsidRPr="003416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sintomas</w:t>
      </w:r>
      <w:r w:rsidRPr="003416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desconfortáveis da alergia.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638">
        <w:rPr>
          <w:rFonts w:ascii="Times New Roman" w:hAnsi="Times New Roman" w:cs="Times New Roman"/>
          <w:sz w:val="24"/>
          <w:szCs w:val="24"/>
        </w:rPr>
        <w:t>Dentre as alergias citadas, a alimentar é uma das que mais se destaca. É definida como uma resposta adversa resultante de uma reação imunológica específica, que ocorre de forma reprodutível na exposição a um determinado alimento</w:t>
      </w:r>
      <w:r w:rsidR="001122B2">
        <w:rPr>
          <w:rFonts w:ascii="Times New Roman" w:hAnsi="Times New Roman" w:cs="Times New Roman"/>
          <w:sz w:val="24"/>
          <w:szCs w:val="24"/>
        </w:rPr>
        <w:t xml:space="preserve">, inalação ou contato </w:t>
      </w:r>
      <w:r w:rsidR="004B57B6">
        <w:rPr>
          <w:rFonts w:ascii="Times New Roman" w:hAnsi="Times New Roman" w:cs="Times New Roman"/>
          <w:sz w:val="24"/>
          <w:szCs w:val="24"/>
        </w:rPr>
        <w:t>com proteínas alimentares</w:t>
      </w:r>
      <w:r w:rsidRPr="00341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21">
        <w:rPr>
          <w:rFonts w:ascii="Times New Roman" w:hAnsi="Times New Roman" w:cs="Times New Roman"/>
          <w:sz w:val="24"/>
          <w:szCs w:val="24"/>
        </w:rPr>
        <w:t>Objetivo:</w:t>
      </w:r>
      <w:r w:rsidRPr="00341638">
        <w:rPr>
          <w:rFonts w:ascii="Times New Roman" w:hAnsi="Times New Roman" w:cs="Times New Roman"/>
          <w:sz w:val="24"/>
          <w:szCs w:val="24"/>
        </w:rPr>
        <w:t xml:space="preserve"> </w:t>
      </w:r>
      <w:r w:rsidR="008B46D4" w:rsidRPr="00F67864">
        <w:rPr>
          <w:rFonts w:ascii="Times New Roman" w:hAnsi="Times New Roman" w:cs="Times New Roman"/>
          <w:sz w:val="24"/>
          <w:szCs w:val="24"/>
        </w:rPr>
        <w:t xml:space="preserve">Analisar evidências científicas de </w:t>
      </w:r>
      <w:r w:rsidR="008B46D4">
        <w:rPr>
          <w:rFonts w:ascii="Times New Roman" w:hAnsi="Times New Roman" w:cs="Times New Roman"/>
          <w:sz w:val="24"/>
          <w:szCs w:val="24"/>
        </w:rPr>
        <w:t xml:space="preserve">alergia alimentar </w:t>
      </w:r>
      <w:r w:rsidR="008B46D4" w:rsidRPr="00F67864">
        <w:rPr>
          <w:rFonts w:ascii="Times New Roman" w:hAnsi="Times New Roman" w:cs="Times New Roman"/>
          <w:sz w:val="24"/>
          <w:szCs w:val="24"/>
        </w:rPr>
        <w:t xml:space="preserve">como instrumento de </w:t>
      </w:r>
      <w:r w:rsidR="008B46D4">
        <w:rPr>
          <w:rFonts w:ascii="Times New Roman" w:hAnsi="Times New Roman" w:cs="Times New Roman"/>
          <w:sz w:val="24"/>
          <w:szCs w:val="24"/>
        </w:rPr>
        <w:t xml:space="preserve">medidas preventivas do </w:t>
      </w:r>
      <w:r w:rsidR="008B46D4" w:rsidRPr="00341638">
        <w:rPr>
          <w:rFonts w:ascii="Times New Roman" w:hAnsi="Times New Roman" w:cs="Times New Roman"/>
          <w:sz w:val="24"/>
          <w:szCs w:val="24"/>
        </w:rPr>
        <w:t xml:space="preserve">ambiente </w:t>
      </w:r>
      <w:r w:rsidR="008B46D4">
        <w:rPr>
          <w:rFonts w:ascii="Times New Roman" w:hAnsi="Times New Roman" w:cs="Times New Roman"/>
          <w:sz w:val="24"/>
          <w:szCs w:val="24"/>
        </w:rPr>
        <w:t>e promoção à saúde</w:t>
      </w:r>
      <w:r w:rsidR="005D7721">
        <w:rPr>
          <w:rFonts w:ascii="Times New Roman" w:hAnsi="Times New Roman" w:cs="Times New Roman"/>
          <w:sz w:val="24"/>
          <w:szCs w:val="24"/>
        </w:rPr>
        <w:t>.</w:t>
      </w:r>
      <w:r w:rsidR="001122B2">
        <w:rPr>
          <w:rFonts w:ascii="Times New Roman" w:hAnsi="Times New Roman" w:cs="Times New Roman"/>
          <w:sz w:val="24"/>
          <w:szCs w:val="24"/>
        </w:rPr>
        <w:t xml:space="preserve"> </w:t>
      </w:r>
      <w:r w:rsidR="001122B2" w:rsidRPr="00F67864">
        <w:rPr>
          <w:rFonts w:ascii="Times New Roman" w:hAnsi="Times New Roman" w:cs="Times New Roman"/>
          <w:sz w:val="24"/>
          <w:szCs w:val="24"/>
        </w:rPr>
        <w:t xml:space="preserve">Metodologia: Trata-se de </w:t>
      </w:r>
      <w:r w:rsidR="001122B2">
        <w:rPr>
          <w:rFonts w:ascii="Times New Roman" w:hAnsi="Times New Roman" w:cs="Times New Roman"/>
          <w:sz w:val="24"/>
          <w:szCs w:val="24"/>
        </w:rPr>
        <w:t xml:space="preserve">uma pesquisa qualitativa do tipo </w:t>
      </w:r>
      <w:r w:rsidR="001122B2" w:rsidRPr="00F67864">
        <w:rPr>
          <w:rFonts w:ascii="Times New Roman" w:hAnsi="Times New Roman" w:cs="Times New Roman"/>
          <w:sz w:val="24"/>
          <w:szCs w:val="24"/>
        </w:rPr>
        <w:t>Revisão Integrativa da Literatura (RIL), que possibilita a síntese de vários estudos já publicados</w:t>
      </w:r>
      <w:r w:rsidR="001122B2">
        <w:rPr>
          <w:rFonts w:ascii="Times New Roman" w:hAnsi="Times New Roman" w:cs="Times New Roman"/>
          <w:sz w:val="24"/>
          <w:szCs w:val="24"/>
        </w:rPr>
        <w:t xml:space="preserve"> o tema</w:t>
      </w:r>
      <w:r w:rsidR="001122B2" w:rsidRPr="00F67864">
        <w:rPr>
          <w:rFonts w:ascii="Times New Roman" w:hAnsi="Times New Roman" w:cs="Times New Roman"/>
          <w:sz w:val="24"/>
          <w:szCs w:val="24"/>
        </w:rPr>
        <w:t xml:space="preserve">, assim permitindo a geração de novos conhecimentos. A pesquisa </w:t>
      </w:r>
      <w:r w:rsidR="001122B2">
        <w:rPr>
          <w:rFonts w:ascii="Times New Roman" w:hAnsi="Times New Roman" w:cs="Times New Roman"/>
          <w:sz w:val="24"/>
          <w:szCs w:val="24"/>
        </w:rPr>
        <w:t xml:space="preserve">e material utilizados nas </w:t>
      </w:r>
      <w:r w:rsidR="001122B2" w:rsidRPr="00F67864">
        <w:rPr>
          <w:rFonts w:ascii="Times New Roman" w:hAnsi="Times New Roman" w:cs="Times New Roman"/>
          <w:sz w:val="24"/>
          <w:szCs w:val="24"/>
        </w:rPr>
        <w:t xml:space="preserve">bases de dados </w:t>
      </w:r>
      <w:proofErr w:type="spellStart"/>
      <w:r w:rsidR="001122B2" w:rsidRPr="009A53A8">
        <w:rPr>
          <w:rFonts w:ascii="Times New Roman" w:eastAsia="Arial" w:hAnsi="Times New Roman" w:cs="Times New Roman"/>
          <w:sz w:val="24"/>
          <w:szCs w:val="24"/>
        </w:rPr>
        <w:t>Scientific</w:t>
      </w:r>
      <w:proofErr w:type="spellEnd"/>
      <w:r w:rsidR="001122B2"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122B2" w:rsidRPr="009A53A8">
        <w:rPr>
          <w:rFonts w:ascii="Times New Roman" w:eastAsia="Arial" w:hAnsi="Times New Roman" w:cs="Times New Roman"/>
          <w:sz w:val="24"/>
          <w:szCs w:val="24"/>
        </w:rPr>
        <w:t>Electronic</w:t>
      </w:r>
      <w:proofErr w:type="spellEnd"/>
      <w:r w:rsidR="001122B2" w:rsidRPr="009A53A8">
        <w:rPr>
          <w:rFonts w:ascii="Times New Roman" w:eastAsia="Arial" w:hAnsi="Times New Roman" w:cs="Times New Roman"/>
          <w:sz w:val="24"/>
          <w:szCs w:val="24"/>
        </w:rPr>
        <w:t xml:space="preserve"> Library Online </w:t>
      </w:r>
      <w:r w:rsidR="001122B2">
        <w:rPr>
          <w:rFonts w:ascii="Times New Roman" w:eastAsia="Arial" w:hAnsi="Times New Roman" w:cs="Times New Roman"/>
          <w:sz w:val="24"/>
          <w:szCs w:val="24"/>
        </w:rPr>
        <w:t>(</w:t>
      </w:r>
      <w:r w:rsidR="001122B2" w:rsidRPr="00F67864">
        <w:rPr>
          <w:rFonts w:ascii="Times New Roman" w:hAnsi="Times New Roman" w:cs="Times New Roman"/>
          <w:bCs/>
          <w:sz w:val="24"/>
          <w:szCs w:val="24"/>
        </w:rPr>
        <w:t>SCIELO</w:t>
      </w:r>
      <w:r w:rsidR="001122B2">
        <w:rPr>
          <w:rFonts w:ascii="Times New Roman" w:hAnsi="Times New Roman" w:cs="Times New Roman"/>
          <w:bCs/>
          <w:sz w:val="24"/>
          <w:szCs w:val="24"/>
        </w:rPr>
        <w:t>) e</w:t>
      </w:r>
      <w:r w:rsidR="001122B2" w:rsidRPr="00F67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2B2" w:rsidRPr="009A53A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Biblioteca Virtual da Saúde </w:t>
      </w:r>
      <w:r w:rsidR="001122B2">
        <w:rPr>
          <w:rFonts w:ascii="Times New Roman" w:eastAsia="Arial" w:hAnsi="Times New Roman" w:cs="Times New Roman"/>
          <w:color w:val="222222"/>
          <w:sz w:val="24"/>
          <w:szCs w:val="24"/>
        </w:rPr>
        <w:t>(</w:t>
      </w:r>
      <w:r w:rsidR="001122B2" w:rsidRPr="00F67864">
        <w:rPr>
          <w:rFonts w:ascii="Times New Roman" w:hAnsi="Times New Roman" w:cs="Times New Roman"/>
          <w:bCs/>
          <w:sz w:val="24"/>
          <w:szCs w:val="24"/>
        </w:rPr>
        <w:t>BVS</w:t>
      </w:r>
      <w:r w:rsidR="001122B2">
        <w:rPr>
          <w:rFonts w:ascii="Times New Roman" w:hAnsi="Times New Roman" w:cs="Times New Roman"/>
          <w:bCs/>
          <w:sz w:val="24"/>
          <w:szCs w:val="24"/>
        </w:rPr>
        <w:t>)</w:t>
      </w:r>
      <w:r w:rsidR="001122B2" w:rsidRPr="00F67864">
        <w:rPr>
          <w:rFonts w:ascii="Times New Roman" w:hAnsi="Times New Roman" w:cs="Times New Roman"/>
          <w:sz w:val="24"/>
          <w:szCs w:val="24"/>
        </w:rPr>
        <w:t>.</w:t>
      </w:r>
      <w:r w:rsidR="00AF7D27">
        <w:rPr>
          <w:rFonts w:ascii="Times New Roman" w:hAnsi="Times New Roman" w:cs="Times New Roman"/>
          <w:sz w:val="24"/>
          <w:szCs w:val="24"/>
        </w:rPr>
        <w:t xml:space="preserve"> </w:t>
      </w:r>
      <w:r w:rsidR="00AF7D27" w:rsidRPr="009A53A8">
        <w:rPr>
          <w:rFonts w:ascii="Times New Roman" w:eastAsia="Arial" w:hAnsi="Times New Roman" w:cs="Times New Roman"/>
          <w:sz w:val="24"/>
          <w:szCs w:val="24"/>
        </w:rPr>
        <w:t>Este estudo foi realizado através da coleta de dados em artigos divulgados em fontes eletrônicas públicas, por intermédio de levantamentos</w:t>
      </w:r>
      <w:r w:rsidR="00AF7D27">
        <w:rPr>
          <w:rFonts w:ascii="Times New Roman" w:eastAsia="Arial" w:hAnsi="Times New Roman" w:cs="Times New Roman"/>
          <w:sz w:val="24"/>
          <w:szCs w:val="24"/>
        </w:rPr>
        <w:t xml:space="preserve"> bibliográficos e </w:t>
      </w:r>
      <w:r w:rsidR="00AF7D27" w:rsidRPr="009A53A8">
        <w:rPr>
          <w:rFonts w:ascii="Times New Roman" w:eastAsia="Arial" w:hAnsi="Times New Roman" w:cs="Times New Roman"/>
          <w:sz w:val="24"/>
          <w:szCs w:val="24"/>
        </w:rPr>
        <w:t>baseados em relevância para a pesquisa com foco</w:t>
      </w:r>
      <w:r w:rsidR="00AF7D27">
        <w:rPr>
          <w:rFonts w:ascii="Times New Roman" w:eastAsia="Arial" w:hAnsi="Times New Roman" w:cs="Times New Roman"/>
          <w:sz w:val="24"/>
          <w:szCs w:val="24"/>
        </w:rPr>
        <w:t xml:space="preserve"> na alergia alimentar</w:t>
      </w:r>
      <w:r w:rsidR="001122B2" w:rsidRPr="00F67864">
        <w:rPr>
          <w:rFonts w:ascii="Times New Roman" w:hAnsi="Times New Roman" w:cs="Times New Roman"/>
          <w:sz w:val="24"/>
          <w:szCs w:val="24"/>
        </w:rPr>
        <w:t xml:space="preserve"> no período de 2013 a 2017, escritos </w:t>
      </w:r>
      <w:r w:rsidR="00AF7D27">
        <w:rPr>
          <w:rFonts w:ascii="Times New Roman" w:hAnsi="Times New Roman" w:cs="Times New Roman"/>
          <w:sz w:val="24"/>
          <w:szCs w:val="24"/>
        </w:rPr>
        <w:t>em português, resultando em doze</w:t>
      </w:r>
      <w:r w:rsidR="001122B2" w:rsidRPr="00F67864">
        <w:rPr>
          <w:rFonts w:ascii="Times New Roman" w:hAnsi="Times New Roman" w:cs="Times New Roman"/>
          <w:sz w:val="24"/>
          <w:szCs w:val="24"/>
        </w:rPr>
        <w:t xml:space="preserve"> artigos. Para análise dos dados utilizou-se a técnica de </w:t>
      </w:r>
      <w:proofErr w:type="spellStart"/>
      <w:r w:rsidR="001122B2" w:rsidRPr="00F67864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1122B2" w:rsidRPr="00F67864">
        <w:rPr>
          <w:rFonts w:ascii="Times New Roman" w:hAnsi="Times New Roman" w:cs="Times New Roman"/>
          <w:sz w:val="24"/>
          <w:szCs w:val="24"/>
        </w:rPr>
        <w:t xml:space="preserve"> (2016).</w:t>
      </w:r>
      <w:r w:rsidR="001122B2">
        <w:rPr>
          <w:rFonts w:ascii="Times New Roman" w:hAnsi="Times New Roman" w:cs="Times New Roman"/>
          <w:sz w:val="24"/>
          <w:szCs w:val="24"/>
        </w:rPr>
        <w:t xml:space="preserve"> </w:t>
      </w:r>
      <w:r w:rsidR="00AF7D27" w:rsidRPr="00F67864">
        <w:rPr>
          <w:rFonts w:ascii="Times New Roman" w:hAnsi="Times New Roman" w:cs="Times New Roman"/>
          <w:sz w:val="24"/>
          <w:szCs w:val="24"/>
        </w:rPr>
        <w:t>Resultados e Discussão: O maior número de pu</w:t>
      </w:r>
      <w:r w:rsidR="008B46D4">
        <w:rPr>
          <w:rFonts w:ascii="Times New Roman" w:hAnsi="Times New Roman" w:cs="Times New Roman"/>
          <w:sz w:val="24"/>
          <w:szCs w:val="24"/>
        </w:rPr>
        <w:t>blicações ocorreu no ano de 2010</w:t>
      </w:r>
      <w:r w:rsidR="00AF7D27" w:rsidRPr="00F67864">
        <w:rPr>
          <w:rFonts w:ascii="Times New Roman" w:hAnsi="Times New Roman" w:cs="Times New Roman"/>
          <w:sz w:val="24"/>
          <w:szCs w:val="24"/>
        </w:rPr>
        <w:t xml:space="preserve">. </w:t>
      </w:r>
      <w:r w:rsidR="00AF7D27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como </w:t>
      </w:r>
      <w:r w:rsidR="00AF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 de dados mais encontrada </w:t>
      </w:r>
      <w:proofErr w:type="spellStart"/>
      <w:r w:rsidR="00AF7D27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00AF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(07</w:t>
      </w:r>
      <w:r w:rsidR="00AF7D27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>). Dentre os artigos analisados</w:t>
      </w:r>
      <w:r w:rsidR="00AF7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encontra-se distribuídos em (09</w:t>
      </w:r>
      <w:r w:rsidR="00AF7D27" w:rsidRPr="00F67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periódicos. </w:t>
      </w:r>
      <w:r w:rsidR="00AF7D27" w:rsidRPr="00F67864">
        <w:rPr>
          <w:rFonts w:ascii="Times New Roman" w:hAnsi="Times New Roman" w:cs="Times New Roman"/>
          <w:sz w:val="24"/>
          <w:szCs w:val="24"/>
        </w:rPr>
        <w:t>Em relação à abordagem me</w:t>
      </w:r>
      <w:r w:rsidR="00AF7D27">
        <w:rPr>
          <w:rFonts w:ascii="Times New Roman" w:hAnsi="Times New Roman" w:cs="Times New Roman"/>
          <w:sz w:val="24"/>
          <w:szCs w:val="24"/>
        </w:rPr>
        <w:t xml:space="preserve">todológica, identificou-se que </w:t>
      </w:r>
      <w:proofErr w:type="gramStart"/>
      <w:r w:rsidR="00AF7D2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F7D27" w:rsidRPr="00F67864">
        <w:rPr>
          <w:rFonts w:ascii="Times New Roman" w:hAnsi="Times New Roman" w:cs="Times New Roman"/>
          <w:sz w:val="24"/>
          <w:szCs w:val="24"/>
        </w:rPr>
        <w:t xml:space="preserve"> s</w:t>
      </w:r>
      <w:r w:rsidR="00AF7D27">
        <w:rPr>
          <w:rFonts w:ascii="Times New Roman" w:hAnsi="Times New Roman" w:cs="Times New Roman"/>
          <w:sz w:val="24"/>
          <w:szCs w:val="24"/>
        </w:rPr>
        <w:t>ão de abordagem quantitativa e 5</w:t>
      </w:r>
      <w:r w:rsidR="00AF7D27" w:rsidRPr="00F67864">
        <w:rPr>
          <w:rFonts w:ascii="Times New Roman" w:hAnsi="Times New Roman" w:cs="Times New Roman"/>
          <w:sz w:val="24"/>
          <w:szCs w:val="24"/>
        </w:rPr>
        <w:t xml:space="preserve"> de abordagem qualitativa. </w:t>
      </w:r>
      <w:r w:rsidR="001F0DA7" w:rsidRPr="00341638">
        <w:rPr>
          <w:rFonts w:ascii="Times New Roman" w:hAnsi="Times New Roman" w:cs="Times New Roman"/>
          <w:sz w:val="24"/>
          <w:szCs w:val="24"/>
        </w:rPr>
        <w:t>Qualquer pessoa pode começar a ter alergia a algo que comeu durante a vida toda; o corpo pode passar a rejeitar alguma coisa na composição do alimento e iniciar uma reação. Grande parte das reações está ligada a uma predisposição genética, mas os fatores ambientais contribuem, cada vez mais, para o crescimento de queixas.</w:t>
      </w:r>
      <w:r w:rsidR="001F0DA7">
        <w:rPr>
          <w:rFonts w:ascii="Times New Roman" w:hAnsi="Times New Roman" w:cs="Times New Roman"/>
          <w:sz w:val="24"/>
          <w:szCs w:val="24"/>
        </w:rPr>
        <w:t xml:space="preserve"> Considerações finais: </w:t>
      </w:r>
      <w:r w:rsidR="001F0DA7" w:rsidRPr="00F67864">
        <w:rPr>
          <w:rFonts w:ascii="Times New Roman" w:hAnsi="Times New Roman" w:cs="Times New Roman"/>
          <w:sz w:val="24"/>
          <w:szCs w:val="24"/>
        </w:rPr>
        <w:t>De acordo com os artigos de pesquisa selecionados, as</w:t>
      </w:r>
      <w:r w:rsidR="008C1519">
        <w:rPr>
          <w:rFonts w:ascii="Times New Roman" w:hAnsi="Times New Roman" w:cs="Times New Roman"/>
          <w:sz w:val="24"/>
          <w:szCs w:val="24"/>
        </w:rPr>
        <w:t xml:space="preserve"> alergias são um </w:t>
      </w:r>
      <w:r w:rsidR="008C1519" w:rsidRPr="00341638">
        <w:rPr>
          <w:rFonts w:ascii="Times New Roman" w:hAnsi="Times New Roman" w:cs="Times New Roman"/>
          <w:sz w:val="24"/>
          <w:szCs w:val="24"/>
        </w:rPr>
        <w:t>problema de saúde em todo o mundo e está associada a um impacto negativo significativo na qualidade de vida</w:t>
      </w:r>
      <w:r w:rsidR="008C1519">
        <w:rPr>
          <w:rFonts w:ascii="Times New Roman" w:hAnsi="Times New Roman" w:cs="Times New Roman"/>
          <w:sz w:val="24"/>
          <w:szCs w:val="24"/>
        </w:rPr>
        <w:t xml:space="preserve">. </w:t>
      </w:r>
      <w:r w:rsidR="0012078A">
        <w:rPr>
          <w:rFonts w:ascii="Times New Roman" w:hAnsi="Times New Roman" w:cs="Times New Roman"/>
          <w:sz w:val="24"/>
          <w:szCs w:val="24"/>
        </w:rPr>
        <w:t>A maioria delas está ligada a fatores genéticos e ambientais, então presente até mesmo dentro do próprio domicilio.</w:t>
      </w:r>
      <w:r w:rsidR="0012078A" w:rsidRPr="0012078A">
        <w:rPr>
          <w:rFonts w:ascii="Times New Roman" w:hAnsi="Times New Roman" w:cs="Times New Roman"/>
          <w:sz w:val="24"/>
          <w:szCs w:val="24"/>
        </w:rPr>
        <w:t xml:space="preserve"> </w:t>
      </w:r>
      <w:r w:rsidR="0012078A">
        <w:rPr>
          <w:rFonts w:ascii="Times New Roman" w:hAnsi="Times New Roman" w:cs="Times New Roman"/>
          <w:sz w:val="24"/>
          <w:szCs w:val="24"/>
        </w:rPr>
        <w:t xml:space="preserve">Então, é necessário </w:t>
      </w:r>
      <w:r w:rsidR="0012078A" w:rsidRPr="00341638">
        <w:rPr>
          <w:rFonts w:ascii="Times New Roman" w:hAnsi="Times New Roman" w:cs="Times New Roman"/>
          <w:sz w:val="24"/>
          <w:szCs w:val="24"/>
        </w:rPr>
        <w:lastRenderedPageBreak/>
        <w:t>medida</w:t>
      </w:r>
      <w:r w:rsidR="0012078A">
        <w:rPr>
          <w:rFonts w:ascii="Times New Roman" w:hAnsi="Times New Roman" w:cs="Times New Roman"/>
          <w:sz w:val="24"/>
          <w:szCs w:val="24"/>
        </w:rPr>
        <w:t>s</w:t>
      </w:r>
      <w:r w:rsidR="0012078A" w:rsidRPr="00341638">
        <w:rPr>
          <w:rFonts w:ascii="Times New Roman" w:hAnsi="Times New Roman" w:cs="Times New Roman"/>
          <w:sz w:val="24"/>
          <w:szCs w:val="24"/>
        </w:rPr>
        <w:t xml:space="preserve"> de intervenções pedagógicas em espaços de ensino, a fim de suscitar o cuidado de si mesmo, do outro e do ambiente nos processos formativos em educação ambiental.</w:t>
      </w:r>
    </w:p>
    <w:p w:rsidR="004B57B6" w:rsidRDefault="004B57B6" w:rsidP="0012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Descritores: Alergia; Reação adversa; Alimento.</w:t>
      </w:r>
    </w:p>
    <w:p w:rsidR="004B4749" w:rsidRDefault="004B4749" w:rsidP="0012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7B6" w:rsidRPr="006B7F2F" w:rsidRDefault="004B57B6" w:rsidP="0012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REFERÊNCIAS</w:t>
      </w:r>
    </w:p>
    <w:p w:rsidR="004B57B6" w:rsidRPr="006B7F2F" w:rsidRDefault="004B57B6" w:rsidP="004B57B6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PEREIRA, AC; MOURA, SM; CONSTANT, P</w:t>
      </w:r>
      <w:r w:rsidRPr="006B7F2F">
        <w:rPr>
          <w:rFonts w:ascii="Times New Roman" w:hAnsi="Times New Roman" w:cs="Times New Roman"/>
          <w:sz w:val="24"/>
          <w:szCs w:val="24"/>
        </w:rPr>
        <w:t xml:space="preserve">B. Alergia alimentar: Sistema imunológico e principais alimentos envolvidos. </w:t>
      </w:r>
      <w:r w:rsidRPr="006B7F2F">
        <w:rPr>
          <w:rFonts w:ascii="Times New Roman" w:hAnsi="Times New Roman" w:cs="Times New Roman"/>
          <w:sz w:val="24"/>
          <w:szCs w:val="24"/>
        </w:rPr>
        <w:t xml:space="preserve">Rev. </w:t>
      </w:r>
      <w:r w:rsidRPr="006B7F2F">
        <w:rPr>
          <w:rFonts w:ascii="Times New Roman" w:hAnsi="Times New Roman" w:cs="Times New Roman"/>
          <w:sz w:val="24"/>
          <w:szCs w:val="24"/>
        </w:rPr>
        <w:t>Ciências biológicas e da Saúde,</w:t>
      </w:r>
      <w:r w:rsidRPr="006B7F2F">
        <w:rPr>
          <w:rFonts w:ascii="Times New Roman" w:hAnsi="Times New Roman" w:cs="Times New Roman"/>
          <w:sz w:val="24"/>
          <w:szCs w:val="24"/>
        </w:rPr>
        <w:t xml:space="preserve"> Londrina; 2008</w:t>
      </w:r>
      <w:r w:rsidRPr="006B7F2F">
        <w:rPr>
          <w:rFonts w:ascii="Times New Roman" w:hAnsi="Times New Roman" w:cs="Times New Roman"/>
          <w:sz w:val="24"/>
          <w:szCs w:val="24"/>
        </w:rPr>
        <w:t>.</w:t>
      </w:r>
    </w:p>
    <w:p w:rsidR="004B57B6" w:rsidRPr="006B7F2F" w:rsidRDefault="004B57B6" w:rsidP="004B57B6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7B6" w:rsidRPr="006B7F2F" w:rsidRDefault="004B57B6" w:rsidP="004B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GOMES, R</w:t>
      </w:r>
      <w:r w:rsidRPr="006B7F2F">
        <w:rPr>
          <w:rFonts w:ascii="Times New Roman" w:hAnsi="Times New Roman" w:cs="Times New Roman"/>
          <w:sz w:val="24"/>
          <w:szCs w:val="24"/>
        </w:rPr>
        <w:t>K;</w:t>
      </w:r>
      <w:r w:rsidRPr="006B7F2F">
        <w:rPr>
          <w:rFonts w:ascii="Times New Roman" w:hAnsi="Times New Roman" w:cs="Times New Roman"/>
          <w:sz w:val="24"/>
          <w:szCs w:val="24"/>
        </w:rPr>
        <w:t xml:space="preserve"> NAKAYAMA,</w:t>
      </w:r>
      <w:r w:rsidRPr="006B7F2F">
        <w:rPr>
          <w:rFonts w:ascii="Times New Roman" w:hAnsi="Times New Roman" w:cs="Times New Roman"/>
          <w:sz w:val="24"/>
          <w:szCs w:val="24"/>
        </w:rPr>
        <w:t xml:space="preserve"> L</w:t>
      </w:r>
      <w:r w:rsidRPr="006B7F2F">
        <w:rPr>
          <w:rFonts w:ascii="Times New Roman" w:hAnsi="Times New Roman" w:cs="Times New Roman"/>
          <w:sz w:val="24"/>
          <w:szCs w:val="24"/>
        </w:rPr>
        <w:t xml:space="preserve">. Educação ambiental: Saberes necessários </w:t>
      </w:r>
      <w:proofErr w:type="gramStart"/>
      <w:r w:rsidRPr="006B7F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F2F">
        <w:rPr>
          <w:rFonts w:ascii="Times New Roman" w:hAnsi="Times New Roman" w:cs="Times New Roman"/>
          <w:sz w:val="24"/>
          <w:szCs w:val="24"/>
        </w:rPr>
        <w:t xml:space="preserve"> práxis educativa docente de uma escola amazônica amapaense</w:t>
      </w:r>
      <w:r w:rsidRPr="006B7F2F">
        <w:rPr>
          <w:rFonts w:ascii="Times New Roman" w:hAnsi="Times New Roman" w:cs="Times New Roman"/>
          <w:sz w:val="24"/>
          <w:szCs w:val="24"/>
        </w:rPr>
        <w:t>. Educar em revista.</w:t>
      </w:r>
      <w:r w:rsidRPr="006B7F2F">
        <w:rPr>
          <w:rFonts w:ascii="Times New Roman" w:hAnsi="Times New Roman" w:cs="Times New Roman"/>
          <w:sz w:val="24"/>
          <w:szCs w:val="24"/>
        </w:rPr>
        <w:t xml:space="preserve"> Curitiba</w:t>
      </w:r>
      <w:r w:rsidRPr="006B7F2F">
        <w:rPr>
          <w:rFonts w:ascii="Times New Roman" w:hAnsi="Times New Roman" w:cs="Times New Roman"/>
          <w:sz w:val="24"/>
          <w:szCs w:val="24"/>
        </w:rPr>
        <w:t>;</w:t>
      </w:r>
      <w:r w:rsidRPr="006B7F2F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4B57B6" w:rsidRPr="006B7F2F" w:rsidRDefault="004B57B6" w:rsidP="004B57B6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2F" w:rsidRPr="006B7F2F" w:rsidRDefault="006B7F2F" w:rsidP="006B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GASPARIN, F</w:t>
      </w:r>
      <w:r w:rsidRPr="006B7F2F">
        <w:rPr>
          <w:rFonts w:ascii="Times New Roman" w:hAnsi="Times New Roman" w:cs="Times New Roman"/>
          <w:sz w:val="24"/>
          <w:szCs w:val="24"/>
        </w:rPr>
        <w:t xml:space="preserve">S; </w:t>
      </w:r>
      <w:proofErr w:type="gramStart"/>
      <w:r w:rsidRPr="006B7F2F">
        <w:rPr>
          <w:rFonts w:ascii="Times New Roman" w:hAnsi="Times New Roman" w:cs="Times New Roman"/>
          <w:sz w:val="24"/>
          <w:szCs w:val="24"/>
        </w:rPr>
        <w:t>TELES,</w:t>
      </w:r>
      <w:proofErr w:type="gramEnd"/>
      <w:r w:rsidRPr="006B7F2F">
        <w:rPr>
          <w:rFonts w:ascii="Times New Roman" w:hAnsi="Times New Roman" w:cs="Times New Roman"/>
          <w:sz w:val="24"/>
          <w:szCs w:val="24"/>
        </w:rPr>
        <w:t xml:space="preserve"> JM; ARAÙJO, SC. Alergia à proteína do leite de vaca versus intolerância à lactose: As diferenças e semelhanças. Revista saúde e pesquisa</w:t>
      </w:r>
      <w:r w:rsidRPr="006B7F2F">
        <w:rPr>
          <w:rFonts w:ascii="Times New Roman" w:hAnsi="Times New Roman" w:cs="Times New Roman"/>
          <w:sz w:val="24"/>
          <w:szCs w:val="24"/>
        </w:rPr>
        <w:t xml:space="preserve">. Paraná; </w:t>
      </w:r>
      <w:r w:rsidRPr="006B7F2F">
        <w:rPr>
          <w:rFonts w:ascii="Times New Roman" w:hAnsi="Times New Roman" w:cs="Times New Roman"/>
          <w:sz w:val="24"/>
          <w:szCs w:val="24"/>
        </w:rPr>
        <w:t xml:space="preserve">2010. </w:t>
      </w:r>
    </w:p>
    <w:p w:rsidR="004B57B6" w:rsidRDefault="004B57B6" w:rsidP="004B57B6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7B6" w:rsidRPr="00AF7D27" w:rsidRDefault="004B57B6" w:rsidP="00120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B57B6" w:rsidRPr="00AF7D27" w:rsidSect="005D77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2A" w:rsidRDefault="00F07D2A" w:rsidP="009B545B">
      <w:pPr>
        <w:spacing w:after="0" w:line="240" w:lineRule="auto"/>
      </w:pPr>
      <w:r>
        <w:separator/>
      </w:r>
    </w:p>
  </w:endnote>
  <w:endnote w:type="continuationSeparator" w:id="0">
    <w:p w:rsidR="00F07D2A" w:rsidRDefault="00F07D2A" w:rsidP="009B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2A" w:rsidRDefault="00F07D2A" w:rsidP="009B545B">
      <w:pPr>
        <w:spacing w:after="0" w:line="240" w:lineRule="auto"/>
      </w:pPr>
      <w:r>
        <w:separator/>
      </w:r>
    </w:p>
  </w:footnote>
  <w:footnote w:type="continuationSeparator" w:id="0">
    <w:p w:rsidR="00F07D2A" w:rsidRDefault="00F07D2A" w:rsidP="009B545B">
      <w:pPr>
        <w:spacing w:after="0" w:line="240" w:lineRule="auto"/>
      </w:pPr>
      <w:r>
        <w:continuationSeparator/>
      </w:r>
    </w:p>
  </w:footnote>
  <w:footnote w:id="1">
    <w:p w:rsidR="006B7F2F" w:rsidRPr="004B4749" w:rsidRDefault="006B7F2F" w:rsidP="006B7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74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B474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3368046"/>
      <w:r w:rsidRPr="004B4749">
        <w:rPr>
          <w:rFonts w:ascii="Times New Roman" w:hAnsi="Times New Roman" w:cs="Times New Roman"/>
          <w:sz w:val="20"/>
          <w:szCs w:val="20"/>
        </w:rPr>
        <w:t xml:space="preserve">Discente do Centro Universitário Metropolitano da Amazônia. </w:t>
      </w:r>
      <w:proofErr w:type="spellStart"/>
      <w:r w:rsidRPr="004B474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B4749">
        <w:rPr>
          <w:rFonts w:ascii="Times New Roman" w:hAnsi="Times New Roman" w:cs="Times New Roman"/>
          <w:sz w:val="20"/>
          <w:szCs w:val="20"/>
        </w:rPr>
        <w:t xml:space="preserve">: </w:t>
      </w:r>
      <w:r w:rsidRPr="004B4749">
        <w:rPr>
          <w:rFonts w:ascii="Times New Roman" w:hAnsi="Times New Roman" w:cs="Times New Roman"/>
          <w:sz w:val="20"/>
          <w:szCs w:val="20"/>
        </w:rPr>
        <w:t>anabeatriz-cabral@hotmail.com</w:t>
      </w:r>
    </w:p>
    <w:p w:rsidR="006B7F2F" w:rsidRPr="004B4749" w:rsidRDefault="006B7F2F" w:rsidP="006B7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B4749">
        <w:rPr>
          <w:rFonts w:ascii="Times New Roman" w:hAnsi="Times New Roman" w:cs="Times New Roman"/>
          <w:sz w:val="20"/>
          <w:szCs w:val="20"/>
        </w:rPr>
        <w:t>²</w:t>
      </w:r>
      <w:proofErr w:type="gramEnd"/>
      <w:r w:rsidRPr="004B4749">
        <w:rPr>
          <w:rFonts w:ascii="Times New Roman" w:hAnsi="Times New Roman" w:cs="Times New Roman"/>
          <w:sz w:val="20"/>
          <w:szCs w:val="20"/>
        </w:rPr>
        <w:t xml:space="preserve"> Discente do Centro Universitário Metropolitano da Amazônia</w:t>
      </w:r>
    </w:p>
    <w:p w:rsidR="006B7F2F" w:rsidRDefault="006B7F2F" w:rsidP="006B7F2F">
      <w:pPr>
        <w:pStyle w:val="Textodenotaderodap"/>
      </w:pPr>
      <w:proofErr w:type="gramStart"/>
      <w:r w:rsidRPr="004B4749">
        <w:rPr>
          <w:rFonts w:ascii="Times New Roman" w:hAnsi="Times New Roman" w:cs="Times New Roman"/>
          <w:vertAlign w:val="superscript"/>
        </w:rPr>
        <w:t>3</w:t>
      </w:r>
      <w:proofErr w:type="gramEnd"/>
      <w:r w:rsidRPr="004B4749">
        <w:rPr>
          <w:rFonts w:ascii="Times New Roman" w:hAnsi="Times New Roman" w:cs="Times New Roman"/>
          <w:vertAlign w:val="superscript"/>
        </w:rPr>
        <w:t xml:space="preserve"> </w:t>
      </w:r>
      <w:r w:rsidR="004B4749" w:rsidRPr="004B4749">
        <w:rPr>
          <w:rFonts w:ascii="Times New Roman" w:hAnsi="Times New Roman" w:cs="Times New Roman"/>
          <w:shd w:val="clear" w:color="auto" w:fill="FFFFFF"/>
        </w:rPr>
        <w:t>P</w:t>
      </w:r>
      <w:r w:rsidR="004B4749" w:rsidRPr="004B4749">
        <w:rPr>
          <w:rFonts w:ascii="Times New Roman" w:hAnsi="Times New Roman" w:cs="Times New Roman"/>
          <w:shd w:val="clear" w:color="auto" w:fill="FFFFFF"/>
        </w:rPr>
        <w:t xml:space="preserve">ós-doutorado em Virologia no Instituto Leopoldo de </w:t>
      </w:r>
      <w:proofErr w:type="spellStart"/>
      <w:r w:rsidR="004B4749" w:rsidRPr="004B4749">
        <w:rPr>
          <w:rFonts w:ascii="Times New Roman" w:hAnsi="Times New Roman" w:cs="Times New Roman"/>
          <w:shd w:val="clear" w:color="auto" w:fill="FFFFFF"/>
        </w:rPr>
        <w:t>Meis</w:t>
      </w:r>
      <w:proofErr w:type="spellEnd"/>
      <w:r w:rsidR="004B4749" w:rsidRPr="004B4749">
        <w:rPr>
          <w:rFonts w:ascii="Times New Roman" w:hAnsi="Times New Roman" w:cs="Times New Roman"/>
          <w:shd w:val="clear" w:color="auto" w:fill="FFFFFF"/>
        </w:rPr>
        <w:t xml:space="preserve"> e no Instituto Evandro Chagas</w:t>
      </w:r>
      <w:r w:rsidRPr="004B4749">
        <w:rPr>
          <w:rFonts w:ascii="Times New Roman" w:hAnsi="Times New Roman" w:cs="Times New Roman"/>
        </w:rPr>
        <w:t>. Docente do Centro Universitário Metropolitano da Amazônia.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5B"/>
    <w:rsid w:val="000A2F98"/>
    <w:rsid w:val="001122B2"/>
    <w:rsid w:val="0012078A"/>
    <w:rsid w:val="001F0DA7"/>
    <w:rsid w:val="002B67D7"/>
    <w:rsid w:val="004B4749"/>
    <w:rsid w:val="004B57B6"/>
    <w:rsid w:val="005D7721"/>
    <w:rsid w:val="006B7F2F"/>
    <w:rsid w:val="008B46D4"/>
    <w:rsid w:val="008C1519"/>
    <w:rsid w:val="009B545B"/>
    <w:rsid w:val="00AF7D27"/>
    <w:rsid w:val="00F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B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45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545B"/>
  </w:style>
  <w:style w:type="paragraph" w:styleId="Rodap">
    <w:name w:val="footer"/>
    <w:basedOn w:val="Normal"/>
    <w:link w:val="RodapChar"/>
    <w:uiPriority w:val="99"/>
    <w:unhideWhenUsed/>
    <w:rsid w:val="009B545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545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F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F2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B7F2F"/>
    <w:rPr>
      <w:vertAlign w:val="superscript"/>
    </w:rPr>
  </w:style>
  <w:style w:type="paragraph" w:styleId="SemEspaamento">
    <w:name w:val="No Spacing"/>
    <w:uiPriority w:val="1"/>
    <w:qFormat/>
    <w:rsid w:val="006B7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B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45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545B"/>
  </w:style>
  <w:style w:type="paragraph" w:styleId="Rodap">
    <w:name w:val="footer"/>
    <w:basedOn w:val="Normal"/>
    <w:link w:val="RodapChar"/>
    <w:uiPriority w:val="99"/>
    <w:unhideWhenUsed/>
    <w:rsid w:val="009B545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545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F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F2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B7F2F"/>
    <w:rPr>
      <w:vertAlign w:val="superscript"/>
    </w:rPr>
  </w:style>
  <w:style w:type="paragraph" w:styleId="SemEspaamento">
    <w:name w:val="No Spacing"/>
    <w:uiPriority w:val="1"/>
    <w:qFormat/>
    <w:rsid w:val="006B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749B-FB19-4997-A7B0-8C098391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ianny raiol</dc:creator>
  <cp:lastModifiedBy>ianny raiol</cp:lastModifiedBy>
  <cp:revision>2</cp:revision>
  <dcterms:created xsi:type="dcterms:W3CDTF">2019-04-29T19:20:00Z</dcterms:created>
  <dcterms:modified xsi:type="dcterms:W3CDTF">2019-04-29T21:04:00Z</dcterms:modified>
</cp:coreProperties>
</file>