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72A9" w14:textId="71B6A953" w:rsidR="007E51D8" w:rsidRDefault="007E51D8" w:rsidP="007E51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90B">
        <w:rPr>
          <w:rFonts w:ascii="Times New Roman" w:hAnsi="Times New Roman" w:cs="Times New Roman"/>
          <w:b/>
          <w:bCs/>
          <w:sz w:val="24"/>
          <w:szCs w:val="24"/>
        </w:rPr>
        <w:t>SEPSE ADVINDA DE UMA INFECÇÃO ODONTOGÊNICA:</w:t>
      </w:r>
      <w:r w:rsidR="00985584">
        <w:rPr>
          <w:rFonts w:ascii="Times New Roman" w:hAnsi="Times New Roman" w:cs="Times New Roman"/>
          <w:b/>
          <w:bCs/>
          <w:sz w:val="24"/>
          <w:szCs w:val="24"/>
        </w:rPr>
        <w:t xml:space="preserve"> REVISÃO DA LITERATURA</w:t>
      </w:r>
    </w:p>
    <w:p w14:paraId="37DC8FAB" w14:textId="77777777" w:rsidR="007E51D8" w:rsidRPr="00820B47" w:rsidRDefault="007E51D8" w:rsidP="007E5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FA">
        <w:rPr>
          <w:rFonts w:ascii="Times New Roman" w:hAnsi="Times New Roman" w:cs="Times New Roman"/>
          <w:sz w:val="24"/>
          <w:szCs w:val="24"/>
        </w:rPr>
        <w:t>Stefani Santos Oliveira</w:t>
      </w:r>
      <w:r>
        <w:rPr>
          <w:rFonts w:ascii="Times New Roman" w:hAnsi="Times New Roman" w:cs="Times New Roman"/>
          <w:sz w:val="24"/>
          <w:szCs w:val="24"/>
        </w:rPr>
        <w:t>¹</w:t>
      </w:r>
      <w:r w:rsidRPr="00213C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João Gabriel Nunes Texeira¹,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Sérgio dos Santos Kohler¹, Geovana de Santana Barreto¹, Anna Julia Santos Dantas¹, Gutemberg Santos de Almeida Neto¹,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Varela Câncio².</w:t>
      </w:r>
    </w:p>
    <w:p w14:paraId="23805788" w14:textId="77777777" w:rsidR="007E51D8" w:rsidRPr="00820B47" w:rsidRDefault="007E51D8" w:rsidP="00985584">
      <w:pPr>
        <w:pStyle w:val="PargrafodaLista"/>
        <w:numPr>
          <w:ilvl w:val="0"/>
          <w:numId w:val="1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de Excelência (UNEX) – Feira de Santana – Bahia.</w:t>
      </w:r>
    </w:p>
    <w:p w14:paraId="6CFB6B4A" w14:textId="18E8FD4C" w:rsidR="007E51D8" w:rsidRPr="007E51D8" w:rsidRDefault="007E51D8" w:rsidP="00985584">
      <w:pPr>
        <w:pStyle w:val="PargrafodaLista"/>
        <w:numPr>
          <w:ilvl w:val="0"/>
          <w:numId w:val="1"/>
        </w:numPr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F24F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Preceptor em Cirurgia e Traumatologia Bucomaxilofacial do Hospital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Cleriston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Andrade (HGCA</w:t>
      </w:r>
      <w:r w:rsidRPr="00FF24F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 – Bahia</w:t>
      </w: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²</w:t>
      </w:r>
      <w:r w:rsidRPr="00FF24F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044FF26B" w14:textId="77777777" w:rsidR="007E51D8" w:rsidRPr="00674133" w:rsidRDefault="007E51D8" w:rsidP="007E51D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Stefani.oliveira@ftc.edu.br</w:t>
      </w:r>
    </w:p>
    <w:p w14:paraId="0A13A228" w14:textId="48BE314F" w:rsidR="007E51D8" w:rsidRPr="0014590B" w:rsidRDefault="007E51D8" w:rsidP="007E5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90B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90B">
        <w:rPr>
          <w:rFonts w:ascii="Times New Roman" w:hAnsi="Times New Roman" w:cs="Times New Roman"/>
          <w:sz w:val="24"/>
          <w:szCs w:val="24"/>
        </w:rPr>
        <w:t>A sepse, uma resposta sistêmica do organismo a uma infecção, pode se originar a partir de diversas fontes, incluindo as infecções odontogênicas. As infecções odontogênicas podem resultar de cáries não tratadas, abscessos dentários, gengivite ou periodontite, sendo potencialmente sérias se não forem gerenciadas adequadamente.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0B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0B">
        <w:rPr>
          <w:rFonts w:ascii="Times New Roman" w:hAnsi="Times New Roman" w:cs="Times New Roman"/>
          <w:sz w:val="24"/>
          <w:szCs w:val="24"/>
        </w:rPr>
        <w:t>O objetivo deste resumo é discutir as causas, sintomas, diagnóstico e tratamento da sepse originada de infecções odontogênicas</w:t>
      </w:r>
      <w:r>
        <w:rPr>
          <w:rFonts w:ascii="Times New Roman" w:hAnsi="Times New Roman" w:cs="Times New Roman"/>
          <w:sz w:val="24"/>
          <w:szCs w:val="24"/>
        </w:rPr>
        <w:t xml:space="preserve">, enfatizando </w:t>
      </w:r>
      <w:r w:rsidRPr="0014590B">
        <w:rPr>
          <w:rFonts w:ascii="Times New Roman" w:hAnsi="Times New Roman" w:cs="Times New Roman"/>
          <w:sz w:val="24"/>
          <w:szCs w:val="24"/>
        </w:rPr>
        <w:t>a importância da prevenção por meio de práticas de higiene oral, cuidados odontológicos regulares e conscientização sobre a relação entre saúde bucal e saúde sistêmica.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573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Foi realizada uma busca nas bases de dados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Google acadêmico, onde obteve-se </w:t>
      </w:r>
      <w:r w:rsidR="00985584">
        <w:rPr>
          <w:rFonts w:ascii="Times New Roman" w:hAnsi="Times New Roman" w:cs="Times New Roman"/>
          <w:sz w:val="24"/>
          <w:szCs w:val="24"/>
        </w:rPr>
        <w:t>11</w:t>
      </w:r>
      <w:r w:rsidRPr="00D70D5A">
        <w:rPr>
          <w:rFonts w:ascii="Times New Roman" w:hAnsi="Times New Roman" w:cs="Times New Roman"/>
          <w:sz w:val="24"/>
          <w:szCs w:val="24"/>
        </w:rPr>
        <w:t xml:space="preserve"> artigos, do período de 2019 a 2024. </w:t>
      </w:r>
      <w:r w:rsidRPr="0014590B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14590B">
        <w:rPr>
          <w:rFonts w:ascii="Times New Roman" w:hAnsi="Times New Roman" w:cs="Times New Roman"/>
          <w:sz w:val="24"/>
          <w:szCs w:val="24"/>
        </w:rPr>
        <w:t>A entrada de bactérias na corrente sanguínea é um fator-chave na patogênese da sepse</w:t>
      </w:r>
      <w:r>
        <w:rPr>
          <w:rFonts w:ascii="Times New Roman" w:hAnsi="Times New Roman" w:cs="Times New Roman"/>
          <w:sz w:val="24"/>
          <w:szCs w:val="24"/>
        </w:rPr>
        <w:t>, que</w:t>
      </w:r>
      <w:r w:rsidRPr="0014590B">
        <w:rPr>
          <w:rFonts w:ascii="Times New Roman" w:hAnsi="Times New Roman" w:cs="Times New Roman"/>
          <w:sz w:val="24"/>
          <w:szCs w:val="24"/>
        </w:rPr>
        <w:t xml:space="preserve"> é uma emergência médica que requer atenção imediata devido ao risco de complicações graves, incluindo falência </w:t>
      </w:r>
      <w:r>
        <w:rPr>
          <w:rFonts w:ascii="Times New Roman" w:hAnsi="Times New Roman" w:cs="Times New Roman"/>
          <w:sz w:val="24"/>
          <w:szCs w:val="24"/>
        </w:rPr>
        <w:t xml:space="preserve">múltipla </w:t>
      </w:r>
      <w:r w:rsidRPr="0014590B">
        <w:rPr>
          <w:rFonts w:ascii="Times New Roman" w:hAnsi="Times New Roman" w:cs="Times New Roman"/>
          <w:sz w:val="24"/>
          <w:szCs w:val="24"/>
        </w:rPr>
        <w:t>de órgãos.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647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a infecção </w:t>
      </w:r>
      <w:r w:rsidRPr="00900647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00647">
        <w:rPr>
          <w:rFonts w:ascii="Times New Roman" w:hAnsi="Times New Roman" w:cs="Times New Roman"/>
          <w:sz w:val="24"/>
          <w:szCs w:val="24"/>
        </w:rPr>
        <w:t xml:space="preserve">tratada, </w:t>
      </w:r>
      <w:r>
        <w:rPr>
          <w:rFonts w:ascii="Times New Roman" w:hAnsi="Times New Roman" w:cs="Times New Roman"/>
          <w:sz w:val="24"/>
          <w:szCs w:val="24"/>
        </w:rPr>
        <w:t>os microrganismos</w:t>
      </w:r>
      <w:r w:rsidRPr="0014590B">
        <w:rPr>
          <w:rFonts w:ascii="Times New Roman" w:hAnsi="Times New Roman" w:cs="Times New Roman"/>
          <w:sz w:val="24"/>
          <w:szCs w:val="24"/>
        </w:rPr>
        <w:t xml:space="preserve"> podem se disseminar para </w:t>
      </w:r>
      <w:r>
        <w:rPr>
          <w:rFonts w:ascii="Times New Roman" w:hAnsi="Times New Roman" w:cs="Times New Roman"/>
          <w:sz w:val="24"/>
          <w:szCs w:val="24"/>
        </w:rPr>
        <w:t>espaços fasciais secundários que possuem maior associação a sepse e infecções profundas</w:t>
      </w:r>
      <w:r w:rsidRPr="00B82573">
        <w:rPr>
          <w:rFonts w:ascii="Times New Roman" w:hAnsi="Times New Roman" w:cs="Times New Roman"/>
          <w:sz w:val="24"/>
          <w:szCs w:val="24"/>
        </w:rPr>
        <w:t xml:space="preserve">, como os espaços </w:t>
      </w:r>
      <w:proofErr w:type="spellStart"/>
      <w:r w:rsidRPr="00B82573">
        <w:rPr>
          <w:rFonts w:ascii="Times New Roman" w:hAnsi="Times New Roman" w:cs="Times New Roman"/>
          <w:sz w:val="24"/>
          <w:szCs w:val="24"/>
        </w:rPr>
        <w:t>pterigomandibular</w:t>
      </w:r>
      <w:proofErr w:type="spellEnd"/>
      <w:r w:rsidRPr="00B82573">
        <w:rPr>
          <w:rFonts w:ascii="Times New Roman" w:hAnsi="Times New Roman" w:cs="Times New Roman"/>
          <w:sz w:val="24"/>
          <w:szCs w:val="24"/>
        </w:rPr>
        <w:t xml:space="preserve">, submandibular, </w:t>
      </w:r>
      <w:proofErr w:type="spellStart"/>
      <w:r w:rsidRPr="00B82573">
        <w:rPr>
          <w:rFonts w:ascii="Times New Roman" w:hAnsi="Times New Roman" w:cs="Times New Roman"/>
          <w:sz w:val="24"/>
          <w:szCs w:val="24"/>
        </w:rPr>
        <w:t>submentoniano</w:t>
      </w:r>
      <w:proofErr w:type="spellEnd"/>
      <w:r w:rsidRPr="00B82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573">
        <w:rPr>
          <w:rFonts w:ascii="Times New Roman" w:hAnsi="Times New Roman" w:cs="Times New Roman"/>
          <w:sz w:val="24"/>
          <w:szCs w:val="24"/>
        </w:rPr>
        <w:t>retrofaringeo</w:t>
      </w:r>
      <w:proofErr w:type="spellEnd"/>
      <w:r w:rsidRPr="00B82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573">
        <w:rPr>
          <w:rFonts w:ascii="Times New Roman" w:hAnsi="Times New Roman" w:cs="Times New Roman"/>
          <w:sz w:val="24"/>
          <w:szCs w:val="24"/>
        </w:rPr>
        <w:t>parafaríngeos</w:t>
      </w:r>
      <w:proofErr w:type="spellEnd"/>
      <w:r w:rsidRPr="00B82573">
        <w:rPr>
          <w:rFonts w:ascii="Times New Roman" w:hAnsi="Times New Roman" w:cs="Times New Roman"/>
          <w:sz w:val="24"/>
          <w:szCs w:val="24"/>
        </w:rPr>
        <w:t xml:space="preserve"> e infr</w:t>
      </w:r>
      <w:r>
        <w:rPr>
          <w:rFonts w:ascii="Times New Roman" w:hAnsi="Times New Roman" w:cs="Times New Roman"/>
          <w:sz w:val="24"/>
          <w:szCs w:val="24"/>
        </w:rPr>
        <w:t xml:space="preserve">atemporal, e </w:t>
      </w:r>
      <w:r w:rsidRPr="0014590B">
        <w:rPr>
          <w:rFonts w:ascii="Times New Roman" w:hAnsi="Times New Roman" w:cs="Times New Roman"/>
          <w:sz w:val="24"/>
          <w:szCs w:val="24"/>
        </w:rPr>
        <w:t>eventualmente atingir a corrente sanguínea. O diagnóstico é baseado em avaliação clínica, exames laboratoriais</w:t>
      </w:r>
      <w:r w:rsidR="00985584">
        <w:rPr>
          <w:rFonts w:ascii="Times New Roman" w:hAnsi="Times New Roman" w:cs="Times New Roman"/>
          <w:sz w:val="24"/>
          <w:szCs w:val="24"/>
        </w:rPr>
        <w:t xml:space="preserve"> e de imagem</w:t>
      </w:r>
      <w:r w:rsidRPr="0014590B">
        <w:rPr>
          <w:rFonts w:ascii="Times New Roman" w:hAnsi="Times New Roman" w:cs="Times New Roman"/>
          <w:sz w:val="24"/>
          <w:szCs w:val="24"/>
        </w:rPr>
        <w:t>, como hemoculturas</w:t>
      </w:r>
      <w:r w:rsidR="00985584">
        <w:rPr>
          <w:rFonts w:ascii="Times New Roman" w:hAnsi="Times New Roman" w:cs="Times New Roman"/>
          <w:sz w:val="24"/>
          <w:szCs w:val="24"/>
        </w:rPr>
        <w:t xml:space="preserve"> e </w:t>
      </w:r>
      <w:r w:rsidRPr="0014590B">
        <w:rPr>
          <w:rFonts w:ascii="Times New Roman" w:hAnsi="Times New Roman" w:cs="Times New Roman"/>
          <w:sz w:val="24"/>
          <w:szCs w:val="24"/>
        </w:rPr>
        <w:t>radiogr</w:t>
      </w:r>
      <w:r w:rsidR="00985584">
        <w:rPr>
          <w:rFonts w:ascii="Times New Roman" w:hAnsi="Times New Roman" w:cs="Times New Roman"/>
          <w:sz w:val="24"/>
          <w:szCs w:val="24"/>
        </w:rPr>
        <w:t>afias</w:t>
      </w:r>
      <w:r>
        <w:rPr>
          <w:rFonts w:ascii="Times New Roman" w:hAnsi="Times New Roman" w:cs="Times New Roman"/>
          <w:sz w:val="24"/>
          <w:szCs w:val="24"/>
        </w:rPr>
        <w:t>, ressonâncias ou tomografias de tecido mole</w:t>
      </w:r>
      <w:r w:rsidRPr="0014590B">
        <w:rPr>
          <w:rFonts w:ascii="Times New Roman" w:hAnsi="Times New Roman" w:cs="Times New Roman"/>
          <w:sz w:val="24"/>
          <w:szCs w:val="24"/>
        </w:rPr>
        <w:t xml:space="preserve"> para identificar a origem da infecção.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0B">
        <w:rPr>
          <w:rFonts w:ascii="Times New Roman" w:hAnsi="Times New Roman" w:cs="Times New Roman"/>
          <w:sz w:val="24"/>
          <w:szCs w:val="24"/>
        </w:rPr>
        <w:t xml:space="preserve">O tratamento envolve a administração de antibióticos de amplo espectro para combater a infecção, além de procedimentos </w:t>
      </w:r>
      <w:r>
        <w:rPr>
          <w:rFonts w:ascii="Times New Roman" w:hAnsi="Times New Roman" w:cs="Times New Roman"/>
          <w:sz w:val="24"/>
          <w:szCs w:val="24"/>
        </w:rPr>
        <w:t xml:space="preserve">mais invasivos </w:t>
      </w:r>
      <w:r w:rsidRPr="0014590B">
        <w:rPr>
          <w:rFonts w:ascii="Times New Roman" w:hAnsi="Times New Roman" w:cs="Times New Roman"/>
          <w:sz w:val="24"/>
          <w:szCs w:val="24"/>
        </w:rPr>
        <w:t>como drenagem de abscessos e tratamento endodôntico ou extração dentária, conforme necessário.</w:t>
      </w:r>
      <w:r>
        <w:rPr>
          <w:rFonts w:ascii="Times New Roman" w:hAnsi="Times New Roman" w:cs="Times New Roman"/>
          <w:sz w:val="24"/>
          <w:szCs w:val="24"/>
        </w:rPr>
        <w:t xml:space="preserve"> Desta forma, a</w:t>
      </w:r>
      <w:r w:rsidRPr="0014590B">
        <w:rPr>
          <w:rFonts w:ascii="Times New Roman" w:hAnsi="Times New Roman" w:cs="Times New Roman"/>
          <w:sz w:val="24"/>
          <w:szCs w:val="24"/>
        </w:rPr>
        <w:t xml:space="preserve"> educação sobre higiene bucal e o acesso regular à odontologia desempenha</w:t>
      </w:r>
      <w:r w:rsidR="00985584">
        <w:rPr>
          <w:rFonts w:ascii="Times New Roman" w:hAnsi="Times New Roman" w:cs="Times New Roman"/>
          <w:sz w:val="24"/>
          <w:szCs w:val="24"/>
        </w:rPr>
        <w:t>m</w:t>
      </w:r>
      <w:r w:rsidRPr="0014590B">
        <w:rPr>
          <w:rFonts w:ascii="Times New Roman" w:hAnsi="Times New Roman" w:cs="Times New Roman"/>
          <w:sz w:val="24"/>
          <w:szCs w:val="24"/>
        </w:rPr>
        <w:t xml:space="preserve"> um papel crucial na redução do risco de infecções odontogênicas.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573">
        <w:rPr>
          <w:rFonts w:ascii="Times New Roman" w:hAnsi="Times New Roman" w:cs="Times New Roman"/>
          <w:b/>
          <w:bCs/>
          <w:sz w:val="24"/>
          <w:szCs w:val="24"/>
        </w:rPr>
        <w:t>Conclus</w:t>
      </w:r>
      <w:r>
        <w:rPr>
          <w:rFonts w:ascii="Times New Roman" w:hAnsi="Times New Roman" w:cs="Times New Roman"/>
          <w:b/>
          <w:bCs/>
          <w:sz w:val="24"/>
          <w:szCs w:val="24"/>
        </w:rPr>
        <w:t>ões</w:t>
      </w:r>
      <w:r w:rsidRPr="00B8257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0B">
        <w:rPr>
          <w:rFonts w:ascii="Times New Roman" w:hAnsi="Times New Roman" w:cs="Times New Roman"/>
          <w:sz w:val="24"/>
          <w:szCs w:val="24"/>
        </w:rPr>
        <w:t xml:space="preserve">A sepse advinda de infecção odontogênica destaca a importância da saúde bucal na prevenção de complicações graves. A detecção precoce e o tratamento adequado de infecções odontogênicas são cruciais para evitar a disseminação sistêmica das bactérias e a subsequente sepse. A colaboração </w:t>
      </w:r>
      <w:r w:rsidR="00985584">
        <w:rPr>
          <w:rFonts w:ascii="Times New Roman" w:hAnsi="Times New Roman" w:cs="Times New Roman"/>
          <w:sz w:val="24"/>
          <w:szCs w:val="24"/>
        </w:rPr>
        <w:t>multiprofissional</w:t>
      </w:r>
      <w:r w:rsidRPr="0014590B">
        <w:rPr>
          <w:rFonts w:ascii="Times New Roman" w:hAnsi="Times New Roman" w:cs="Times New Roman"/>
          <w:sz w:val="24"/>
          <w:szCs w:val="24"/>
        </w:rPr>
        <w:t xml:space="preserve"> é essencial para garantir uma abordagem integrada no cuidado desses pacientes, visando prevenir e controlar eficazmente as complicações associadas às infecções odontogênicas.</w:t>
      </w:r>
      <w:r w:rsidRPr="00B82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82573">
        <w:rPr>
          <w:rFonts w:ascii="Times New Roman" w:hAnsi="Times New Roman" w:cs="Times New Roman"/>
          <w:sz w:val="24"/>
          <w:szCs w:val="24"/>
        </w:rPr>
        <w:t xml:space="preserve"> atenção à extensão potencial para espaços fasciais secundários é crucial para um manejo eficaz e a prevenção de complicações graves. A colaboração entre dentista</w:t>
      </w:r>
      <w:r w:rsidR="00985584">
        <w:rPr>
          <w:rFonts w:ascii="Times New Roman" w:hAnsi="Times New Roman" w:cs="Times New Roman"/>
          <w:sz w:val="24"/>
          <w:szCs w:val="24"/>
        </w:rPr>
        <w:t xml:space="preserve"> bucomaxilofacial </w:t>
      </w:r>
      <w:r w:rsidRPr="00B82573">
        <w:rPr>
          <w:rFonts w:ascii="Times New Roman" w:hAnsi="Times New Roman" w:cs="Times New Roman"/>
          <w:sz w:val="24"/>
          <w:szCs w:val="24"/>
        </w:rPr>
        <w:t>e médico é essencial para um tratamento integrado e abordagem multidisciplinar em situações clínicas complexas envolvendo esses espaços fasciais secundários.</w:t>
      </w:r>
    </w:p>
    <w:p w14:paraId="2E407D3F" w14:textId="77777777" w:rsidR="007E51D8" w:rsidRDefault="007E51D8" w:rsidP="007E5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Pr="00900647">
        <w:rPr>
          <w:rFonts w:ascii="Times New Roman" w:hAnsi="Times New Roman" w:cs="Times New Roman"/>
          <w:sz w:val="24"/>
          <w:szCs w:val="24"/>
        </w:rPr>
        <w:t>Controle de Infecções Dentárias</w:t>
      </w:r>
      <w:r>
        <w:rPr>
          <w:rFonts w:ascii="Times New Roman" w:hAnsi="Times New Roman" w:cs="Times New Roman"/>
          <w:sz w:val="24"/>
          <w:szCs w:val="24"/>
        </w:rPr>
        <w:t xml:space="preserve">. Sepse. </w:t>
      </w:r>
      <w:r w:rsidRPr="00900647">
        <w:rPr>
          <w:rFonts w:ascii="Times New Roman" w:hAnsi="Times New Roman" w:cs="Times New Roman"/>
          <w:sz w:val="24"/>
          <w:szCs w:val="24"/>
        </w:rPr>
        <w:t>Higiene Bucal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0AE2AD" w14:textId="3D4A0C00" w:rsidR="00AF422B" w:rsidRPr="007E51D8" w:rsidRDefault="007E51D8" w:rsidP="007E5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 Urgência e emergência em Medicina, Enfermagem e Odontologia.</w:t>
      </w:r>
    </w:p>
    <w:sectPr w:rsidR="00AF422B" w:rsidRPr="007E51D8" w:rsidSect="00016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58A"/>
    <w:multiLevelType w:val="hybridMultilevel"/>
    <w:tmpl w:val="B478E2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5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1D8"/>
    <w:rsid w:val="000160C3"/>
    <w:rsid w:val="005D0F4C"/>
    <w:rsid w:val="007D6409"/>
    <w:rsid w:val="007E51D8"/>
    <w:rsid w:val="00985584"/>
    <w:rsid w:val="00A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A70D"/>
  <w15:chartTrackingRefBased/>
  <w15:docId w15:val="{85D365F4-FD1E-41F9-9080-B707D1AE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1D8"/>
  </w:style>
  <w:style w:type="paragraph" w:styleId="Ttulo1">
    <w:name w:val="heading 1"/>
    <w:basedOn w:val="Normal"/>
    <w:next w:val="Normal"/>
    <w:link w:val="Ttulo1Char"/>
    <w:uiPriority w:val="9"/>
    <w:qFormat/>
    <w:rsid w:val="007E5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5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5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5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5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5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5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5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5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5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5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5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51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51D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51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51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51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51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5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5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5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5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5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51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51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51D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5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51D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51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Oliveira</dc:creator>
  <cp:keywords/>
  <dc:description/>
  <cp:lastModifiedBy>Stefani Oliveira</cp:lastModifiedBy>
  <cp:revision>2</cp:revision>
  <dcterms:created xsi:type="dcterms:W3CDTF">2024-03-13T20:24:00Z</dcterms:created>
  <dcterms:modified xsi:type="dcterms:W3CDTF">2024-03-13T21:23:00Z</dcterms:modified>
</cp:coreProperties>
</file>