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D6" w:rsidRPr="002D1E5B" w:rsidRDefault="007822EB" w:rsidP="002D1E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E5B">
        <w:rPr>
          <w:rFonts w:ascii="Times New Roman" w:hAnsi="Times New Roman" w:cs="Times New Roman"/>
          <w:b/>
          <w:bCs/>
          <w:sz w:val="24"/>
          <w:szCs w:val="24"/>
        </w:rPr>
        <w:t>Cuidados paliativos na oncologia pediátrica no Brasil</w:t>
      </w:r>
      <w:r w:rsidR="00DB4524" w:rsidRPr="002D1E5B">
        <w:rPr>
          <w:rFonts w:ascii="Times New Roman" w:hAnsi="Times New Roman" w:cs="Times New Roman"/>
          <w:b/>
          <w:bCs/>
          <w:sz w:val="24"/>
          <w:szCs w:val="24"/>
        </w:rPr>
        <w:t>: revisão sistemática</w:t>
      </w:r>
    </w:p>
    <w:p w:rsidR="00620D1C" w:rsidRPr="002D1E5B" w:rsidRDefault="00620D1C" w:rsidP="002D1E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2EB" w:rsidRPr="002D1E5B" w:rsidRDefault="00F61EE2" w:rsidP="002D1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5B">
        <w:rPr>
          <w:rFonts w:ascii="Times New Roman" w:hAnsi="Times New Roman" w:cs="Times New Roman"/>
          <w:sz w:val="24"/>
          <w:szCs w:val="24"/>
        </w:rPr>
        <w:t>Caroline de Lima Leandro</w:t>
      </w:r>
      <w:r w:rsidR="007822EB" w:rsidRPr="002D1E5B">
        <w:rPr>
          <w:rFonts w:ascii="Times New Roman" w:hAnsi="Times New Roman" w:cs="Times New Roman"/>
          <w:sz w:val="24"/>
          <w:szCs w:val="24"/>
        </w:rPr>
        <w:t>¹*; </w:t>
      </w:r>
      <w:r w:rsidRPr="002D1E5B">
        <w:rPr>
          <w:rFonts w:ascii="Times New Roman" w:hAnsi="Times New Roman" w:cs="Times New Roman"/>
          <w:sz w:val="24"/>
          <w:szCs w:val="24"/>
        </w:rPr>
        <w:t xml:space="preserve">Luma </w:t>
      </w:r>
      <w:proofErr w:type="spellStart"/>
      <w:r w:rsidRPr="002D1E5B">
        <w:rPr>
          <w:rFonts w:ascii="Times New Roman" w:hAnsi="Times New Roman" w:cs="Times New Roman"/>
          <w:sz w:val="24"/>
          <w:szCs w:val="24"/>
        </w:rPr>
        <w:t>Gabriella</w:t>
      </w:r>
      <w:proofErr w:type="spellEnd"/>
      <w:r w:rsidRPr="002D1E5B">
        <w:rPr>
          <w:rFonts w:ascii="Times New Roman" w:hAnsi="Times New Roman" w:cs="Times New Roman"/>
          <w:sz w:val="24"/>
          <w:szCs w:val="24"/>
        </w:rPr>
        <w:t xml:space="preserve"> Santos Toledo</w:t>
      </w:r>
      <w:r w:rsidR="007822EB" w:rsidRPr="002D1E5B">
        <w:rPr>
          <w:rFonts w:ascii="Times New Roman" w:hAnsi="Times New Roman" w:cs="Times New Roman"/>
          <w:sz w:val="24"/>
          <w:szCs w:val="24"/>
        </w:rPr>
        <w:t xml:space="preserve">¹; </w:t>
      </w:r>
      <w:proofErr w:type="spellStart"/>
      <w:r w:rsidR="007822EB" w:rsidRPr="002D1E5B">
        <w:rPr>
          <w:rFonts w:ascii="Times New Roman" w:hAnsi="Times New Roman" w:cs="Times New Roman"/>
          <w:sz w:val="24"/>
          <w:szCs w:val="24"/>
        </w:rPr>
        <w:t>Geovana</w:t>
      </w:r>
      <w:proofErr w:type="spellEnd"/>
      <w:r w:rsidR="007822EB" w:rsidRPr="002D1E5B">
        <w:rPr>
          <w:rFonts w:ascii="Times New Roman" w:hAnsi="Times New Roman" w:cs="Times New Roman"/>
          <w:sz w:val="24"/>
          <w:szCs w:val="24"/>
        </w:rPr>
        <w:t xml:space="preserve"> Passos Brito¹; Isabella </w:t>
      </w:r>
      <w:proofErr w:type="spellStart"/>
      <w:r w:rsidR="007822EB" w:rsidRPr="002D1E5B">
        <w:rPr>
          <w:rFonts w:ascii="Times New Roman" w:hAnsi="Times New Roman" w:cs="Times New Roman"/>
          <w:sz w:val="24"/>
          <w:szCs w:val="24"/>
        </w:rPr>
        <w:t>Candida</w:t>
      </w:r>
      <w:proofErr w:type="spellEnd"/>
      <w:r w:rsidR="007822EB" w:rsidRPr="002D1E5B">
        <w:rPr>
          <w:rFonts w:ascii="Times New Roman" w:hAnsi="Times New Roman" w:cs="Times New Roman"/>
          <w:sz w:val="24"/>
          <w:szCs w:val="24"/>
        </w:rPr>
        <w:t> Vargas¹; Luciana Dorneles Siqueira¹; Ge</w:t>
      </w:r>
      <w:r w:rsidR="00211A77">
        <w:rPr>
          <w:rFonts w:ascii="Times New Roman" w:hAnsi="Times New Roman" w:cs="Times New Roman"/>
          <w:sz w:val="24"/>
          <w:szCs w:val="24"/>
        </w:rPr>
        <w:t>raldo Eustáquio da Costa Junior²</w:t>
      </w:r>
      <w:r w:rsidR="007822EB" w:rsidRPr="002D1E5B">
        <w:rPr>
          <w:rFonts w:ascii="Times New Roman" w:hAnsi="Times New Roman" w:cs="Times New Roman"/>
          <w:sz w:val="24"/>
          <w:szCs w:val="24"/>
        </w:rPr>
        <w:t> </w:t>
      </w:r>
    </w:p>
    <w:p w:rsidR="00211A77" w:rsidRDefault="00211A77" w:rsidP="00211A7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Centro Universitário de Mineiros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Unidade Básica de Biociências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Curso de Medicina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Mineiros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GO</w:t>
      </w:r>
      <w:r w:rsidR="00F61E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211A77" w:rsidRDefault="00211A77" w:rsidP="00211A7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D5C6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Centro Universitário de Mineiros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Unidade Básica de Biociências, Docente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 Medicina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Mineiros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GO</w:t>
      </w:r>
    </w:p>
    <w:p w:rsidR="007822EB" w:rsidRPr="002D1E5B" w:rsidRDefault="00F61EE2" w:rsidP="002D1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*Autor correspondente: </w:t>
      </w:r>
      <w:hyperlink r:id="rId7" w:history="1">
        <w:r w:rsidRPr="00FF6304">
          <w:rPr>
            <w:rStyle w:val="Hyperlink"/>
            <w:rFonts w:ascii="Times New Roman" w:hAnsi="Times New Roman" w:cs="Times New Roman"/>
            <w:sz w:val="24"/>
            <w:szCs w:val="24"/>
          </w:rPr>
          <w:t>caroline.leandro@outlook.com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2EB" w:rsidRPr="002D1E5B" w:rsidRDefault="007822EB" w:rsidP="002D1E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2EB" w:rsidRPr="002D1E5B" w:rsidRDefault="007822EB" w:rsidP="002D1E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E5B">
        <w:rPr>
          <w:rFonts w:ascii="Times New Roman" w:hAnsi="Times New Roman" w:cs="Times New Roman"/>
          <w:b/>
          <w:bCs/>
          <w:sz w:val="24"/>
          <w:szCs w:val="24"/>
        </w:rPr>
        <w:t>Introdução: </w:t>
      </w:r>
      <w:r w:rsidRPr="002D1E5B">
        <w:rPr>
          <w:rFonts w:ascii="Times New Roman" w:hAnsi="Times New Roman" w:cs="Times New Roman"/>
          <w:bCs/>
          <w:sz w:val="24"/>
          <w:szCs w:val="24"/>
        </w:rPr>
        <w:t>O câncer pediátrico corresponde de 2 a 3% dos tipos de câncer registrados, sendo a doença crônica com maior taxa de mortalidade entre 0 a 19 anos. O tratamento é traumático, envolvendo sofrimento não só para o paciente, mas também aos familiares, tornando fundamental, a partir do momento do diagnóstico convergir para os cuidados paliativos. Isso pode ser feito através do olhar integral, al</w:t>
      </w:r>
      <w:r w:rsidR="00AF6EBA">
        <w:rPr>
          <w:rFonts w:ascii="Times New Roman" w:hAnsi="Times New Roman" w:cs="Times New Roman"/>
          <w:bCs/>
          <w:sz w:val="24"/>
          <w:szCs w:val="24"/>
        </w:rPr>
        <w:t>í</w:t>
      </w:r>
      <w:r w:rsidRPr="002D1E5B">
        <w:rPr>
          <w:rFonts w:ascii="Times New Roman" w:hAnsi="Times New Roman" w:cs="Times New Roman"/>
          <w:bCs/>
          <w:sz w:val="24"/>
          <w:szCs w:val="24"/>
        </w:rPr>
        <w:t>vio do sofrimento físico, psicológico e social da criança, a fim de fornecer uma melhor qualidade de vida. Além disso, é evidente que a morte é um assunto que os pais e a criança têm dificuldade de enfrentar e conversar, sendo necessárias estratégias de cuidado individuais centradas na criança e no adolescente, estabelecendo co</w:t>
      </w:r>
      <w:r w:rsidR="003B52DD">
        <w:rPr>
          <w:rFonts w:ascii="Times New Roman" w:hAnsi="Times New Roman" w:cs="Times New Roman"/>
          <w:bCs/>
          <w:sz w:val="24"/>
          <w:szCs w:val="24"/>
        </w:rPr>
        <w:t>municação com a família, buscando</w:t>
      </w:r>
      <w:r w:rsidRPr="002D1E5B">
        <w:rPr>
          <w:rFonts w:ascii="Times New Roman" w:hAnsi="Times New Roman" w:cs="Times New Roman"/>
          <w:bCs/>
          <w:sz w:val="24"/>
          <w:szCs w:val="24"/>
        </w:rPr>
        <w:t xml:space="preserve"> uma visão ampliada dos sujeitos. Adicionalmente, na oncologia pediátrica, o respeito à individualidade e a valorização do ser em sua totalidade são aspectos primordiais que guiam os profissionais. </w:t>
      </w:r>
      <w:r w:rsidRPr="002D1E5B">
        <w:rPr>
          <w:rFonts w:ascii="Times New Roman" w:hAnsi="Times New Roman" w:cs="Times New Roman"/>
          <w:b/>
          <w:bCs/>
          <w:sz w:val="24"/>
          <w:szCs w:val="24"/>
        </w:rPr>
        <w:t>Objetivos: </w:t>
      </w:r>
      <w:r w:rsidRPr="002D1E5B">
        <w:rPr>
          <w:rFonts w:ascii="Times New Roman" w:hAnsi="Times New Roman" w:cs="Times New Roman"/>
          <w:bCs/>
          <w:sz w:val="24"/>
          <w:szCs w:val="24"/>
        </w:rPr>
        <w:t>Descrever acerca dos cuidados paliativos, no Brasil, em pacientes oncopediátricos. </w:t>
      </w:r>
      <w:r w:rsidRPr="002D1E5B">
        <w:rPr>
          <w:rFonts w:ascii="Times New Roman" w:hAnsi="Times New Roman" w:cs="Times New Roman"/>
          <w:b/>
          <w:bCs/>
          <w:sz w:val="24"/>
          <w:szCs w:val="24"/>
        </w:rPr>
        <w:t>Métodos: </w:t>
      </w:r>
      <w:r w:rsidRPr="002D1E5B">
        <w:rPr>
          <w:rFonts w:ascii="Times New Roman" w:hAnsi="Times New Roman" w:cs="Times New Roman"/>
          <w:bCs/>
          <w:sz w:val="24"/>
          <w:szCs w:val="24"/>
        </w:rPr>
        <w:t>Trata-se de</w:t>
      </w:r>
      <w:r w:rsidR="00150076">
        <w:rPr>
          <w:rFonts w:ascii="Times New Roman" w:hAnsi="Times New Roman" w:cs="Times New Roman"/>
          <w:bCs/>
          <w:sz w:val="24"/>
          <w:szCs w:val="24"/>
        </w:rPr>
        <w:t xml:space="preserve"> uma</w:t>
      </w:r>
      <w:r w:rsidRPr="002D1E5B">
        <w:rPr>
          <w:rFonts w:ascii="Times New Roman" w:hAnsi="Times New Roman" w:cs="Times New Roman"/>
          <w:bCs/>
          <w:sz w:val="24"/>
          <w:szCs w:val="24"/>
        </w:rPr>
        <w:t xml:space="preserve"> revisão sistemática da literatura, com 21 artigos científicos. As bases de dados pesquisadas foram: PubMed e Scielo, utilizando-se os descritores: “</w:t>
      </w:r>
      <w:proofErr w:type="spellStart"/>
      <w:r w:rsidRPr="002D1E5B">
        <w:rPr>
          <w:rFonts w:ascii="Times New Roman" w:hAnsi="Times New Roman" w:cs="Times New Roman"/>
          <w:bCs/>
          <w:i/>
          <w:iCs/>
          <w:sz w:val="24"/>
          <w:szCs w:val="24"/>
        </w:rPr>
        <w:t>paliative</w:t>
      </w:r>
      <w:proofErr w:type="spellEnd"/>
      <w:r w:rsidRPr="002D1E5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proofErr w:type="spellStart"/>
      <w:r w:rsidRPr="002D1E5B">
        <w:rPr>
          <w:rFonts w:ascii="Times New Roman" w:hAnsi="Times New Roman" w:cs="Times New Roman"/>
          <w:bCs/>
          <w:i/>
          <w:iCs/>
          <w:sz w:val="24"/>
          <w:szCs w:val="24"/>
        </w:rPr>
        <w:t>care</w:t>
      </w:r>
      <w:proofErr w:type="spellEnd"/>
      <w:r w:rsidRPr="002D1E5B">
        <w:rPr>
          <w:rFonts w:ascii="Times New Roman" w:hAnsi="Times New Roman" w:cs="Times New Roman"/>
          <w:bCs/>
          <w:sz w:val="24"/>
          <w:szCs w:val="24"/>
        </w:rPr>
        <w:t> AND </w:t>
      </w:r>
      <w:proofErr w:type="spellStart"/>
      <w:r w:rsidRPr="002D1E5B">
        <w:rPr>
          <w:rFonts w:ascii="Times New Roman" w:hAnsi="Times New Roman" w:cs="Times New Roman"/>
          <w:bCs/>
          <w:i/>
          <w:iCs/>
          <w:sz w:val="24"/>
          <w:szCs w:val="24"/>
        </w:rPr>
        <w:t>pediatric</w:t>
      </w:r>
      <w:proofErr w:type="spellEnd"/>
      <w:r w:rsidRPr="002D1E5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proofErr w:type="spellStart"/>
      <w:r w:rsidRPr="002D1E5B">
        <w:rPr>
          <w:rFonts w:ascii="Times New Roman" w:hAnsi="Times New Roman" w:cs="Times New Roman"/>
          <w:bCs/>
          <w:i/>
          <w:iCs/>
          <w:sz w:val="24"/>
          <w:szCs w:val="24"/>
        </w:rPr>
        <w:t>oncology</w:t>
      </w:r>
      <w:proofErr w:type="spellEnd"/>
      <w:r w:rsidRPr="002D1E5B">
        <w:rPr>
          <w:rFonts w:ascii="Times New Roman" w:hAnsi="Times New Roman" w:cs="Times New Roman"/>
          <w:bCs/>
          <w:sz w:val="24"/>
          <w:szCs w:val="24"/>
        </w:rPr>
        <w:t> AND </w:t>
      </w:r>
      <w:proofErr w:type="spellStart"/>
      <w:r w:rsidRPr="002D1E5B">
        <w:rPr>
          <w:rFonts w:ascii="Times New Roman" w:hAnsi="Times New Roman" w:cs="Times New Roman"/>
          <w:bCs/>
          <w:i/>
          <w:iCs/>
          <w:sz w:val="24"/>
          <w:szCs w:val="24"/>
        </w:rPr>
        <w:t>Brazi</w:t>
      </w:r>
      <w:r w:rsidRPr="002D1E5B">
        <w:rPr>
          <w:rFonts w:ascii="Times New Roman" w:hAnsi="Times New Roman" w:cs="Times New Roman"/>
          <w:bCs/>
          <w:sz w:val="24"/>
          <w:szCs w:val="24"/>
        </w:rPr>
        <w:t>l</w:t>
      </w:r>
      <w:proofErr w:type="spellEnd"/>
      <w:r w:rsidRPr="002D1E5B">
        <w:rPr>
          <w:rFonts w:ascii="Times New Roman" w:hAnsi="Times New Roman" w:cs="Times New Roman"/>
          <w:bCs/>
          <w:sz w:val="24"/>
          <w:szCs w:val="24"/>
        </w:rPr>
        <w:t>”. Foram incluídos artigos publicados nos últimos 10 anos e excluídos aqueles que não se referiam ao objetivo. </w:t>
      </w:r>
      <w:r w:rsidRPr="002D1E5B">
        <w:rPr>
          <w:rFonts w:ascii="Times New Roman" w:hAnsi="Times New Roman" w:cs="Times New Roman"/>
          <w:b/>
          <w:bCs/>
          <w:sz w:val="24"/>
          <w:szCs w:val="24"/>
        </w:rPr>
        <w:t>Resultados: </w:t>
      </w:r>
      <w:r w:rsidRPr="002D1E5B">
        <w:rPr>
          <w:rFonts w:ascii="Times New Roman" w:hAnsi="Times New Roman" w:cs="Times New Roman"/>
          <w:bCs/>
          <w:sz w:val="24"/>
          <w:szCs w:val="24"/>
        </w:rPr>
        <w:t>No Brasil, o câncer ocupa a segunda posição de óbitos em crianças e adolescentes, perdendo somente para mortes decorrentes de causas externas. Em geral, os tumores pediátricos apresentam um menor período de latência, são mais invasivos, mas possuem uma boa resposta ao tratamento e são de bom prognóstico. Porém, há casos em que o câncer não possui possibilidade de cura, nesses é importante a atuação de uma equipe multiprofissional de cuidados paliativos. Esse cuidado, na pediatria, tem como característica</w:t>
      </w:r>
      <w:bookmarkStart w:id="0" w:name="_GoBack"/>
      <w:bookmarkEnd w:id="0"/>
      <w:r w:rsidRPr="002D1E5B">
        <w:rPr>
          <w:rFonts w:ascii="Times New Roman" w:hAnsi="Times New Roman" w:cs="Times New Roman"/>
          <w:bCs/>
          <w:sz w:val="24"/>
          <w:szCs w:val="24"/>
        </w:rPr>
        <w:t xml:space="preserve"> uma assistência ativa e holística tanto ao paciente quanto a sua família. Além disso, tem como finalidade o alívio de sintomas que provoquem desconforto e prejudique o bem-estar do paciente, sendo o principal deles a dor. Essa é abordada não só em seu aspecto físico, mas </w:t>
      </w:r>
      <w:r w:rsidRPr="002D1E5B">
        <w:rPr>
          <w:rFonts w:ascii="Times New Roman" w:hAnsi="Times New Roman" w:cs="Times New Roman"/>
          <w:bCs/>
          <w:sz w:val="24"/>
          <w:szCs w:val="24"/>
        </w:rPr>
        <w:lastRenderedPageBreak/>
        <w:t>também como um reflexo da situação do paciente, assim inclui-se aspectos mentais e espirituais. Por fim, o cuidado paliativo permite ao paciente oncopediátrico um gerenciamento de fim da vida respeitoso em que se considera crenças, valores, relações e prioridades do paciente e de sua família e a partir disso há a formulação de um plano terapêutico individual.</w:t>
      </w:r>
      <w:r w:rsidRPr="002D1E5B">
        <w:rPr>
          <w:rFonts w:ascii="Times New Roman" w:hAnsi="Times New Roman" w:cs="Times New Roman"/>
          <w:b/>
          <w:bCs/>
          <w:sz w:val="24"/>
          <w:szCs w:val="24"/>
        </w:rPr>
        <w:t> Conclusão: </w:t>
      </w:r>
      <w:r w:rsidRPr="002D1E5B">
        <w:rPr>
          <w:rFonts w:ascii="Times New Roman" w:hAnsi="Times New Roman" w:cs="Times New Roman"/>
          <w:bCs/>
          <w:sz w:val="24"/>
          <w:szCs w:val="24"/>
        </w:rPr>
        <w:t>O cuidado paliativo busca oferecer uma melhor qualidade de vida ao paciente portador de uma doença sem possibilidade de cura e a seus familiares, através do tratamento da dor e outros sintomas quando vistos de forma integral. A equipe multidisciplinar é fundamental nesse tipo de cuidado a vida, uma vez que busca promover o conforto e o apoio ao paciente e seus entes queridos, possibilitando um fim de vida humanizado.</w:t>
      </w:r>
      <w:r w:rsidRPr="002D1E5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C668F" w:rsidRPr="002D1E5B" w:rsidRDefault="003C668F" w:rsidP="002D1E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5B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EC6C6C">
        <w:rPr>
          <w:rFonts w:ascii="Times New Roman" w:hAnsi="Times New Roman" w:cs="Times New Roman"/>
          <w:sz w:val="24"/>
          <w:szCs w:val="24"/>
        </w:rPr>
        <w:t>Cuidados paliativos</w:t>
      </w:r>
      <w:r w:rsidRPr="002D1E5B">
        <w:rPr>
          <w:rFonts w:ascii="Times New Roman" w:hAnsi="Times New Roman" w:cs="Times New Roman"/>
          <w:sz w:val="24"/>
          <w:szCs w:val="24"/>
        </w:rPr>
        <w:t xml:space="preserve">; </w:t>
      </w:r>
      <w:r w:rsidR="00EC6C6C">
        <w:rPr>
          <w:rFonts w:ascii="Times New Roman" w:hAnsi="Times New Roman" w:cs="Times New Roman"/>
          <w:sz w:val="24"/>
          <w:szCs w:val="24"/>
        </w:rPr>
        <w:t>Oncologia</w:t>
      </w:r>
      <w:r w:rsidRPr="002D1E5B">
        <w:rPr>
          <w:rFonts w:ascii="Times New Roman" w:hAnsi="Times New Roman" w:cs="Times New Roman"/>
          <w:sz w:val="24"/>
          <w:szCs w:val="24"/>
        </w:rPr>
        <w:t xml:space="preserve">; </w:t>
      </w:r>
      <w:r w:rsidR="00EC6C6C">
        <w:rPr>
          <w:rFonts w:ascii="Times New Roman" w:hAnsi="Times New Roman" w:cs="Times New Roman"/>
          <w:sz w:val="24"/>
          <w:szCs w:val="24"/>
        </w:rPr>
        <w:t>Pediatria</w:t>
      </w:r>
      <w:r w:rsidRPr="002D1E5B">
        <w:rPr>
          <w:rFonts w:ascii="Times New Roman" w:hAnsi="Times New Roman" w:cs="Times New Roman"/>
          <w:sz w:val="24"/>
          <w:szCs w:val="24"/>
        </w:rPr>
        <w:t>.</w:t>
      </w:r>
    </w:p>
    <w:p w:rsidR="00164781" w:rsidRPr="002D1E5B" w:rsidRDefault="00164781" w:rsidP="002D1E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2EB" w:rsidRPr="00211A77" w:rsidRDefault="003A0652" w:rsidP="00211A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E5B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 w:rsidRPr="002D1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2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6975" w:rsidRPr="00556975" w:rsidRDefault="0090246F" w:rsidP="00556975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="00072CBE" w:rsidRPr="00DB129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556975" w:rsidRPr="00556975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="00556975" w:rsidRPr="00556975">
        <w:rPr>
          <w:rFonts w:ascii="Times New Roman" w:hAnsi="Times New Roman" w:cs="Times New Roman"/>
          <w:noProof/>
          <w:sz w:val="24"/>
          <w:szCs w:val="24"/>
        </w:rPr>
        <w:tab/>
        <w:t xml:space="preserve">Sousa ADRSE, Silva LF da, Paiva ED. </w:t>
      </w:r>
      <w:r w:rsidR="00556975" w:rsidRPr="00DB129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Nursing interventions in palliative care in Pediatric Oncology: an integrative review. </w:t>
      </w:r>
      <w:r w:rsidR="00556975" w:rsidRPr="00556975">
        <w:rPr>
          <w:rFonts w:ascii="Times New Roman" w:hAnsi="Times New Roman" w:cs="Times New Roman"/>
          <w:noProof/>
          <w:sz w:val="24"/>
          <w:szCs w:val="24"/>
        </w:rPr>
        <w:t xml:space="preserve">Rev Bras Enferm. 2019;72(2):531–40. </w:t>
      </w:r>
    </w:p>
    <w:p w:rsidR="00556975" w:rsidRPr="00556975" w:rsidRDefault="00556975" w:rsidP="00556975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6975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Pr="00556975">
        <w:rPr>
          <w:rFonts w:ascii="Times New Roman" w:hAnsi="Times New Roman" w:cs="Times New Roman"/>
          <w:noProof/>
          <w:sz w:val="24"/>
          <w:szCs w:val="24"/>
        </w:rPr>
        <w:tab/>
        <w:t xml:space="preserve">Kurashima AY, Latorre M do RD de O, Camargo B de. </w:t>
      </w:r>
      <w:r w:rsidRPr="00DB129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 palliative prognostic score for terminally ill children and adolescents with cancer. </w:t>
      </w:r>
      <w:r w:rsidRPr="00556975">
        <w:rPr>
          <w:rFonts w:ascii="Times New Roman" w:hAnsi="Times New Roman" w:cs="Times New Roman"/>
          <w:noProof/>
          <w:sz w:val="24"/>
          <w:szCs w:val="24"/>
        </w:rPr>
        <w:t>Pediatr Blood Cancer [Internet]. 2010 Dec 1;55(6):1167–71.</w:t>
      </w:r>
    </w:p>
    <w:p w:rsidR="00556975" w:rsidRPr="00556975" w:rsidRDefault="00556975" w:rsidP="00556975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jc w:val="both"/>
        <w:rPr>
          <w:rFonts w:ascii="Times New Roman" w:hAnsi="Times New Roman" w:cs="Times New Roman"/>
          <w:noProof/>
          <w:sz w:val="24"/>
        </w:rPr>
      </w:pPr>
      <w:r w:rsidRPr="00556975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Pr="00556975">
        <w:rPr>
          <w:rFonts w:ascii="Times New Roman" w:hAnsi="Times New Roman" w:cs="Times New Roman"/>
          <w:noProof/>
          <w:sz w:val="24"/>
          <w:szCs w:val="24"/>
        </w:rPr>
        <w:tab/>
        <w:t xml:space="preserve">Monteiro ACM, Rodrigues BMRD, Pacheco ST de A, Pimenta LS. A atuação do enfermeiro junto à criança com câncer: Cuidados paliativos. Rev Enferm. 2014;22(6):828–33. </w:t>
      </w:r>
    </w:p>
    <w:p w:rsidR="007822EB" w:rsidRPr="007932B2" w:rsidRDefault="0090246F" w:rsidP="005569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7822EB" w:rsidRPr="007932B2" w:rsidSect="00DB4524">
      <w:headerReference w:type="even" r:id="rId8"/>
      <w:headerReference w:type="default" r:id="rId9"/>
      <w:headerReference w:type="first" r:id="rId10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A0" w:rsidRDefault="002B47A0" w:rsidP="00343A77">
      <w:pPr>
        <w:spacing w:after="0" w:line="240" w:lineRule="auto"/>
      </w:pPr>
      <w:r>
        <w:separator/>
      </w:r>
    </w:p>
  </w:endnote>
  <w:endnote w:type="continuationSeparator" w:id="0">
    <w:p w:rsidR="002B47A0" w:rsidRDefault="002B47A0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A0" w:rsidRDefault="002B47A0" w:rsidP="00343A77">
      <w:pPr>
        <w:spacing w:after="0" w:line="240" w:lineRule="auto"/>
      </w:pPr>
      <w:r>
        <w:separator/>
      </w:r>
    </w:p>
  </w:footnote>
  <w:footnote w:type="continuationSeparator" w:id="0">
    <w:p w:rsidR="002B47A0" w:rsidRDefault="002B47A0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77" w:rsidRDefault="002B47A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77" w:rsidRDefault="002B47A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77" w:rsidRDefault="002B47A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53B96"/>
    <w:rsid w:val="00072CBE"/>
    <w:rsid w:val="00096AE8"/>
    <w:rsid w:val="000D3531"/>
    <w:rsid w:val="00134B5E"/>
    <w:rsid w:val="00150076"/>
    <w:rsid w:val="001608C2"/>
    <w:rsid w:val="00164781"/>
    <w:rsid w:val="001C574E"/>
    <w:rsid w:val="00211A77"/>
    <w:rsid w:val="002471C3"/>
    <w:rsid w:val="00252B55"/>
    <w:rsid w:val="00266FC4"/>
    <w:rsid w:val="002725D9"/>
    <w:rsid w:val="00280B8E"/>
    <w:rsid w:val="002B47A0"/>
    <w:rsid w:val="002D1E5B"/>
    <w:rsid w:val="002E41B0"/>
    <w:rsid w:val="002F127F"/>
    <w:rsid w:val="00305C67"/>
    <w:rsid w:val="003156C1"/>
    <w:rsid w:val="00343A77"/>
    <w:rsid w:val="003A0652"/>
    <w:rsid w:val="003B52DD"/>
    <w:rsid w:val="003C668F"/>
    <w:rsid w:val="00425F38"/>
    <w:rsid w:val="00447C27"/>
    <w:rsid w:val="00475380"/>
    <w:rsid w:val="004A32BC"/>
    <w:rsid w:val="004C7207"/>
    <w:rsid w:val="00501C38"/>
    <w:rsid w:val="00556975"/>
    <w:rsid w:val="005667EC"/>
    <w:rsid w:val="00570B81"/>
    <w:rsid w:val="005B72EB"/>
    <w:rsid w:val="00620D1C"/>
    <w:rsid w:val="00665EF0"/>
    <w:rsid w:val="00697D2D"/>
    <w:rsid w:val="006F094E"/>
    <w:rsid w:val="0070304B"/>
    <w:rsid w:val="0076733E"/>
    <w:rsid w:val="007822EB"/>
    <w:rsid w:val="007932B2"/>
    <w:rsid w:val="00794171"/>
    <w:rsid w:val="007C0E1D"/>
    <w:rsid w:val="007C68E0"/>
    <w:rsid w:val="00810055"/>
    <w:rsid w:val="00821078"/>
    <w:rsid w:val="008310A3"/>
    <w:rsid w:val="00857E0F"/>
    <w:rsid w:val="00890DA5"/>
    <w:rsid w:val="008B4251"/>
    <w:rsid w:val="008B506A"/>
    <w:rsid w:val="0090246F"/>
    <w:rsid w:val="0090794F"/>
    <w:rsid w:val="00907BEE"/>
    <w:rsid w:val="00917B69"/>
    <w:rsid w:val="00971B7C"/>
    <w:rsid w:val="009D66F1"/>
    <w:rsid w:val="009F475B"/>
    <w:rsid w:val="00A0313F"/>
    <w:rsid w:val="00A536F1"/>
    <w:rsid w:val="00A80712"/>
    <w:rsid w:val="00A96D05"/>
    <w:rsid w:val="00AB2915"/>
    <w:rsid w:val="00AB7E13"/>
    <w:rsid w:val="00AD751D"/>
    <w:rsid w:val="00AF3E24"/>
    <w:rsid w:val="00AF6722"/>
    <w:rsid w:val="00AF6EBA"/>
    <w:rsid w:val="00B21330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1294"/>
    <w:rsid w:val="00DB4524"/>
    <w:rsid w:val="00DB4900"/>
    <w:rsid w:val="00DB76D3"/>
    <w:rsid w:val="00DE2878"/>
    <w:rsid w:val="00E01E58"/>
    <w:rsid w:val="00E469F8"/>
    <w:rsid w:val="00E72AE6"/>
    <w:rsid w:val="00EC1DD2"/>
    <w:rsid w:val="00EC6C6C"/>
    <w:rsid w:val="00F61EE2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F222A4"/>
  <w15:docId w15:val="{2B214861-91B0-4DF6-8349-DE132778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9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customStyle="1" w:styleId="normaltextrun">
    <w:name w:val="normaltextrun"/>
    <w:basedOn w:val="Fontepargpadro"/>
    <w:rsid w:val="002D1E5B"/>
  </w:style>
  <w:style w:type="character" w:customStyle="1" w:styleId="eop">
    <w:name w:val="eop"/>
    <w:basedOn w:val="Fontepargpadro"/>
    <w:rsid w:val="002D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ine.leandro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F492-CE22-427E-8CF7-88AB6392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Assunção</dc:creator>
  <cp:lastModifiedBy>Carlos Alberto</cp:lastModifiedBy>
  <cp:revision>2</cp:revision>
  <dcterms:created xsi:type="dcterms:W3CDTF">2020-09-16T22:23:00Z</dcterms:created>
  <dcterms:modified xsi:type="dcterms:W3CDTF">2020-09-16T22:23:00Z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http://www.zotero.org/styles/associacao-brasileira-de-normas-tecnicas-eceme</vt:lpwstr>
  </property>
  <property fmtid="{D5CDD505-2E9C-101B-9397-08002B2CF9AE}" pid="11" name="Mendeley Recent Style Name 4_1">
    <vt:lpwstr>Escola de Comando e Estado-Maior do Exército - ABNT (Portuguese - Brazil)</vt:lpwstr>
  </property>
  <property fmtid="{D5CDD505-2E9C-101B-9397-08002B2CF9AE}" pid="12" name="Mendeley Recent Style Id 5_1">
    <vt:lpwstr>http://www.zotero.org/styles/associacao-brasileira-de-normas-tecnicas-instituto-meira-mattos</vt:lpwstr>
  </property>
  <property fmtid="{D5CDD505-2E9C-101B-9397-08002B2CF9AE}" pid="13" name="Mendeley Recent Style Name 5_1">
    <vt:lpwstr>Escola de Comando e Estado-Maior do Exército - Instituto Meira Mattos - ABNT (Portuguese - Brazil)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b6b44919-68a3-34d1-bc42-ffca83e0f432</vt:lpwstr>
  </property>
  <property fmtid="{D5CDD505-2E9C-101B-9397-08002B2CF9AE}" pid="24" name="Mendeley Citation Style_1">
    <vt:lpwstr>http://www.zotero.org/styles/vancouver</vt:lpwstr>
  </property>
</Properties>
</file>