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2B8AAC5F" w:rsidR="00423E15" w:rsidRPr="00817373" w:rsidRDefault="00E37380" w:rsidP="00817373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BECA0C8">
            <wp:simplePos x="0" y="0"/>
            <wp:positionH relativeFrom="page">
              <wp:posOffset>-129540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81FF" w14:textId="3AA165C9" w:rsidR="00423E15" w:rsidRDefault="00817373" w:rsidP="00817373">
      <w:pPr>
        <w:pStyle w:val="Corpodetexto"/>
        <w:spacing w:before="10"/>
        <w:ind w:left="0"/>
        <w:jc w:val="center"/>
        <w:rPr>
          <w:b/>
          <w:bCs/>
          <w:u w:color="000000"/>
        </w:rPr>
      </w:pPr>
      <w:r w:rsidRPr="00817373">
        <w:rPr>
          <w:b/>
          <w:bCs/>
          <w:u w:color="000000"/>
        </w:rPr>
        <w:t>RECONSTRUÇÃO MANDIBULAR EM PACIENTE PEDIÁTRICO COM ENXERTO COSTOCONDRAL: RELATO DE CASO</w:t>
      </w:r>
    </w:p>
    <w:p w14:paraId="5CCA94CD" w14:textId="77777777" w:rsidR="00817373" w:rsidRDefault="00817373" w:rsidP="00817373">
      <w:pPr>
        <w:pStyle w:val="Corpodetexto"/>
        <w:spacing w:before="10"/>
        <w:ind w:left="0"/>
        <w:jc w:val="center"/>
        <w:rPr>
          <w:b/>
          <w:sz w:val="20"/>
        </w:rPr>
      </w:pPr>
    </w:p>
    <w:p w14:paraId="3D000168" w14:textId="24B83694" w:rsidR="00423E15" w:rsidRPr="00817373" w:rsidRDefault="00817373" w:rsidP="009E356D">
      <w:pPr>
        <w:jc w:val="center"/>
        <w:rPr>
          <w:sz w:val="24"/>
          <w:szCs w:val="24"/>
        </w:rPr>
      </w:pPr>
      <w:r w:rsidRPr="00817373">
        <w:rPr>
          <w:w w:val="95"/>
          <w:sz w:val="24"/>
          <w:szCs w:val="24"/>
        </w:rPr>
        <w:t>Érika de Nazaré Sales de Miranda Carvalho</w:t>
      </w:r>
      <w:r w:rsidRPr="00817373">
        <w:rPr>
          <w:w w:val="95"/>
          <w:sz w:val="24"/>
          <w:szCs w:val="24"/>
          <w:vertAlign w:val="superscript"/>
        </w:rPr>
        <w:t>1</w:t>
      </w:r>
      <w:r w:rsidRPr="00817373">
        <w:rPr>
          <w:w w:val="95"/>
          <w:sz w:val="24"/>
          <w:szCs w:val="24"/>
        </w:rPr>
        <w:t>, Raquel Campos Tavares</w:t>
      </w:r>
      <w:r w:rsidRPr="00817373">
        <w:rPr>
          <w:w w:val="95"/>
          <w:sz w:val="24"/>
          <w:szCs w:val="24"/>
          <w:vertAlign w:val="superscript"/>
        </w:rPr>
        <w:t>2</w:t>
      </w:r>
      <w:r w:rsidRPr="00817373">
        <w:rPr>
          <w:w w:val="95"/>
          <w:sz w:val="24"/>
          <w:szCs w:val="24"/>
        </w:rPr>
        <w:t>, Rodolfo José Gomes de Araujo</w:t>
      </w:r>
      <w:r w:rsidRPr="00817373">
        <w:rPr>
          <w:w w:val="95"/>
          <w:sz w:val="24"/>
          <w:szCs w:val="24"/>
          <w:vertAlign w:val="superscript"/>
        </w:rPr>
        <w:t>3</w:t>
      </w:r>
      <w:r w:rsidRPr="00817373">
        <w:rPr>
          <w:w w:val="95"/>
          <w:sz w:val="24"/>
          <w:szCs w:val="24"/>
        </w:rPr>
        <w:t>, Victor Matheus Chaves Albuquerque</w:t>
      </w:r>
      <w:r w:rsidRPr="00817373">
        <w:rPr>
          <w:w w:val="95"/>
          <w:sz w:val="24"/>
          <w:szCs w:val="24"/>
          <w:vertAlign w:val="superscript"/>
        </w:rPr>
        <w:t>4</w:t>
      </w:r>
      <w:r w:rsidRPr="00817373">
        <w:rPr>
          <w:w w:val="95"/>
          <w:sz w:val="24"/>
          <w:szCs w:val="24"/>
        </w:rPr>
        <w:t>, Raphael Holanda Santos</w:t>
      </w:r>
      <w:r w:rsidRPr="00817373">
        <w:rPr>
          <w:w w:val="95"/>
          <w:sz w:val="24"/>
          <w:szCs w:val="24"/>
          <w:vertAlign w:val="superscript"/>
        </w:rPr>
        <w:t>5</w:t>
      </w:r>
      <w:r w:rsidRPr="00817373">
        <w:rPr>
          <w:w w:val="95"/>
          <w:sz w:val="24"/>
          <w:szCs w:val="24"/>
        </w:rPr>
        <w:t xml:space="preserve"> e Breno Bittencourt Pessoal da Silva</w:t>
      </w:r>
      <w:r w:rsidRPr="00817373">
        <w:rPr>
          <w:w w:val="95"/>
          <w:sz w:val="24"/>
          <w:szCs w:val="24"/>
          <w:vertAlign w:val="superscript"/>
        </w:rPr>
        <w:t>6</w:t>
      </w:r>
    </w:p>
    <w:p w14:paraId="126BB05B" w14:textId="1322DC03" w:rsidR="00817373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>1</w:t>
      </w:r>
      <w:r w:rsidRPr="00BF19FD">
        <w:rPr>
          <w:sz w:val="24"/>
          <w:szCs w:val="24"/>
        </w:rPr>
        <w:t xml:space="preserve">Acadêmica de odontologia, Centro Universitário Metropolitano da Amazônia; </w:t>
      </w:r>
    </w:p>
    <w:p w14:paraId="4859506D" w14:textId="77777777" w:rsidR="00817373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>2</w:t>
      </w:r>
      <w:r w:rsidRPr="00BF19FD">
        <w:rPr>
          <w:sz w:val="24"/>
          <w:szCs w:val="24"/>
        </w:rPr>
        <w:t>Acadêmica de odontologia, Centro Universitário Metropolitano da Amazônia;</w:t>
      </w:r>
    </w:p>
    <w:p w14:paraId="256F365F" w14:textId="77777777" w:rsidR="00817373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>3</w:t>
      </w:r>
      <w:r w:rsidRPr="00BF19FD">
        <w:rPr>
          <w:sz w:val="24"/>
          <w:szCs w:val="24"/>
        </w:rPr>
        <w:t>Mestre em odontologia, Universidade Federal do Pará;</w:t>
      </w:r>
    </w:p>
    <w:p w14:paraId="3685AD02" w14:textId="265D270F" w:rsidR="00817373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 xml:space="preserve">4 </w:t>
      </w:r>
      <w:r w:rsidRPr="00BF19FD">
        <w:rPr>
          <w:sz w:val="24"/>
          <w:szCs w:val="24"/>
        </w:rPr>
        <w:t>Residente em Cirurgia e Traumatologia Bucomaxilofacial, Universidade Federal do Pará (HUJBB);</w:t>
      </w:r>
    </w:p>
    <w:p w14:paraId="414AFF0B" w14:textId="77777777" w:rsidR="00817373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>5</w:t>
      </w:r>
      <w:r w:rsidRPr="00BF19FD">
        <w:rPr>
          <w:sz w:val="24"/>
          <w:szCs w:val="24"/>
        </w:rPr>
        <w:t xml:space="preserve"> Residente em Cirurgia e Traumatologia Bucomaxilofacial, Universidade Federal do Pará (HUJBB);</w:t>
      </w:r>
    </w:p>
    <w:p w14:paraId="287D5DA8" w14:textId="3F755739" w:rsidR="00544E41" w:rsidRPr="00BF19FD" w:rsidRDefault="00817373" w:rsidP="00025E81">
      <w:pPr>
        <w:jc w:val="both"/>
        <w:rPr>
          <w:sz w:val="24"/>
          <w:szCs w:val="24"/>
        </w:rPr>
      </w:pPr>
      <w:r w:rsidRPr="00BF19FD">
        <w:rPr>
          <w:sz w:val="24"/>
          <w:szCs w:val="24"/>
          <w:vertAlign w:val="superscript"/>
        </w:rPr>
        <w:t xml:space="preserve">6 </w:t>
      </w:r>
      <w:r w:rsidRPr="00BF19FD">
        <w:rPr>
          <w:sz w:val="24"/>
          <w:szCs w:val="24"/>
        </w:rPr>
        <w:t>Cirurgião Bucomaxilofacial, Universidade Federal do Pará (HUJBB);</w:t>
      </w:r>
    </w:p>
    <w:p w14:paraId="139FF68F" w14:textId="77777777" w:rsidR="00BF19FD" w:rsidRPr="00817373" w:rsidRDefault="00BF19FD" w:rsidP="00025E81"/>
    <w:p w14:paraId="6C7EC36E" w14:textId="005562A7" w:rsidR="00423E15" w:rsidRPr="00025E81" w:rsidRDefault="00544E41" w:rsidP="00025E81">
      <w:pPr>
        <w:rPr>
          <w:sz w:val="24"/>
          <w:szCs w:val="24"/>
        </w:rPr>
      </w:pPr>
      <w:r w:rsidRPr="00025E81">
        <w:rPr>
          <w:sz w:val="24"/>
          <w:szCs w:val="24"/>
        </w:rPr>
        <w:t>E</w:t>
      </w:r>
      <w:r w:rsidR="00B40E5E" w:rsidRPr="00025E81">
        <w:rPr>
          <w:sz w:val="24"/>
          <w:szCs w:val="24"/>
        </w:rPr>
        <w:t>mail:</w:t>
      </w:r>
      <w:hyperlink r:id="rId8" w:history="1">
        <w:r w:rsidR="00AF08B4" w:rsidRPr="00025E81">
          <w:rPr>
            <w:sz w:val="24"/>
            <w:szCs w:val="24"/>
          </w:rPr>
          <w:t>erikamiranda026@gmail.com</w:t>
        </w:r>
      </w:hyperlink>
      <w:r w:rsidR="00AF08B4" w:rsidRPr="00025E81">
        <w:rPr>
          <w:sz w:val="24"/>
          <w:szCs w:val="24"/>
        </w:rPr>
        <w:t>,</w:t>
      </w:r>
      <w:hyperlink r:id="rId9" w:history="1">
        <w:r w:rsidR="00025E81" w:rsidRPr="00025E81">
          <w:rPr>
            <w:rStyle w:val="Hyperlink"/>
            <w:sz w:val="24"/>
            <w:szCs w:val="24"/>
          </w:rPr>
          <w:t>rcr2306@gmail.com</w:t>
        </w:r>
      </w:hyperlink>
      <w:r w:rsidR="00AF08B4" w:rsidRPr="00025E81">
        <w:rPr>
          <w:sz w:val="24"/>
          <w:szCs w:val="24"/>
        </w:rPr>
        <w:t>,</w:t>
      </w:r>
      <w:bookmarkStart w:id="0" w:name="_Hlk145163706"/>
      <w:r w:rsidR="00025E81">
        <w:rPr>
          <w:sz w:val="24"/>
          <w:szCs w:val="24"/>
        </w:rPr>
        <w:t xml:space="preserve"> </w:t>
      </w:r>
      <w:hyperlink r:id="rId10" w:history="1">
        <w:r w:rsidR="00025E81" w:rsidRPr="003213F7">
          <w:rPr>
            <w:rStyle w:val="Hyperlink"/>
            <w:sz w:val="24"/>
            <w:szCs w:val="24"/>
          </w:rPr>
          <w:t>rjgaraujo@gmail.com</w:t>
        </w:r>
      </w:hyperlink>
      <w:r w:rsidR="00025E81" w:rsidRPr="00025E81">
        <w:rPr>
          <w:sz w:val="24"/>
          <w:szCs w:val="24"/>
        </w:rPr>
        <w:t>,</w:t>
      </w:r>
      <w:hyperlink r:id="rId11" w:history="1">
        <w:r w:rsidR="00517665" w:rsidRPr="004C0E23">
          <w:rPr>
            <w:rStyle w:val="Hyperlink"/>
            <w:sz w:val="24"/>
            <w:szCs w:val="24"/>
          </w:rPr>
          <w:t>victormatheuschaves@hotmail.com</w:t>
        </w:r>
      </w:hyperlink>
      <w:r w:rsidR="00025E81" w:rsidRPr="00025E81">
        <w:rPr>
          <w:sz w:val="24"/>
          <w:szCs w:val="24"/>
        </w:rPr>
        <w:t xml:space="preserve">, </w:t>
      </w:r>
      <w:hyperlink r:id="rId12" w:history="1">
        <w:r w:rsidR="00025E81" w:rsidRPr="00025E81">
          <w:rPr>
            <w:sz w:val="24"/>
            <w:szCs w:val="24"/>
          </w:rPr>
          <w:t>raphaelsw@hotmail.com</w:t>
        </w:r>
      </w:hyperlink>
      <w:r w:rsidR="00025E81" w:rsidRPr="00025E81">
        <w:rPr>
          <w:sz w:val="24"/>
          <w:szCs w:val="24"/>
        </w:rPr>
        <w:t xml:space="preserve">, </w:t>
      </w:r>
      <w:hyperlink r:id="rId13" w:history="1">
        <w:r w:rsidR="00025E81" w:rsidRPr="00025E81">
          <w:rPr>
            <w:sz w:val="24"/>
            <w:szCs w:val="24"/>
          </w:rPr>
          <w:t>brenobiit@gmail.com</w:t>
        </w:r>
      </w:hyperlink>
      <w:r w:rsidR="00025E81" w:rsidRPr="00025E81">
        <w:rPr>
          <w:sz w:val="24"/>
          <w:szCs w:val="24"/>
        </w:rPr>
        <w:t xml:space="preserve">.  </w:t>
      </w:r>
      <w:r w:rsidR="00AF08B4" w:rsidRPr="00025E81">
        <w:rPr>
          <w:sz w:val="24"/>
          <w:szCs w:val="24"/>
        </w:rPr>
        <w:t xml:space="preserve"> </w:t>
      </w:r>
      <w:bookmarkEnd w:id="0"/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6D317871" w14:textId="35496051" w:rsidR="00025E81" w:rsidRDefault="00025E81" w:rsidP="00025E81">
      <w:pPr>
        <w:pStyle w:val="Corpodetexto"/>
        <w:spacing w:line="360" w:lineRule="auto"/>
        <w:jc w:val="both"/>
      </w:pPr>
      <w:r w:rsidRPr="00025E81">
        <w:t>Sabe-se que o ameloblastoma é uma neoplasia benigna de origem epitelial odontogênica, derivado do ameloblastos. Compreende cerca de 10% dos tumores da mandíbula e maxila e</w:t>
      </w:r>
      <w:r w:rsidR="009E356D">
        <w:t xml:space="preserve"> </w:t>
      </w:r>
      <w:r w:rsidRPr="00025E81">
        <w:t>caracteriza</w:t>
      </w:r>
      <w:r w:rsidR="009E356D">
        <w:t>-se</w:t>
      </w:r>
      <w:r w:rsidRPr="00025E81">
        <w:t xml:space="preserve"> por crescimento lento e progressivo com o paciente relatando poucos sintomas. Dessa forma, o presente trabalho tem como propósito relatar o manejo clínico e cirúrgico de uma paciente pediátrica, através dos exames clínicos e de imagens, assim como a técnica cirúrgica utilizada.</w:t>
      </w:r>
      <w:r>
        <w:t xml:space="preserve"> </w:t>
      </w:r>
      <w:r w:rsidRPr="00025E81">
        <w:t>Paciente, sexo feminino, 13 anos, sem comorbidades, compareceu ao serviço de cirurgia</w:t>
      </w:r>
      <w:r>
        <w:t xml:space="preserve"> b</w:t>
      </w:r>
      <w:r w:rsidRPr="00025E81">
        <w:t xml:space="preserve">ucomaxilofacial do Hospital Barros Barreto, para avaliação após achado radiográfico solicitado por outro profissional. </w:t>
      </w:r>
      <w:r>
        <w:t>N</w:t>
      </w:r>
      <w:r w:rsidRPr="00025E81">
        <w:t>o</w:t>
      </w:r>
      <w:r>
        <w:t xml:space="preserve"> </w:t>
      </w:r>
      <w:r w:rsidRPr="00025E81">
        <w:t>exame clínico apresentava aumento de volume em região masset</w:t>
      </w:r>
      <w:r>
        <w:t>é</w:t>
      </w:r>
      <w:r w:rsidRPr="00025E81">
        <w:t xml:space="preserve">rica direita, de aspecto normocorado, endurecida a palpação, indolor, abertura bucal parcialmente restrita, apresentando discreta alteração oclusal. </w:t>
      </w:r>
      <w:r>
        <w:t>N</w:t>
      </w:r>
      <w:r w:rsidRPr="00025E81">
        <w:t>o</w:t>
      </w:r>
      <w:r>
        <w:t xml:space="preserve"> </w:t>
      </w:r>
      <w:r w:rsidRPr="00025E81">
        <w:t>exame de imagem notou-se lesão radiol</w:t>
      </w:r>
      <w:r>
        <w:t>ú</w:t>
      </w:r>
      <w:r w:rsidRPr="00025E81">
        <w:t>cida estendendo</w:t>
      </w:r>
      <w:r w:rsidR="00BB303F">
        <w:t>-se</w:t>
      </w:r>
      <w:r w:rsidRPr="00025E81">
        <w:t xml:space="preserve"> d</w:t>
      </w:r>
      <w:r w:rsidR="00BB303F">
        <w:t>o</w:t>
      </w:r>
      <w:r w:rsidRPr="00025E81">
        <w:t xml:space="preserve"> corpo até côndilo mandibular direito. Foi realizada biópsia incisional, sendo confirmado o diagnóstico histopatológico de ameloblastoma. O procedimento cirúrgico optado foi o de ressecção da lesão com margem de segurança</w:t>
      </w:r>
      <w:r w:rsidR="002D6FA9">
        <w:t xml:space="preserve"> </w:t>
      </w:r>
      <w:r w:rsidRPr="00025E81">
        <w:t xml:space="preserve">e realização enxerto costocondral . </w:t>
      </w:r>
      <w:r>
        <w:t>P</w:t>
      </w:r>
      <w:r w:rsidRPr="00025E81">
        <w:t>aciente encontra-se em acompanhamento ambulatorial, apresentando acessos cirúrgicos com cicatrização satisfatória, melhora na abertura bucal, oclusão estável e sem sinais de infecção do enxerto. Dessarte, portanto, é imprescindível que os profissionais da odontologia sejam habilitados e capacitados para diagnosticar essa lesão, a fim de proporcionar um tratamento adequado e sem muito desconforto para os pacientes, em especial os pediátricos que ainda estão em crescimento e necessitam de um manejo diferenciado.</w:t>
      </w:r>
    </w:p>
    <w:p w14:paraId="40931581" w14:textId="48AA4EDB" w:rsidR="00423E15" w:rsidRDefault="00B40E5E">
      <w:pPr>
        <w:pStyle w:val="Corpodetexto"/>
      </w:pPr>
      <w:r>
        <w:lastRenderedPageBreak/>
        <w:t xml:space="preserve">Área: </w:t>
      </w:r>
      <w:r w:rsidR="00025E81">
        <w:t>Cirurgia e Traumatologia Buco-Maxilo-Facial</w:t>
      </w:r>
      <w:r>
        <w:t>;</w:t>
      </w:r>
    </w:p>
    <w:p w14:paraId="79711D8B" w14:textId="77777777" w:rsidR="00025E81" w:rsidRDefault="00025E81" w:rsidP="00025E81">
      <w:pPr>
        <w:pStyle w:val="Corpodetexto"/>
        <w:spacing w:before="138"/>
        <w:ind w:left="0"/>
      </w:pPr>
      <w:r>
        <w:t xml:space="preserve">    </w:t>
      </w:r>
      <w:r w:rsidR="00E37590">
        <w:t>Modalidade: Re</w:t>
      </w:r>
      <w:r>
        <w:t>lato de caso.</w:t>
      </w:r>
    </w:p>
    <w:p w14:paraId="671C1835" w14:textId="5FB2471F" w:rsidR="008533EB" w:rsidRPr="00025E81" w:rsidRDefault="00025E81" w:rsidP="00025E81">
      <w:pPr>
        <w:pStyle w:val="Corpodetexto"/>
        <w:spacing w:before="138"/>
        <w:ind w:left="0"/>
      </w:pPr>
      <w:r>
        <w:t xml:space="preserve">    </w:t>
      </w:r>
      <w:r w:rsidR="00B40E5E" w:rsidRPr="00025E81">
        <w:t xml:space="preserve">Palavras-chave: </w:t>
      </w:r>
      <w:r w:rsidR="00806152">
        <w:t>A</w:t>
      </w:r>
      <w:r w:rsidRPr="00025E81">
        <w:t>meloblastoma</w:t>
      </w:r>
      <w:r w:rsidR="00B40E5E" w:rsidRPr="00025E81">
        <w:t xml:space="preserve">; </w:t>
      </w:r>
      <w:r w:rsidR="00806152">
        <w:t>T</w:t>
      </w:r>
      <w:r w:rsidRPr="00025E81">
        <w:t>umores odontogênicos</w:t>
      </w:r>
      <w:r w:rsidR="00B40E5E" w:rsidRPr="00025E81">
        <w:t xml:space="preserve">; </w:t>
      </w:r>
      <w:r w:rsidR="00806152">
        <w:t>D</w:t>
      </w:r>
      <w:r w:rsidRPr="00025E81">
        <w:t>iagnostico</w:t>
      </w:r>
      <w:r w:rsidR="00B40E5E" w:rsidRPr="00025E81">
        <w:t>.</w:t>
      </w:r>
      <w:r w:rsidR="00B40E5E" w:rsidRPr="00025E81">
        <w:rPr>
          <w:spacing w:val="-58"/>
        </w:rPr>
        <w:t xml:space="preserve"> 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4119" w14:textId="77777777" w:rsidR="00914FEE" w:rsidRDefault="00914FEE" w:rsidP="00E37590">
      <w:r>
        <w:separator/>
      </w:r>
    </w:p>
  </w:endnote>
  <w:endnote w:type="continuationSeparator" w:id="0">
    <w:p w14:paraId="40445556" w14:textId="77777777" w:rsidR="00914FEE" w:rsidRDefault="00914FEE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6A57" w14:textId="77777777" w:rsidR="00914FEE" w:rsidRDefault="00914FEE" w:rsidP="00E37590">
      <w:r>
        <w:separator/>
      </w:r>
    </w:p>
  </w:footnote>
  <w:footnote w:type="continuationSeparator" w:id="0">
    <w:p w14:paraId="2990DA5C" w14:textId="77777777" w:rsidR="00914FEE" w:rsidRDefault="00914FEE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166749935">
    <w:abstractNumId w:val="5"/>
  </w:num>
  <w:num w:numId="2" w16cid:durableId="1041591275">
    <w:abstractNumId w:val="11"/>
  </w:num>
  <w:num w:numId="3" w16cid:durableId="1682001643">
    <w:abstractNumId w:val="10"/>
  </w:num>
  <w:num w:numId="4" w16cid:durableId="2126776931">
    <w:abstractNumId w:val="2"/>
  </w:num>
  <w:num w:numId="5" w16cid:durableId="38558017">
    <w:abstractNumId w:val="15"/>
  </w:num>
  <w:num w:numId="6" w16cid:durableId="1412508397">
    <w:abstractNumId w:val="0"/>
  </w:num>
  <w:num w:numId="7" w16cid:durableId="1925067792">
    <w:abstractNumId w:val="3"/>
  </w:num>
  <w:num w:numId="8" w16cid:durableId="385224271">
    <w:abstractNumId w:val="6"/>
  </w:num>
  <w:num w:numId="9" w16cid:durableId="1469737473">
    <w:abstractNumId w:val="9"/>
  </w:num>
  <w:num w:numId="10" w16cid:durableId="986394450">
    <w:abstractNumId w:val="12"/>
  </w:num>
  <w:num w:numId="11" w16cid:durableId="2090730022">
    <w:abstractNumId w:val="4"/>
  </w:num>
  <w:num w:numId="12" w16cid:durableId="548611146">
    <w:abstractNumId w:val="14"/>
  </w:num>
  <w:num w:numId="13" w16cid:durableId="779178857">
    <w:abstractNumId w:val="1"/>
  </w:num>
  <w:num w:numId="14" w16cid:durableId="724181856">
    <w:abstractNumId w:val="8"/>
  </w:num>
  <w:num w:numId="15" w16cid:durableId="281502576">
    <w:abstractNumId w:val="7"/>
  </w:num>
  <w:num w:numId="16" w16cid:durableId="1483547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25E81"/>
    <w:rsid w:val="00050D39"/>
    <w:rsid w:val="00055D2A"/>
    <w:rsid w:val="000A669A"/>
    <w:rsid w:val="000C2ADB"/>
    <w:rsid w:val="000D6B22"/>
    <w:rsid w:val="0015777A"/>
    <w:rsid w:val="00172E81"/>
    <w:rsid w:val="00197DCF"/>
    <w:rsid w:val="001B22B3"/>
    <w:rsid w:val="001B43BC"/>
    <w:rsid w:val="002A3E67"/>
    <w:rsid w:val="002D6FA9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17665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06152"/>
    <w:rsid w:val="00814718"/>
    <w:rsid w:val="00817373"/>
    <w:rsid w:val="0084482A"/>
    <w:rsid w:val="008533EB"/>
    <w:rsid w:val="0088098F"/>
    <w:rsid w:val="00886092"/>
    <w:rsid w:val="00893E67"/>
    <w:rsid w:val="008E0CB5"/>
    <w:rsid w:val="00914FEE"/>
    <w:rsid w:val="009478EA"/>
    <w:rsid w:val="00950510"/>
    <w:rsid w:val="009556D7"/>
    <w:rsid w:val="00993D41"/>
    <w:rsid w:val="009A6E04"/>
    <w:rsid w:val="009D08E9"/>
    <w:rsid w:val="009E356D"/>
    <w:rsid w:val="009E4D3F"/>
    <w:rsid w:val="00A111AF"/>
    <w:rsid w:val="00A303DC"/>
    <w:rsid w:val="00A43CDF"/>
    <w:rsid w:val="00A94FAC"/>
    <w:rsid w:val="00AA226E"/>
    <w:rsid w:val="00AB4B32"/>
    <w:rsid w:val="00AB6AB8"/>
    <w:rsid w:val="00AF08B4"/>
    <w:rsid w:val="00B40E5E"/>
    <w:rsid w:val="00B464CE"/>
    <w:rsid w:val="00B50CA9"/>
    <w:rsid w:val="00BB303F"/>
    <w:rsid w:val="00BB72F0"/>
    <w:rsid w:val="00BD2D51"/>
    <w:rsid w:val="00BD49C0"/>
    <w:rsid w:val="00BF19FD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81C90"/>
    <w:rsid w:val="00FC28B1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F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miranda026@gmail.com" TargetMode="External"/><Relationship Id="rId13" Type="http://schemas.openxmlformats.org/officeDocument/2006/relationships/hyperlink" Target="mailto:brenobiit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aphaelsw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tormatheuschaves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jgaraujo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cr2306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WINDOWS</cp:lastModifiedBy>
  <cp:revision>9</cp:revision>
  <dcterms:created xsi:type="dcterms:W3CDTF">2023-09-09T18:06:00Z</dcterms:created>
  <dcterms:modified xsi:type="dcterms:W3CDTF">2023-09-09T18:24:00Z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