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790950" cy="15601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60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CENTRO UNIVERSITÁRIO DE PATOS – UNIFIP </w:t>
      </w:r>
    </w:p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right="97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3° CONGRESSO NACIONAL DE NUTRIÇÃO E SAÚDE </w:t>
      </w:r>
    </w:p>
    <w:p w:rsidR="00D20F52" w:rsidRDefault="00D20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29" w:lineRule="auto"/>
        <w:ind w:left="16" w:right="28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F52" w:rsidRDefault="00D20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29" w:lineRule="auto"/>
        <w:ind w:left="16" w:right="28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F52" w:rsidRDefault="00D20F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29" w:lineRule="auto"/>
        <w:ind w:left="16" w:right="28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F52" w:rsidRDefault="00DD20EB" w:rsidP="00DD20EB">
      <w:pPr>
        <w:widowControl w:val="0"/>
        <w:pBdr>
          <w:top w:val="nil"/>
          <w:left w:val="nil"/>
          <w:bottom w:val="nil"/>
          <w:right w:val="nil"/>
          <w:between w:val="nil"/>
        </w:pBdr>
        <w:ind w:left="55" w:right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NECESSIDADES NUTRICIONAIS E ALTERAÇÕES METABÓLICAS DE MULHERES TRANSGÊNERO EM TERAPIA HORMONAL FEMINIZANTE: REVISÃO DE LITERATURA </w:t>
      </w:r>
      <w:r w:rsidR="00CD001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bookmarkEnd w:id="0"/>
    <w:p w:rsidR="00D20F52" w:rsidRPr="00DD20EB" w:rsidRDefault="00DD20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04" w:lineRule="auto"/>
        <w:ind w:left="10" w:right="3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Lucas de Carvalho Siqueira</w:t>
      </w:r>
      <w:r w:rsidR="00CD001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CD00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José Rômulo Brito de Medeiros Guedes</w:t>
      </w:r>
      <w:r w:rsidR="00841A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dos Santos Vieira</w:t>
      </w:r>
      <w:r w:rsidRPr="00DD2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Mikaelly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 dos Santos</w:t>
      </w:r>
      <w:r w:rsidRPr="00DD20E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D20F52" w:rsidRDefault="00CD00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841A0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2</w:t>
      </w:r>
      <w:r w:rsidR="00DD20E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3 4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Centro Universitário de Patos–UNIFIP, Patos, Paraíba, Brasil. </w:t>
      </w:r>
    </w:p>
    <w:p w:rsidR="00D20F52" w:rsidRDefault="00DD20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95" w:right="8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lucas-carvalho64@hotmail.com</w:t>
      </w:r>
    </w:p>
    <w:p w:rsidR="00015C64" w:rsidRDefault="00CD0013" w:rsidP="00015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360" w:lineRule="auto"/>
        <w:ind w:left="7" w:right="7" w:firstLine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afirmação de gênero é um processo que envolve intervenções médicas e sociais para alinhar a identidade de gênero de uma pessoa à sua expressão física e social. A terapia hormonal </w:t>
      </w:r>
      <w:proofErr w:type="spellStart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>feminizante</w:t>
      </w:r>
      <w:proofErr w:type="spellEnd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(THF) é uma das principais estratégias para mulheres </w:t>
      </w:r>
      <w:proofErr w:type="spellStart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>transgênero</w:t>
      </w:r>
      <w:proofErr w:type="spellEnd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promovendo mudanças corporais desejadas. No entanto, a administração de estrogênios e </w:t>
      </w:r>
      <w:proofErr w:type="spellStart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>antiandrogênios</w:t>
      </w:r>
      <w:proofErr w:type="spellEnd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 causar alterações metabólicas, exigindo um acompanhamento nutricional especializado. O entendimento das necessidades nutricionais e as alterações metabólicas decorrentes da THF é escasso, o que justifica a importância de estudos que forneçam diretrizes </w:t>
      </w:r>
      <w:r w:rsid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específicas para essa população.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Objetivo:</w:t>
      </w:r>
      <w:r w:rsidR="008568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R</w:t>
      </w:r>
      <w:r w:rsidR="0085683A" w:rsidRPr="00B27E8C">
        <w:rPr>
          <w:rFonts w:ascii="Times New Roman" w:eastAsia="Times New Roman" w:hAnsi="Times New Roman" w:cs="Times New Roman"/>
          <w:color w:val="000000"/>
          <w:sz w:val="24"/>
          <w:szCs w:val="24"/>
        </w:rPr>
        <w:t>ealizar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E8C">
        <w:rPr>
          <w:rFonts w:ascii="Times New Roman" w:eastAsia="Times New Roman" w:hAnsi="Times New Roman" w:cs="Times New Roman"/>
          <w:color w:val="000000"/>
          <w:sz w:val="24"/>
          <w:szCs w:val="24"/>
        </w:rPr>
        <w:t>um levantamento</w:t>
      </w:r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literatura disponível sobre as necessidades nutricionais e as alterações metabólicas de mulheres </w:t>
      </w:r>
      <w:proofErr w:type="spellStart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>transgênero</w:t>
      </w:r>
      <w:proofErr w:type="spellEnd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terapia hormonal </w:t>
      </w:r>
      <w:proofErr w:type="spellStart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>feminizante</w:t>
      </w:r>
      <w:proofErr w:type="spellEnd"/>
      <w:r w:rsidR="0085683A" w:rsidRPr="008568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a intenção de contribuir para práticas nutricionais mais eficazes e culturalmente competentes.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Material e Métodos: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A pesquisa consistiu em uma revisão de literatura realizada em agosto de 2025. Foram utilizadas as bases de dados MEDLINE (via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PubMed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SciELO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, LILACS e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. A busca incluiu artigos publicados nos últimos cinco anos sobre mulheres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transgênero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B27E8C">
        <w:rPr>
          <w:rFonts w:ascii="Times New Roman" w:eastAsia="Times New Roman" w:hAnsi="Times New Roman" w:cs="Times New Roman"/>
          <w:sz w:val="24"/>
          <w:szCs w:val="24"/>
        </w:rPr>
        <w:t>THF</w:t>
      </w:r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, focando nas alterações metabólicas e necessidades nutricionais. A estratégia de busca combinou os Descritores em Ciências da Saúde (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) e os Medical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Headings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MeSH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) mais relevantes ao tema, como "Pessoas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Transgênero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Transgender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Persons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", "Terapia de Reposição Hormonal/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Hormone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Replacement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lastRenderedPageBreak/>
        <w:t>Therapy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", "Necessidades Nutricionais/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Nutritional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Requirements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", "Metabolismo/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Metabolism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" e "Composição Corporal/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>Composition</w:t>
      </w:r>
      <w:proofErr w:type="spellEnd"/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", conectados pelo operador booleano AND. Após triagem, cinco estudos foram selecionados para análise qualitativa. Os dados foram extraídos por dois revisores e organizados em categorias temáticas para facilitar a análise.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7E8C" w:rsidRPr="00B27E8C">
        <w:rPr>
          <w:rFonts w:ascii="Times New Roman" w:eastAsia="Times New Roman" w:hAnsi="Times New Roman" w:cs="Times New Roman"/>
          <w:sz w:val="24"/>
          <w:szCs w:val="24"/>
        </w:rPr>
        <w:t xml:space="preserve">A análise dos cinco estudos revelou três principais áreas de alteração metabólica: o perfil lipídico, com aumento de triglicerídeos e LDL, a resistência à insulina e a composição corporal, que apresentou aumento de gordura subcutânea e redução de massa magra. A terapia hormonal também pode elevar o risco de complicações cardiovasculares e perda óssea, especialmente quando não há reposição estrogênica adequada. As implicações dietéticas incluem a recomendação de padrões alimentares anti-inflamatórios, ingestão proteica suficiente e aumento de cálcio e vitamina D. Além disso, a abordagem nutricional deve ser individualizada, considerando a evolução da composição corporal durante o tratamento.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5C64">
        <w:rPr>
          <w:rFonts w:ascii="Times New Roman" w:eastAsia="Times New Roman" w:hAnsi="Times New Roman" w:cs="Times New Roman"/>
          <w:sz w:val="24"/>
          <w:szCs w:val="24"/>
        </w:rPr>
        <w:t>A THF</w:t>
      </w:r>
      <w:r w:rsidR="00015C64" w:rsidRPr="00015C64">
        <w:rPr>
          <w:rFonts w:ascii="Times New Roman" w:eastAsia="Times New Roman" w:hAnsi="Times New Roman" w:cs="Times New Roman"/>
          <w:sz w:val="24"/>
          <w:szCs w:val="24"/>
        </w:rPr>
        <w:t xml:space="preserve"> pode gerar alterações no perfil lipídico, resistência à insulina e composição corporal, além de afetar a saúde óssea, o que exige monitoramento metabólico regular. As orientações dietéticas devem priorizar a redução da inflamação, manutenção da massa magra e aporte adequado de cálcio e vitamina D. É fundamental que o atendimento nutricional seja afirmativo, culturalmente sensível e integrado a uma equipe multidisciplinar, promovendo a adesão ao tratamento e melhorando a qualidade de vida das mulheres </w:t>
      </w:r>
      <w:proofErr w:type="spellStart"/>
      <w:r w:rsidR="00015C64" w:rsidRPr="00015C64">
        <w:rPr>
          <w:rFonts w:ascii="Times New Roman" w:eastAsia="Times New Roman" w:hAnsi="Times New Roman" w:cs="Times New Roman"/>
          <w:sz w:val="24"/>
          <w:szCs w:val="24"/>
        </w:rPr>
        <w:t>transgênero</w:t>
      </w:r>
      <w:proofErr w:type="spellEnd"/>
      <w:r w:rsidR="00015C64" w:rsidRPr="00015C64">
        <w:rPr>
          <w:rFonts w:ascii="Times New Roman" w:eastAsia="Times New Roman" w:hAnsi="Times New Roman" w:cs="Times New Roman"/>
          <w:sz w:val="24"/>
          <w:szCs w:val="24"/>
        </w:rPr>
        <w:t xml:space="preserve">. Ainda existem lacunas na pesquisa, especialmente em relação à população brasileira, que precisam ser abordadas por estudos prospectivos focados em intervenções dietéticas mais direcionadas. </w:t>
      </w:r>
    </w:p>
    <w:p w:rsidR="00D20F52" w:rsidRDefault="00CD0013" w:rsidP="00015C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360" w:lineRule="auto"/>
        <w:ind w:left="7" w:right="7" w:firstLine="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</w:p>
    <w:p w:rsidR="00015C64" w:rsidRPr="00015C64" w:rsidRDefault="00015C64" w:rsidP="00015C64">
      <w:pPr>
        <w:widowControl w:val="0"/>
        <w:spacing w:before="126" w:after="240" w:line="240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DISSEN, A.; RICCARDO, C.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Nutrition-related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needs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considerations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transgender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gender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non-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conforming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(TGNC)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population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Current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gaps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future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directions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research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Advances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Clinical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Experimental Medicine</w:t>
      </w:r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, v. 34, n. 5, p. 663-667, 2025. </w:t>
      </w:r>
    </w:p>
    <w:p w:rsidR="00015C64" w:rsidRDefault="00015C64" w:rsidP="00015C64">
      <w:pPr>
        <w:widowControl w:val="0"/>
        <w:spacing w:before="126" w:after="240" w:line="240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FRENSER, M.; FISCHER, T.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Changes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body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composition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nutritional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requirements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transgender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people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undergoing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gender-affirming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hormone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therapy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Ernahrungs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Umschau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>, v. 71, n. 6, p. 52-59, 2024.</w:t>
      </w:r>
    </w:p>
    <w:p w:rsidR="00015C64" w:rsidRDefault="00015C64" w:rsidP="00015C64">
      <w:pPr>
        <w:widowControl w:val="0"/>
        <w:spacing w:before="126" w:after="240" w:line="240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GOLD, E.; BRONNER, S.P.; GODAY, P.</w:t>
      </w:r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Nutrition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considerations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transgender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gender</w:t>
      </w:r>
      <w:r w:rsidRPr="00015C64">
        <w:rPr>
          <w:rFonts w:ascii="Cambria Math" w:eastAsia="Times New Roman" w:hAnsi="Cambria Math" w:cs="Cambria Math"/>
          <w:sz w:val="20"/>
          <w:szCs w:val="20"/>
        </w:rPr>
        <w:t>‑</w:t>
      </w:r>
      <w:r w:rsidRPr="00015C64">
        <w:rPr>
          <w:rFonts w:ascii="Times New Roman" w:eastAsia="Times New Roman" w:hAnsi="Times New Roman" w:cs="Times New Roman"/>
          <w:sz w:val="20"/>
          <w:szCs w:val="20"/>
        </w:rPr>
        <w:t>diverse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patient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Nutrition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Clinical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Practice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>, v. 39, n. 2, p. 366-372, 2024.</w:t>
      </w:r>
    </w:p>
    <w:p w:rsidR="00015C64" w:rsidRDefault="00015C64" w:rsidP="00015C64">
      <w:pPr>
        <w:widowControl w:val="0"/>
        <w:spacing w:before="126" w:after="240" w:line="240" w:lineRule="auto"/>
        <w:ind w:right="3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ROZGA, M. </w:t>
      </w:r>
      <w:r w:rsidRPr="00015C64"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Hormone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therapy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outcomes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role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nutrition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transgender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individuals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: A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scoping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review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Clinical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Nutrition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ESPEN</w:t>
      </w:r>
      <w:r w:rsidRPr="00015C64">
        <w:rPr>
          <w:rFonts w:ascii="Times New Roman" w:eastAsia="Times New Roman" w:hAnsi="Times New Roman" w:cs="Times New Roman"/>
          <w:sz w:val="20"/>
          <w:szCs w:val="20"/>
        </w:rPr>
        <w:t>, v. 40, p. 42-56, 2020.</w:t>
      </w:r>
    </w:p>
    <w:p w:rsidR="00841A0B" w:rsidRDefault="00015C64" w:rsidP="00015C64">
      <w:pPr>
        <w:widowControl w:val="0"/>
        <w:spacing w:before="126" w:after="240" w:line="229" w:lineRule="auto"/>
        <w:ind w:right="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WATERS, J.; LINSENMEYER, W. The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impact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gender-affirming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hormone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therapy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nutrition-relevant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biochemical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15C64">
        <w:rPr>
          <w:rFonts w:ascii="Times New Roman" w:eastAsia="Times New Roman" w:hAnsi="Times New Roman" w:cs="Times New Roman"/>
          <w:sz w:val="20"/>
          <w:szCs w:val="20"/>
        </w:rPr>
        <w:t>measures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Frontiers</w:t>
      </w:r>
      <w:proofErr w:type="spellEnd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015C64">
        <w:rPr>
          <w:rFonts w:ascii="Times New Roman" w:eastAsia="Times New Roman" w:hAnsi="Times New Roman" w:cs="Times New Roman"/>
          <w:b/>
          <w:sz w:val="20"/>
          <w:szCs w:val="20"/>
        </w:rPr>
        <w:t>Nutrition</w:t>
      </w:r>
      <w:proofErr w:type="spellEnd"/>
      <w:r w:rsidRPr="00015C64">
        <w:rPr>
          <w:rFonts w:ascii="Times New Roman" w:eastAsia="Times New Roman" w:hAnsi="Times New Roman" w:cs="Times New Roman"/>
          <w:sz w:val="20"/>
          <w:szCs w:val="20"/>
        </w:rPr>
        <w:t>, v. 11, p. 1339311, 2024.</w:t>
      </w:r>
    </w:p>
    <w:sectPr w:rsidR="00841A0B">
      <w:pgSz w:w="11920" w:h="16840"/>
      <w:pgMar w:top="776" w:right="1394" w:bottom="1695" w:left="14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013" w:rsidRDefault="00CD0013" w:rsidP="00EC5084">
      <w:pPr>
        <w:spacing w:line="240" w:lineRule="auto"/>
      </w:pPr>
      <w:r>
        <w:separator/>
      </w:r>
    </w:p>
  </w:endnote>
  <w:endnote w:type="continuationSeparator" w:id="0">
    <w:p w:rsidR="00CD0013" w:rsidRDefault="00CD0013" w:rsidP="00EC5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013" w:rsidRDefault="00CD0013" w:rsidP="00EC5084">
      <w:pPr>
        <w:spacing w:line="240" w:lineRule="auto"/>
      </w:pPr>
      <w:r>
        <w:separator/>
      </w:r>
    </w:p>
  </w:footnote>
  <w:footnote w:type="continuationSeparator" w:id="0">
    <w:p w:rsidR="00CD0013" w:rsidRDefault="00CD0013" w:rsidP="00EC50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52"/>
    <w:rsid w:val="00015C64"/>
    <w:rsid w:val="00841A0B"/>
    <w:rsid w:val="0085683A"/>
    <w:rsid w:val="00A86EB3"/>
    <w:rsid w:val="00B27E8C"/>
    <w:rsid w:val="00B53971"/>
    <w:rsid w:val="00CD0013"/>
    <w:rsid w:val="00D20F52"/>
    <w:rsid w:val="00DD20EB"/>
    <w:rsid w:val="00E30ED1"/>
    <w:rsid w:val="00EC5084"/>
    <w:rsid w:val="00F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9BF3E-8AC8-4D61-B1B6-951EE83D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C50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084"/>
  </w:style>
  <w:style w:type="paragraph" w:styleId="Rodap">
    <w:name w:val="footer"/>
    <w:basedOn w:val="Normal"/>
    <w:link w:val="RodapChar"/>
    <w:uiPriority w:val="99"/>
    <w:unhideWhenUsed/>
    <w:rsid w:val="00EC50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/79u+TPXjucAB4CMdA1sLEpcEg==">CgMxLjA4AHIhMUZBRlpQdVNBNjdKaFphVVBEOThNT0kxb1lFNC1YLUlo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</cp:revision>
  <dcterms:created xsi:type="dcterms:W3CDTF">2025-08-16T14:49:00Z</dcterms:created>
  <dcterms:modified xsi:type="dcterms:W3CDTF">2025-08-16T14:49:00Z</dcterms:modified>
</cp:coreProperties>
</file>