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05DB" w14:textId="77777777" w:rsidR="004559A5" w:rsidRPr="00BB4F6B" w:rsidRDefault="004559A5" w:rsidP="00DA12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0FEB9" w14:textId="77B55A8F" w:rsidR="00442A47" w:rsidRPr="00BB4F6B" w:rsidRDefault="00A20AEE" w:rsidP="00DA12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F6B">
        <w:rPr>
          <w:rFonts w:ascii="Times New Roman" w:hAnsi="Times New Roman" w:cs="Times New Roman"/>
          <w:b/>
          <w:bCs/>
          <w:sz w:val="28"/>
          <w:szCs w:val="28"/>
        </w:rPr>
        <w:t>CONDIÇÕES AMBIENTAIS E DO LABOR POTENCIALMENTE DESENCADEADORAS DE SÍNDROME DE BURNOUT EM GOIÂNIA-GO</w:t>
      </w:r>
    </w:p>
    <w:p w14:paraId="27D35514" w14:textId="77777777" w:rsidR="003D2B44" w:rsidRPr="00BB4F6B" w:rsidRDefault="003D2B44" w:rsidP="007B5EDB">
      <w:pPr>
        <w:rPr>
          <w:rFonts w:ascii="Times New Roman" w:hAnsi="Times New Roman" w:cs="Times New Roman"/>
          <w:b/>
          <w:bCs/>
        </w:rPr>
      </w:pPr>
    </w:p>
    <w:p w14:paraId="657749CA" w14:textId="002B444F" w:rsidR="007B5EDB" w:rsidRPr="00BB4F6B" w:rsidRDefault="00EB2FAF" w:rsidP="007B5EDB">
      <w:pPr>
        <w:rPr>
          <w:rFonts w:ascii="Times New Roman" w:hAnsi="Times New Roman" w:cs="Times New Roman"/>
          <w:b/>
          <w:bCs/>
        </w:rPr>
      </w:pPr>
      <w:r w:rsidRPr="00BB4F6B">
        <w:rPr>
          <w:rFonts w:ascii="Times New Roman" w:hAnsi="Times New Roman" w:cs="Times New Roman"/>
          <w:b/>
          <w:bCs/>
        </w:rPr>
        <w:t>INTRODUÇÃO</w:t>
      </w:r>
    </w:p>
    <w:p w14:paraId="281160EA" w14:textId="03600D93" w:rsidR="00895CEE" w:rsidRPr="00BB4F6B" w:rsidRDefault="00CD0C22" w:rsidP="00C03A70">
      <w:pPr>
        <w:pStyle w:val="Corpodetexto"/>
        <w:spacing w:line="360" w:lineRule="auto"/>
        <w:ind w:firstLine="851"/>
        <w:jc w:val="both"/>
        <w:rPr>
          <w:lang w:val="pt-BR"/>
        </w:rPr>
      </w:pPr>
      <w:r w:rsidRPr="00BB4F6B">
        <w:rPr>
          <w:lang w:val="pt-BR"/>
        </w:rPr>
        <w:t xml:space="preserve">O esgotamento profissional, conhecido como Síndrome de Burnout, é um fenômeno que vem ganhando destaque nas discussões acadêmicas e sociais, especialmente em contextos de elevada exigência emocional e laboral. No âmbito da educação superior privada, a pressão por resultados acadêmicos, a instabilidade no vínculo empregatício e as condições ambientais e organizacionais tornam-se elementos cruciais na compreensão do bem-estar dos docentes (LIMA et al., 2020). </w:t>
      </w:r>
    </w:p>
    <w:p w14:paraId="1B7DEC4D" w14:textId="6C035C49" w:rsidR="00847943" w:rsidRPr="00BB4F6B" w:rsidRDefault="00847943" w:rsidP="00847943">
      <w:pPr>
        <w:pStyle w:val="Corpodetexto"/>
        <w:spacing w:line="360" w:lineRule="auto"/>
        <w:ind w:firstLine="851"/>
        <w:jc w:val="both"/>
        <w:rPr>
          <w:lang w:val="pt-BR"/>
        </w:rPr>
      </w:pPr>
      <w:r w:rsidRPr="00BB4F6B">
        <w:rPr>
          <w:lang w:val="pt-BR"/>
        </w:rPr>
        <w:t xml:space="preserve">O </w:t>
      </w:r>
      <w:r w:rsidR="00630D1C" w:rsidRPr="00BB4F6B">
        <w:rPr>
          <w:lang w:val="pt-BR"/>
        </w:rPr>
        <w:t>objetivo</w:t>
      </w:r>
      <w:r w:rsidRPr="00BB4F6B">
        <w:rPr>
          <w:lang w:val="pt-BR"/>
        </w:rPr>
        <w:t xml:space="preserve"> geral</w:t>
      </w:r>
      <w:r w:rsidR="001E45D9" w:rsidRPr="00BB4F6B">
        <w:rPr>
          <w:lang w:val="pt-BR"/>
        </w:rPr>
        <w:t xml:space="preserve"> deste trabalho</w:t>
      </w:r>
      <w:r w:rsidRPr="00BB4F6B">
        <w:rPr>
          <w:lang w:val="pt-BR"/>
        </w:rPr>
        <w:t xml:space="preserve"> é avaliar as condições ambientais e laborais que potencialmente contribuem para o desenvolvimento da Síndrome de Burnout em docentes de instituições de educação superior privada em Goiânia-GO, analisando seus impactos nas políticas institucionais de formação e valorização docente, com vistas a propor estratégias para a promoção de ambientes de trabalho saudáveis e sustentáveis.</w:t>
      </w:r>
    </w:p>
    <w:p w14:paraId="4B090F14" w14:textId="745108D9" w:rsidR="00895CEE" w:rsidRPr="00BB4F6B" w:rsidRDefault="00895CEE" w:rsidP="00C03A70">
      <w:pPr>
        <w:pStyle w:val="Corpodetexto"/>
        <w:spacing w:line="360" w:lineRule="auto"/>
        <w:ind w:firstLine="851"/>
        <w:jc w:val="both"/>
        <w:rPr>
          <w:lang w:val="pt-BR"/>
        </w:rPr>
      </w:pPr>
      <w:r w:rsidRPr="00BB4F6B">
        <w:rPr>
          <w:lang w:val="pt-BR"/>
        </w:rPr>
        <w:t xml:space="preserve">A combinação de carga horária elevada, demandas burocráticas excessivas e pouco investimento em políticas de valorização e formação acentua a vulnerabilidade desses profissionais. Entretanto, estudos que investiguem as condições específicas desse público em regiões como Goiânia ainda são escassos, o que justifica a necessidade de uma análise aprofundada (MASLACH e JACKSON, 1981; REIS, GOMES e SIMÃES, 2018). </w:t>
      </w:r>
    </w:p>
    <w:p w14:paraId="7A602C0D" w14:textId="4B5F20E6" w:rsidR="00895CEE" w:rsidRPr="00BB4F6B" w:rsidRDefault="00895CEE" w:rsidP="00C03A70">
      <w:pPr>
        <w:pStyle w:val="Corpodetexto"/>
        <w:spacing w:line="360" w:lineRule="auto"/>
        <w:ind w:firstLine="851"/>
        <w:jc w:val="both"/>
        <w:rPr>
          <w:lang w:val="pt-BR"/>
        </w:rPr>
      </w:pPr>
      <w:r w:rsidRPr="00BB4F6B">
        <w:rPr>
          <w:lang w:val="pt-BR"/>
        </w:rPr>
        <w:t xml:space="preserve">Portanto, este projeto justifica-se pela relevância acadêmica, social e prática de se investigar um problema que afeta diretamente o bem-estar dos docentes e, indiretamente, a qualidade da educação superior. O estudo oferece subsídios para repensar as estratégias de gestão e suporte nas instituições de ensino, promovendo um ambiente mais saudável e sustentável para o exercício da docência. </w:t>
      </w:r>
    </w:p>
    <w:p w14:paraId="7C5BF625" w14:textId="77777777" w:rsidR="003D2B44" w:rsidRPr="00BB4F6B" w:rsidRDefault="003D2B44" w:rsidP="00FD31A6">
      <w:pPr>
        <w:pStyle w:val="Corpodetexto"/>
        <w:spacing w:line="360" w:lineRule="auto"/>
        <w:ind w:right="277" w:firstLine="851"/>
        <w:jc w:val="both"/>
        <w:rPr>
          <w:lang w:val="pt-BR"/>
        </w:rPr>
      </w:pPr>
    </w:p>
    <w:p w14:paraId="52E054BD" w14:textId="7E955A2E" w:rsidR="00A1309E" w:rsidRPr="00BB4F6B" w:rsidRDefault="00A1309E" w:rsidP="00891BA9">
      <w:pPr>
        <w:pStyle w:val="Corpodetexto"/>
        <w:spacing w:line="360" w:lineRule="auto"/>
        <w:ind w:right="279"/>
        <w:jc w:val="both"/>
        <w:rPr>
          <w:b/>
          <w:bCs/>
          <w:lang w:val="pt-BR"/>
        </w:rPr>
      </w:pPr>
      <w:r w:rsidRPr="00BB4F6B">
        <w:rPr>
          <w:b/>
          <w:bCs/>
          <w:lang w:val="pt-BR"/>
        </w:rPr>
        <w:t>REFERENCIAL TEÓRICO</w:t>
      </w:r>
    </w:p>
    <w:p w14:paraId="73CDA6D2" w14:textId="77777777" w:rsidR="00284AE4" w:rsidRPr="00BB4F6B" w:rsidRDefault="00C50F0B" w:rsidP="009E3F8F">
      <w:pPr>
        <w:pStyle w:val="Corpodetexto"/>
        <w:spacing w:line="360" w:lineRule="auto"/>
        <w:ind w:right="279" w:firstLine="708"/>
        <w:jc w:val="both"/>
        <w:rPr>
          <w:lang w:val="pt-BR"/>
        </w:rPr>
      </w:pPr>
      <w:r w:rsidRPr="00BB4F6B">
        <w:rPr>
          <w:lang w:val="pt-BR"/>
        </w:rPr>
        <w:t xml:space="preserve">A Síndrome de Burnout, descrita inicialmente por Freudenberger (1974), é amplamente reconhecida como uma das principais consequências do estresse ocupacional prolongado, especialmente em profissões que envolvem elevado nível de interação interpessoal. O conceito foi aprofundado por Maslach e Jackson (1981), que definiram o Burnout por meio de três dimensões principais: a exaustão emocional, a despersonalização e a redução da realização pessoal. </w:t>
      </w:r>
    </w:p>
    <w:p w14:paraId="2D6D497C" w14:textId="77777777" w:rsidR="00284AE4" w:rsidRPr="00BB4F6B" w:rsidRDefault="00C50F0B" w:rsidP="009E3F8F">
      <w:pPr>
        <w:pStyle w:val="Corpodetexto"/>
        <w:spacing w:line="360" w:lineRule="auto"/>
        <w:ind w:right="279" w:firstLine="708"/>
        <w:jc w:val="both"/>
        <w:rPr>
          <w:lang w:val="pt-BR"/>
        </w:rPr>
      </w:pPr>
      <w:r w:rsidRPr="00BB4F6B">
        <w:rPr>
          <w:lang w:val="pt-BR"/>
        </w:rPr>
        <w:t xml:space="preserve">Na exaustão emocional observa-se perda de energia, fadiga e exaustão após o trabalho. Na despersonalização há uma sensação de alienação de outras pessoas; ter relacionamentos distantes com colegas, supervisores, membros da equipe ou outras pessoas no local de trabalho ou </w:t>
      </w:r>
      <w:r w:rsidRPr="00BB4F6B">
        <w:rPr>
          <w:lang w:val="pt-BR"/>
        </w:rPr>
        <w:lastRenderedPageBreak/>
        <w:t xml:space="preserve">pessoas externas com as quais precisam interagir; sentir-se indiferente, sem vida e sem vínculo com a pessoa ou organização no trabalho. E no caso da baixa autoestima aparecem sentimentos de inadequação, indignidade, ineficiência e diminuição da produtividade no trabalho; atitudes negativas em relação ao trabalho; dificuldade em resolver problemas; e uma sensação de incompetência, uma sensação de fracasso no trabalho, falta de motivação para continuar trabalhando para ter sucesso e, finalmente, esgotamento profissional (LI et al., 2020). </w:t>
      </w:r>
    </w:p>
    <w:p w14:paraId="70144379" w14:textId="77777777" w:rsidR="00284AE4" w:rsidRPr="00BB4F6B" w:rsidRDefault="00C50F0B" w:rsidP="009E3F8F">
      <w:pPr>
        <w:pStyle w:val="Corpodetexto"/>
        <w:spacing w:line="360" w:lineRule="auto"/>
        <w:ind w:right="279" w:firstLine="708"/>
        <w:jc w:val="both"/>
        <w:rPr>
          <w:lang w:val="pt-BR"/>
        </w:rPr>
      </w:pPr>
      <w:r w:rsidRPr="00BB4F6B">
        <w:rPr>
          <w:lang w:val="pt-BR"/>
        </w:rPr>
        <w:t xml:space="preserve">A síndrome de burnout é causada pelo acúmulo de estresse no trabalho ao longo de algum tempo até que uma pessoa fique exausta, o que afeta a saúde mental e física. A Organização Mundial da Saúde (OMS) registrou e aprovou o burnout como uma nova doença que ocorre entre as pessoas nos dias modernos, particularmente em ambientes de trabalho tão apressados e estressantes, causando uma sensação de exaustão, perda de energia e falta de motivação para trabalhar e viver. Indivíduos que sofrem de burnout devem procurar tratamento e terapia com um especialista experiente para identificar a fonte do problema e colaborar para encontrar as melhores soluções possíveis (MARCELINO et al., 2018). </w:t>
      </w:r>
    </w:p>
    <w:p w14:paraId="1151CA0F" w14:textId="77777777" w:rsidR="005A5674" w:rsidRPr="00BB4F6B" w:rsidRDefault="00C50F0B" w:rsidP="00284AE4">
      <w:pPr>
        <w:pStyle w:val="Corpodetexto"/>
        <w:spacing w:line="360" w:lineRule="auto"/>
        <w:ind w:right="279" w:firstLine="708"/>
        <w:jc w:val="both"/>
        <w:rPr>
          <w:lang w:val="pt-BR"/>
        </w:rPr>
      </w:pPr>
      <w:r w:rsidRPr="00BB4F6B">
        <w:rPr>
          <w:lang w:val="pt-BR"/>
        </w:rPr>
        <w:t xml:space="preserve">As principais causas das síndromes de burnout são a pressão excessiva no trabalho e as interações interpessoais negativas que se acumularam ao longo do tempo, deixando as pessoas incapazes de lidar bem com suas tarefas e resultando em estresse emocional crônico, que pode ser devido a um ambiente de trabalho estressante, um pesado fardo de responsabilidade ou longas horas de trabalho que levam ao burnout (GOMES et al., 2022). </w:t>
      </w:r>
    </w:p>
    <w:p w14:paraId="7B4608EB" w14:textId="6BF0D615" w:rsidR="00284AE4" w:rsidRPr="00BB4F6B" w:rsidRDefault="00C50F0B" w:rsidP="00284AE4">
      <w:pPr>
        <w:pStyle w:val="Corpodetexto"/>
        <w:spacing w:line="360" w:lineRule="auto"/>
        <w:ind w:right="279" w:firstLine="708"/>
        <w:jc w:val="both"/>
        <w:rPr>
          <w:lang w:val="pt-BR"/>
        </w:rPr>
      </w:pPr>
      <w:r w:rsidRPr="00BB4F6B">
        <w:rPr>
          <w:lang w:val="pt-BR"/>
        </w:rPr>
        <w:t>Pesquisas recentes indicam que a Síndrome de Burnout tem implicações diretas na saúde mental dos docentes, com desdobramentos que incluem transtornos de ansiedade, depressão e problemas psicossomáticos. Esses impactos não apenas comprometem o bem-estar individual, mas também afetam negativamente o desempenho pedagógico, a relação com os alunos e a qualidade do ensino oferecido (Simães et al., 2021).</w:t>
      </w:r>
      <w:r w:rsidR="00284AE4" w:rsidRPr="00BB4F6B">
        <w:rPr>
          <w:lang w:val="pt-BR"/>
        </w:rPr>
        <w:t xml:space="preserve"> </w:t>
      </w:r>
    </w:p>
    <w:p w14:paraId="2C11648F" w14:textId="77777777" w:rsidR="00284AE4" w:rsidRPr="00BB4F6B" w:rsidRDefault="00C50F0B" w:rsidP="00284AE4">
      <w:pPr>
        <w:pStyle w:val="Corpodetexto"/>
        <w:spacing w:line="360" w:lineRule="auto"/>
        <w:ind w:right="279" w:firstLine="708"/>
        <w:jc w:val="both"/>
        <w:rPr>
          <w:lang w:val="pt-BR"/>
        </w:rPr>
      </w:pPr>
      <w:r w:rsidRPr="00BB4F6B">
        <w:rPr>
          <w:lang w:val="pt-BR"/>
        </w:rPr>
        <w:t>As organizações de hoje parecem se concentrar principalmente em resultados econômicos, perdendo de vista a importância do aspecto humano do trabalho e a valorização dos recursos humanos, especialmente no ambiente de saúde. Essa condição de desumanização é uma causa de uma discrepância crescente entre as demandas do trabalho e os recursos necessários para a execução do trabalho, o que pode determinar doenças de adaptação, como o esgotamento profissional (Gomes et al., 2022; Simães et al., 2021).</w:t>
      </w:r>
      <w:r w:rsidR="00284AE4" w:rsidRPr="00BB4F6B">
        <w:rPr>
          <w:lang w:val="pt-BR"/>
        </w:rPr>
        <w:t xml:space="preserve"> </w:t>
      </w:r>
    </w:p>
    <w:p w14:paraId="197C2840" w14:textId="77777777" w:rsidR="0051473F" w:rsidRPr="00BB4F6B" w:rsidRDefault="00C50F0B" w:rsidP="00B34C31">
      <w:pPr>
        <w:pStyle w:val="Corpodetexto"/>
        <w:spacing w:line="360" w:lineRule="auto"/>
        <w:ind w:firstLine="708"/>
        <w:jc w:val="both"/>
        <w:rPr>
          <w:lang w:val="pt-BR"/>
        </w:rPr>
      </w:pPr>
      <w:r w:rsidRPr="00BB4F6B">
        <w:rPr>
          <w:lang w:val="pt-BR"/>
        </w:rPr>
        <w:t xml:space="preserve">Além disso, a cultura organizacional das instituições privadas, muitas vezes orientada pela lógica mercantil, enfatiza metas de desempenho e resultados financeiros, o que pode gerar um desalinhamento com os valores intrínsecos da docência Gomes et al., 2022). </w:t>
      </w:r>
    </w:p>
    <w:p w14:paraId="0B7331C5" w14:textId="56CA1A89" w:rsidR="00C50F0B" w:rsidRPr="00BB4F6B" w:rsidRDefault="00C50F0B" w:rsidP="00284AE4">
      <w:pPr>
        <w:pStyle w:val="Corpodetexto"/>
        <w:spacing w:line="360" w:lineRule="auto"/>
        <w:ind w:right="279" w:firstLine="708"/>
        <w:jc w:val="both"/>
        <w:rPr>
          <w:b/>
          <w:bCs/>
          <w:lang w:val="pt-BR"/>
        </w:rPr>
      </w:pPr>
      <w:r w:rsidRPr="00BB4F6B">
        <w:rPr>
          <w:lang w:val="pt-BR"/>
        </w:rPr>
        <w:t>Segundo Tardif (2002), o professor não é apenas um transmissor de conhecimentos, mas também um trabalhador que depende de condições adequadas para exercer sua profissão de forma plena.</w:t>
      </w:r>
      <w:r w:rsidR="00284AE4" w:rsidRPr="00BB4F6B">
        <w:rPr>
          <w:lang w:val="pt-BR"/>
        </w:rPr>
        <w:t xml:space="preserve"> </w:t>
      </w:r>
      <w:r w:rsidRPr="00BB4F6B">
        <w:rPr>
          <w:lang w:val="pt-BR"/>
        </w:rPr>
        <w:t>A ausência de incentivos concretos para formação e valorização contribui para a sensação de desamparo e de desvalorização, fatores que agravam a predisposição ao Burnout.</w:t>
      </w:r>
    </w:p>
    <w:p w14:paraId="73424D71" w14:textId="77777777" w:rsidR="001D1321" w:rsidRPr="00BB4F6B" w:rsidRDefault="001D1321" w:rsidP="001D1321">
      <w:pPr>
        <w:pStyle w:val="Corpodetexto"/>
        <w:spacing w:line="360" w:lineRule="auto"/>
        <w:ind w:right="277"/>
        <w:jc w:val="both"/>
        <w:rPr>
          <w:lang w:val="pt-BR"/>
        </w:rPr>
      </w:pPr>
    </w:p>
    <w:p w14:paraId="47E1C926" w14:textId="78EF2EC2" w:rsidR="001D1321" w:rsidRPr="00BB4F6B" w:rsidRDefault="001D1321" w:rsidP="001D1321">
      <w:pPr>
        <w:rPr>
          <w:rFonts w:ascii="Times New Roman" w:hAnsi="Times New Roman" w:cs="Times New Roman"/>
          <w:b/>
          <w:bCs/>
        </w:rPr>
      </w:pPr>
      <w:r w:rsidRPr="00BB4F6B">
        <w:rPr>
          <w:rFonts w:ascii="Times New Roman" w:hAnsi="Times New Roman" w:cs="Times New Roman"/>
          <w:b/>
          <w:bCs/>
        </w:rPr>
        <w:t>METODOLOGIA</w:t>
      </w:r>
    </w:p>
    <w:p w14:paraId="0AE1C5C3" w14:textId="77777777" w:rsidR="00891BA9" w:rsidRPr="00BB4F6B" w:rsidRDefault="00891BA9" w:rsidP="00891BA9">
      <w:pPr>
        <w:spacing w:after="0"/>
        <w:rPr>
          <w:rFonts w:ascii="Times New Roman" w:hAnsi="Times New Roman" w:cs="Times New Roman"/>
          <w:b/>
          <w:bCs/>
        </w:rPr>
      </w:pPr>
    </w:p>
    <w:p w14:paraId="70D14AD3" w14:textId="77777777" w:rsidR="0002325C" w:rsidRPr="00BB4F6B" w:rsidRDefault="0030290C" w:rsidP="00C020E3">
      <w:pPr>
        <w:pStyle w:val="Corpodetexto"/>
        <w:spacing w:line="360" w:lineRule="auto"/>
        <w:ind w:firstLine="851"/>
        <w:jc w:val="both"/>
        <w:rPr>
          <w:lang w:val="pt-BR"/>
        </w:rPr>
      </w:pPr>
      <w:r w:rsidRPr="00BB4F6B">
        <w:rPr>
          <w:lang w:val="pt-BR"/>
        </w:rPr>
        <w:t>A pesquisa será desenvolvida com a associação das abordagens qualitativa e quantitativa, utilizando um delineamento exploratório e descritivo. Na perspectiva desta proposta metodológica, propõem-se ferramentas para a compreensão das experiências e percepções dos docentes e quantificação dos fenômenos relacionados à Síndrome de Burnout e os aspectos laborais.</w:t>
      </w:r>
    </w:p>
    <w:p w14:paraId="63AD32B1" w14:textId="77777777" w:rsidR="0002325C" w:rsidRPr="00BB4F6B" w:rsidRDefault="0030290C" w:rsidP="00C020E3">
      <w:pPr>
        <w:pStyle w:val="Corpodetexto"/>
        <w:spacing w:line="360" w:lineRule="auto"/>
        <w:ind w:firstLine="851"/>
        <w:jc w:val="both"/>
        <w:rPr>
          <w:lang w:val="pt-BR"/>
        </w:rPr>
      </w:pPr>
      <w:r w:rsidRPr="00BB4F6B">
        <w:rPr>
          <w:lang w:val="pt-BR"/>
        </w:rPr>
        <w:t xml:space="preserve">Estarão inseridos como população de estudo os professores atuantes em Instituições de Ensino Superior (IES) privadas de ensino superior em Goiânia-GO desde que atendam ao critério de inclusão de vínculo direto com as IES há pelo menos seis meses. </w:t>
      </w:r>
    </w:p>
    <w:p w14:paraId="5C25359E" w14:textId="1C76B189" w:rsidR="0002325C" w:rsidRPr="00BB4F6B" w:rsidRDefault="0030290C" w:rsidP="00C020E3">
      <w:pPr>
        <w:pStyle w:val="Corpodetexto"/>
        <w:spacing w:line="360" w:lineRule="auto"/>
        <w:ind w:right="-1" w:firstLine="852"/>
        <w:jc w:val="both"/>
        <w:rPr>
          <w:lang w:val="pt-BR"/>
        </w:rPr>
      </w:pPr>
      <w:r w:rsidRPr="00BB4F6B">
        <w:rPr>
          <w:lang w:val="pt-BR"/>
        </w:rPr>
        <w:t>A coleta de dados será realizada por meio de questionários estruturados, contendo instrumentos validados e adaptados para o contexto educacional, além de questões abertas para explorar percepções e experiências subjetivas.</w:t>
      </w:r>
      <w:r w:rsidR="008705CB" w:rsidRPr="00BB4F6B">
        <w:rPr>
          <w:lang w:val="pt-BR"/>
        </w:rPr>
        <w:t xml:space="preserve"> </w:t>
      </w:r>
      <w:r w:rsidR="00FC4DDB" w:rsidRPr="00BB4F6B">
        <w:rPr>
          <w:lang w:val="pt-BR"/>
        </w:rPr>
        <w:t>p</w:t>
      </w:r>
      <w:r w:rsidRPr="00BB4F6B">
        <w:rPr>
          <w:lang w:val="pt-BR"/>
        </w:rPr>
        <w:t>or meio de plataformas como Google Forms ou similares, conforme normas éticas do Conselho Nacional de Saúde - Resolução nº 466/2012 e Comissão Nacional de Ética em Pesquisa (CONEP) - Resolução nº 196/96.</w:t>
      </w:r>
    </w:p>
    <w:p w14:paraId="48AC6C9F" w14:textId="77777777" w:rsidR="0002325C" w:rsidRPr="00BB4F6B" w:rsidRDefault="0002325C" w:rsidP="00C020E3">
      <w:pPr>
        <w:pStyle w:val="Corpodetexto"/>
        <w:spacing w:line="360" w:lineRule="auto"/>
        <w:ind w:right="-1" w:firstLine="852"/>
        <w:jc w:val="both"/>
        <w:rPr>
          <w:lang w:val="pt-BR"/>
        </w:rPr>
      </w:pPr>
      <w:r w:rsidRPr="00BB4F6B">
        <w:rPr>
          <w:lang w:val="pt-BR"/>
        </w:rPr>
        <w:t>Será aplicado como i</w:t>
      </w:r>
      <w:r w:rsidR="0030290C" w:rsidRPr="00BB4F6B">
        <w:rPr>
          <w:lang w:val="pt-BR"/>
        </w:rPr>
        <w:t>nstrumentos</w:t>
      </w:r>
      <w:r w:rsidRPr="00BB4F6B">
        <w:rPr>
          <w:lang w:val="pt-BR"/>
        </w:rPr>
        <w:t xml:space="preserve"> a a</w:t>
      </w:r>
      <w:r w:rsidR="0030290C" w:rsidRPr="00BB4F6B">
        <w:rPr>
          <w:lang w:val="pt-BR"/>
        </w:rPr>
        <w:t>plicação do Maslach Burnout Inventory (MBI/1997), instrumento validado e amplamente utilizado para mensurar os níveis de Burnout. O questionário avalia três dimensões: exaustão emocional, despersonalização e desmotivação/autorrealização.</w:t>
      </w:r>
      <w:r w:rsidRPr="00BB4F6B">
        <w:rPr>
          <w:lang w:val="pt-BR"/>
        </w:rPr>
        <w:t xml:space="preserve"> </w:t>
      </w:r>
      <w:r w:rsidR="0030290C" w:rsidRPr="00BB4F6B">
        <w:rPr>
          <w:lang w:val="pt-BR"/>
        </w:rPr>
        <w:t xml:space="preserve">Questionário estruturado para coleta de dados acerca da percepção docente com relação ao trabalho para a verificação dos aspectos laborais: tempo de instituição, quantidade de alunos para orientação e por sala, carga horária, quantidade de vínculos empregatícios e faixa salarial. </w:t>
      </w:r>
    </w:p>
    <w:p w14:paraId="1E3E387A" w14:textId="4360A368" w:rsidR="00C5331D" w:rsidRPr="00BB4F6B" w:rsidRDefault="0002325C" w:rsidP="00C8421B">
      <w:pPr>
        <w:pStyle w:val="Corpodetexto"/>
        <w:spacing w:line="360" w:lineRule="auto"/>
        <w:ind w:right="-1" w:firstLine="852"/>
        <w:jc w:val="both"/>
        <w:rPr>
          <w:lang w:val="pt-BR"/>
        </w:rPr>
      </w:pPr>
      <w:r w:rsidRPr="00BB4F6B">
        <w:rPr>
          <w:lang w:val="pt-BR"/>
        </w:rPr>
        <w:t xml:space="preserve">A </w:t>
      </w:r>
      <w:r w:rsidR="0030290C" w:rsidRPr="00BB4F6B">
        <w:rPr>
          <w:lang w:val="pt-BR"/>
        </w:rPr>
        <w:t>Análise qualitativa</w:t>
      </w:r>
      <w:r w:rsidRPr="00BB4F6B">
        <w:rPr>
          <w:lang w:val="pt-BR"/>
        </w:rPr>
        <w:t xml:space="preserve"> será </w:t>
      </w:r>
      <w:r w:rsidR="0030290C" w:rsidRPr="00BB4F6B">
        <w:rPr>
          <w:lang w:val="pt-BR"/>
        </w:rPr>
        <w:t>através de questionário estruturado, serão investigados aspectos relacionados às percepções dos docentes, como: “Como você avalia as condições de trabalho na sua instituição?”; “Quais fatores impactam positivamente e negativamente no seu desempenho profissional?”; “Que sugestões você daria para melhorar as condições de trabalho dos docentes</w:t>
      </w:r>
      <w:r w:rsidR="004B1284" w:rsidRPr="00BB4F6B">
        <w:rPr>
          <w:lang w:val="pt-BR"/>
        </w:rPr>
        <w:t xml:space="preserve">”. </w:t>
      </w:r>
      <w:r w:rsidR="0030290C" w:rsidRPr="00BB4F6B">
        <w:rPr>
          <w:lang w:val="pt-BR"/>
        </w:rPr>
        <w:t xml:space="preserve">Para os testes estatísticos será considerado também a análise de frequência para caracterização do perfil sociodemográfico e laboral dos participantes. </w:t>
      </w:r>
    </w:p>
    <w:p w14:paraId="3CA7A71D" w14:textId="77777777" w:rsidR="00C8421B" w:rsidRPr="00BB4F6B" w:rsidRDefault="00C8421B" w:rsidP="00C8421B">
      <w:pPr>
        <w:pStyle w:val="Corpodetexto"/>
        <w:spacing w:line="360" w:lineRule="auto"/>
        <w:ind w:right="-1" w:firstLine="852"/>
        <w:jc w:val="both"/>
        <w:rPr>
          <w:b/>
          <w:bCs/>
          <w:lang w:val="pt-BR"/>
        </w:rPr>
      </w:pPr>
    </w:p>
    <w:p w14:paraId="76079C2B" w14:textId="4462D2CF" w:rsidR="000412D2" w:rsidRPr="00BB4F6B" w:rsidRDefault="000412D2" w:rsidP="00C5331D">
      <w:pPr>
        <w:pStyle w:val="Corpodetexto"/>
        <w:spacing w:line="360" w:lineRule="auto"/>
        <w:ind w:right="279"/>
        <w:jc w:val="both"/>
        <w:rPr>
          <w:b/>
          <w:bCs/>
          <w:lang w:val="pt-BR"/>
        </w:rPr>
      </w:pPr>
      <w:r w:rsidRPr="00BB4F6B">
        <w:rPr>
          <w:b/>
          <w:bCs/>
          <w:lang w:val="pt-BR"/>
        </w:rPr>
        <w:t>REFERÊNCIAS</w:t>
      </w:r>
    </w:p>
    <w:p w14:paraId="1E0A2793" w14:textId="77777777" w:rsidR="00F007FD" w:rsidRPr="00BB4F6B" w:rsidRDefault="0002325C" w:rsidP="0002325C">
      <w:pPr>
        <w:pStyle w:val="Corpodetexto"/>
        <w:ind w:right="279"/>
        <w:jc w:val="both"/>
        <w:rPr>
          <w:lang w:val="pt-BR"/>
        </w:rPr>
      </w:pPr>
      <w:r w:rsidRPr="00BB4F6B">
        <w:rPr>
          <w:lang w:val="pt-BR"/>
        </w:rPr>
        <w:t xml:space="preserve">BRASIL. Comissão Nacional de Ética em Pesquisa (CONEP). </w:t>
      </w:r>
      <w:r w:rsidRPr="00BB4F6B">
        <w:rPr>
          <w:b/>
          <w:bCs/>
          <w:lang w:val="pt-BR"/>
        </w:rPr>
        <w:t>Resolução nº 196, de 10 de outubro de 1996</w:t>
      </w:r>
      <w:r w:rsidRPr="00BB4F6B">
        <w:rPr>
          <w:lang w:val="pt-BR"/>
        </w:rPr>
        <w:t xml:space="preserve">. Aprova as diretrizes e normas regulamentadoras de pesquisas envolvendo seres humanos. Diário Oficial da União, Brasília, DF, 16 out. 1996. Seção 1, p. 211. </w:t>
      </w:r>
    </w:p>
    <w:p w14:paraId="4F92B339" w14:textId="77777777" w:rsidR="00F007FD" w:rsidRPr="00BB4F6B" w:rsidRDefault="00F007FD" w:rsidP="0002325C">
      <w:pPr>
        <w:pStyle w:val="Corpodetexto"/>
        <w:ind w:right="279"/>
        <w:jc w:val="both"/>
        <w:rPr>
          <w:lang w:val="pt-BR"/>
        </w:rPr>
      </w:pPr>
    </w:p>
    <w:p w14:paraId="769B6E6E" w14:textId="77777777" w:rsidR="00F007FD" w:rsidRPr="00BB4F6B" w:rsidRDefault="0002325C" w:rsidP="0002325C">
      <w:pPr>
        <w:pStyle w:val="Corpodetexto"/>
        <w:ind w:right="279"/>
        <w:jc w:val="both"/>
        <w:rPr>
          <w:lang w:val="pt-BR"/>
        </w:rPr>
      </w:pPr>
      <w:r w:rsidRPr="00BB4F6B">
        <w:rPr>
          <w:lang w:val="pt-BR"/>
        </w:rPr>
        <w:t>BRASIL. Conselho Nacional de Saúde</w:t>
      </w:r>
      <w:r w:rsidRPr="00BB4F6B">
        <w:rPr>
          <w:b/>
          <w:bCs/>
          <w:lang w:val="pt-BR"/>
        </w:rPr>
        <w:t>. Resolução nº 466, de 12 de dezembro de 2012.</w:t>
      </w:r>
      <w:r w:rsidRPr="00BB4F6B">
        <w:rPr>
          <w:lang w:val="pt-BR"/>
        </w:rPr>
        <w:t xml:space="preserve"> Aprova as diretrizes e normas regulamentadoras de pesquisas envolvendo seres humanos. Diário Oficial da União, Brasília, DF, 13 dez. 2012. Seção 1, p. 59. </w:t>
      </w:r>
    </w:p>
    <w:p w14:paraId="4665331B" w14:textId="77777777" w:rsidR="00F007FD" w:rsidRPr="00BB4F6B" w:rsidRDefault="00F007FD" w:rsidP="0002325C">
      <w:pPr>
        <w:pStyle w:val="Corpodetexto"/>
        <w:ind w:right="279"/>
        <w:jc w:val="both"/>
        <w:rPr>
          <w:lang w:val="pt-BR"/>
        </w:rPr>
      </w:pPr>
    </w:p>
    <w:p w14:paraId="7D59F757" w14:textId="77777777" w:rsidR="00F007FD" w:rsidRPr="00BB4F6B" w:rsidRDefault="0002325C" w:rsidP="0002325C">
      <w:pPr>
        <w:pStyle w:val="Corpodetexto"/>
        <w:ind w:right="279"/>
        <w:jc w:val="both"/>
        <w:rPr>
          <w:lang w:val="pt-BR"/>
        </w:rPr>
      </w:pPr>
      <w:r w:rsidRPr="00BB4F6B">
        <w:rPr>
          <w:lang w:val="pt-BR"/>
        </w:rPr>
        <w:t xml:space="preserve">DEAN AG, SULLIVAN KM, SOE MM. OpenEpi: </w:t>
      </w:r>
      <w:r w:rsidRPr="00BB4F6B">
        <w:rPr>
          <w:b/>
          <w:bCs/>
          <w:lang w:val="pt-BR"/>
        </w:rPr>
        <w:t>Open Source Epidemiologic Statistics for Public Health</w:t>
      </w:r>
      <w:r w:rsidRPr="00BB4F6B">
        <w:rPr>
          <w:lang w:val="pt-BR"/>
        </w:rPr>
        <w:t xml:space="preserve">, Versão. www.OpenEpi.com, atualizado 2013/04/06, acessado 2024/11/23. </w:t>
      </w:r>
    </w:p>
    <w:p w14:paraId="720BDE53" w14:textId="77777777" w:rsidR="00F007FD" w:rsidRPr="00BB4F6B" w:rsidRDefault="00F007FD" w:rsidP="0002325C">
      <w:pPr>
        <w:pStyle w:val="Corpodetexto"/>
        <w:ind w:right="279"/>
        <w:jc w:val="both"/>
        <w:rPr>
          <w:lang w:val="pt-BR"/>
        </w:rPr>
      </w:pPr>
    </w:p>
    <w:p w14:paraId="27B70F42" w14:textId="039CA168" w:rsidR="00F007FD" w:rsidRPr="00BB4F6B" w:rsidRDefault="0002325C" w:rsidP="0002325C">
      <w:pPr>
        <w:pStyle w:val="Corpodetexto"/>
        <w:ind w:right="279"/>
        <w:jc w:val="both"/>
        <w:rPr>
          <w:lang w:val="pt-BR"/>
        </w:rPr>
      </w:pPr>
      <w:r w:rsidRPr="00BB4F6B">
        <w:rPr>
          <w:lang w:val="pt-BR"/>
        </w:rPr>
        <w:t xml:space="preserve">GOMES, A.R., SIMÃES, C., MORAIS, C., &amp; COUTO, A. </w:t>
      </w:r>
      <w:r w:rsidRPr="00BB4F6B">
        <w:rPr>
          <w:b/>
          <w:bCs/>
          <w:lang w:val="pt-BR"/>
        </w:rPr>
        <w:t>Occupational stress and cognitive appraisal profiles as predictors of students’ burnout.</w:t>
      </w:r>
      <w:r w:rsidRPr="00BB4F6B">
        <w:rPr>
          <w:lang w:val="pt-BR"/>
        </w:rPr>
        <w:t xml:space="preserve"> *.In P.M. Arezes et al. (Eds), Occupational and environmental safety and health III: Studies in systems, decision and control (vol. 406, pp. 505-520). 2022. Springer, Cham. https://doi.org/10.1007/978-3-030-89617-1_45. Disponível em [Available at] </w:t>
      </w:r>
      <w:hyperlink r:id="rId8" w:history="1">
        <w:r w:rsidR="00F007FD" w:rsidRPr="00BB4F6B">
          <w:rPr>
            <w:rStyle w:val="Hyperlink"/>
            <w:lang w:val="pt-BR"/>
          </w:rPr>
          <w:t>http://hdl.handle.net/1822/74680</w:t>
        </w:r>
      </w:hyperlink>
      <w:r w:rsidRPr="00BB4F6B">
        <w:rPr>
          <w:lang w:val="pt-BR"/>
        </w:rPr>
        <w:t xml:space="preserve"> </w:t>
      </w:r>
    </w:p>
    <w:p w14:paraId="3FDC7A35" w14:textId="77777777" w:rsidR="00F007FD" w:rsidRPr="00BB4F6B" w:rsidRDefault="00F007FD" w:rsidP="0002325C">
      <w:pPr>
        <w:pStyle w:val="Corpodetexto"/>
        <w:ind w:right="279"/>
        <w:jc w:val="both"/>
        <w:rPr>
          <w:lang w:val="pt-BR"/>
        </w:rPr>
      </w:pPr>
    </w:p>
    <w:p w14:paraId="44BC9A92" w14:textId="44E63DC9" w:rsidR="00DC29A8" w:rsidRPr="00BB4F6B" w:rsidRDefault="0002325C" w:rsidP="0002325C">
      <w:pPr>
        <w:pStyle w:val="Corpodetexto"/>
        <w:ind w:right="279"/>
        <w:jc w:val="both"/>
        <w:rPr>
          <w:lang w:val="pt-BR"/>
        </w:rPr>
      </w:pPr>
      <w:r w:rsidRPr="00BB4F6B">
        <w:rPr>
          <w:lang w:val="pt-BR"/>
        </w:rPr>
        <w:t xml:space="preserve">LIMA, FD., LIMA, AL., &amp; SAMPAIO, A. A. Análise da imagem e da condição de saúde de professores no Brasil. Perspectivas Em Diálogo: Revista De Educação E Sociedade, 7(15), 94-101. 2020. Recuperado de https://periodicos.ufms.br/index.php/persdia/article/view/10256 LIW, YUAN Y, ZI-HAN L, YAN-JIE Z, QINGE Z, LING Z, et al. Progression of mental health services during the covid-19 outbreak in China.Int J BiolSci 2020; 16(10):1732-38.Disponível em: </w:t>
      </w:r>
      <w:hyperlink r:id="rId9" w:history="1">
        <w:r w:rsidR="00DC29A8" w:rsidRPr="00BB4F6B">
          <w:rPr>
            <w:rStyle w:val="Hyperlink"/>
            <w:lang w:val="pt-BR"/>
          </w:rPr>
          <w:t>https://www.ijbs.com/v16p1732</w:t>
        </w:r>
      </w:hyperlink>
      <w:r w:rsidRPr="00BB4F6B">
        <w:rPr>
          <w:lang w:val="pt-BR"/>
        </w:rPr>
        <w:t xml:space="preserve">. </w:t>
      </w:r>
    </w:p>
    <w:p w14:paraId="715D471C" w14:textId="77777777" w:rsidR="00DC29A8" w:rsidRPr="00BB4F6B" w:rsidRDefault="00DC29A8" w:rsidP="0002325C">
      <w:pPr>
        <w:pStyle w:val="Corpodetexto"/>
        <w:ind w:right="279"/>
        <w:jc w:val="both"/>
        <w:rPr>
          <w:lang w:val="pt-BR"/>
        </w:rPr>
      </w:pPr>
    </w:p>
    <w:p w14:paraId="232AB0D2" w14:textId="77777777" w:rsidR="00C50F0B" w:rsidRPr="00BB4F6B" w:rsidRDefault="0002325C" w:rsidP="0002325C">
      <w:pPr>
        <w:pStyle w:val="Corpodetexto"/>
        <w:ind w:right="279"/>
        <w:jc w:val="both"/>
        <w:rPr>
          <w:lang w:val="pt-BR"/>
        </w:rPr>
      </w:pPr>
      <w:r w:rsidRPr="00BB4F6B">
        <w:rPr>
          <w:lang w:val="pt-BR"/>
        </w:rPr>
        <w:t xml:space="preserve">MARCELINO CF, ALVES DFS, GUIRARDELLO EB. Autonomia e controle do ambiente de trabalho por profissionais de enfermagem reduzem índices de exaustão emocional. Rev. Min 16 Enferma. 2018; 22:e-1101. Disponível em: http://reme.org.br/artigo/detalhes/1237Submissão:2020 08-14Aprovação:2020-12-23 </w:t>
      </w:r>
    </w:p>
    <w:p w14:paraId="7A9E6DC4" w14:textId="77777777" w:rsidR="00C50F0B" w:rsidRPr="00BB4F6B" w:rsidRDefault="00C50F0B" w:rsidP="0002325C">
      <w:pPr>
        <w:pStyle w:val="Corpodetexto"/>
        <w:ind w:right="279"/>
        <w:jc w:val="both"/>
        <w:rPr>
          <w:lang w:val="pt-BR"/>
        </w:rPr>
      </w:pPr>
    </w:p>
    <w:p w14:paraId="532CC2E4" w14:textId="77777777" w:rsidR="00C50F0B" w:rsidRPr="00BB4F6B" w:rsidRDefault="0002325C" w:rsidP="0002325C">
      <w:pPr>
        <w:pStyle w:val="Corpodetexto"/>
        <w:ind w:right="279"/>
        <w:jc w:val="both"/>
        <w:rPr>
          <w:lang w:val="pt-BR"/>
        </w:rPr>
      </w:pPr>
      <w:r w:rsidRPr="00BB4F6B">
        <w:rPr>
          <w:lang w:val="pt-BR"/>
        </w:rPr>
        <w:t xml:space="preserve">MASLACH, C., &amp; JACKSON, S. E. The measurement of experience burnout. Journal of Occupational Behavior, 2, 99-113. 1981. </w:t>
      </w:r>
    </w:p>
    <w:p w14:paraId="0CFA9A41" w14:textId="77777777" w:rsidR="00C50F0B" w:rsidRPr="00BB4F6B" w:rsidRDefault="00C50F0B" w:rsidP="0002325C">
      <w:pPr>
        <w:pStyle w:val="Corpodetexto"/>
        <w:ind w:right="279"/>
        <w:jc w:val="both"/>
        <w:rPr>
          <w:lang w:val="pt-BR"/>
        </w:rPr>
      </w:pPr>
    </w:p>
    <w:p w14:paraId="61A038F5" w14:textId="77777777" w:rsidR="00C50F0B" w:rsidRPr="00BB4F6B" w:rsidRDefault="0002325C" w:rsidP="0002325C">
      <w:pPr>
        <w:pStyle w:val="Corpodetexto"/>
        <w:ind w:right="279"/>
        <w:jc w:val="both"/>
        <w:rPr>
          <w:lang w:val="pt-BR"/>
        </w:rPr>
      </w:pPr>
      <w:r w:rsidRPr="00BB4F6B">
        <w:rPr>
          <w:lang w:val="pt-BR"/>
        </w:rPr>
        <w:t xml:space="preserve">MASLACH BURNOUT INVENTORY- EDUCATORS SURVEY (M.B.I. forma Ed; edição oficial espannhola de N. Seisdedos e cols., 1997), em avaliação de 3 dimensões - Exaustão, Despersonalização e Desmotivação/Autorrealização. </w:t>
      </w:r>
    </w:p>
    <w:p w14:paraId="0ACEC3CE" w14:textId="77777777" w:rsidR="00C50F0B" w:rsidRPr="00BB4F6B" w:rsidRDefault="00C50F0B" w:rsidP="0002325C">
      <w:pPr>
        <w:pStyle w:val="Corpodetexto"/>
        <w:ind w:right="279"/>
        <w:jc w:val="both"/>
        <w:rPr>
          <w:lang w:val="pt-BR"/>
        </w:rPr>
      </w:pPr>
    </w:p>
    <w:p w14:paraId="10B33611" w14:textId="17284C02" w:rsidR="00C50F0B" w:rsidRPr="00BB4F6B" w:rsidRDefault="00C50F0B" w:rsidP="0002325C">
      <w:pPr>
        <w:pStyle w:val="Corpodetexto"/>
        <w:ind w:right="279"/>
        <w:jc w:val="both"/>
        <w:rPr>
          <w:lang w:val="pt-BR"/>
        </w:rPr>
      </w:pPr>
      <w:r w:rsidRPr="00BB4F6B">
        <w:rPr>
          <w:lang w:val="pt-BR"/>
        </w:rPr>
        <w:t xml:space="preserve">REIS, S., GOMES, A. R., &amp; SIMÃES, C. Stress e burnout em professores: Importância dos processos de avaliação cognitiva [Stress and burnout in teachers: The importance of cognitive appraisal]. Psicologia, Saúde &amp; Doenças, </w:t>
      </w:r>
      <w:hyperlink r:id="rId10" w:history="1">
        <w:r w:rsidRPr="00BB4F6B">
          <w:rPr>
            <w:rStyle w:val="Hyperlink"/>
            <w:lang w:val="pt-BR"/>
          </w:rPr>
          <w:t>https://doi.org/10.15309/18psd190204</w:t>
        </w:r>
      </w:hyperlink>
    </w:p>
    <w:p w14:paraId="57708A55" w14:textId="77777777" w:rsidR="00C50F0B" w:rsidRPr="00BB4F6B" w:rsidRDefault="00C50F0B" w:rsidP="0002325C">
      <w:pPr>
        <w:pStyle w:val="Corpodetexto"/>
        <w:ind w:right="279"/>
        <w:jc w:val="both"/>
        <w:rPr>
          <w:lang w:val="pt-BR"/>
        </w:rPr>
      </w:pPr>
    </w:p>
    <w:p w14:paraId="2AD033F6" w14:textId="7FF8ACAF" w:rsidR="0002325C" w:rsidRPr="00BB4F6B" w:rsidRDefault="0002325C" w:rsidP="0002325C">
      <w:pPr>
        <w:pStyle w:val="Corpodetexto"/>
        <w:ind w:right="279"/>
        <w:jc w:val="both"/>
        <w:rPr>
          <w:lang w:val="pt-BR"/>
        </w:rPr>
      </w:pPr>
      <w:r w:rsidRPr="00BB4F6B">
        <w:rPr>
          <w:lang w:val="pt-BR"/>
        </w:rPr>
        <w:t xml:space="preserve">SIMÃES, C., RODRIGUES, J., GONÇALVES, A.M., FARIA, S., &amp; GOMES, A.R. Work– family conflicts, cognitive appraisal, and burnout: Testing the mediation effect with structural equation modelling. British Journal of Educational Psychology, 91(4), 1349-1368. 2021. https://doi.org/10.1111/bjep.12420 Disponível em [Available at] </w:t>
      </w:r>
      <w:hyperlink r:id="rId11" w:history="1">
        <w:r w:rsidR="00757ABC" w:rsidRPr="00BB4F6B">
          <w:rPr>
            <w:rStyle w:val="Hyperlink"/>
            <w:lang w:val="pt-BR"/>
          </w:rPr>
          <w:t>http://hdl.handle.net/1822/74681</w:t>
        </w:r>
      </w:hyperlink>
      <w:r w:rsidRPr="00BB4F6B">
        <w:rPr>
          <w:lang w:val="pt-BR"/>
        </w:rPr>
        <w:t xml:space="preserve"> </w:t>
      </w:r>
    </w:p>
    <w:p w14:paraId="5B3C1B7F" w14:textId="77777777" w:rsidR="00757ABC" w:rsidRPr="00BB4F6B" w:rsidRDefault="00757ABC" w:rsidP="0002325C">
      <w:pPr>
        <w:pStyle w:val="Corpodetexto"/>
        <w:ind w:right="279"/>
        <w:jc w:val="both"/>
        <w:rPr>
          <w:lang w:val="pt-BR"/>
        </w:rPr>
      </w:pPr>
    </w:p>
    <w:p w14:paraId="026E937C" w14:textId="24534D7B" w:rsidR="0087430D" w:rsidRPr="00BB4F6B" w:rsidRDefault="0002325C" w:rsidP="0002325C">
      <w:pPr>
        <w:pStyle w:val="Corpodetexto"/>
        <w:ind w:right="279"/>
        <w:jc w:val="both"/>
        <w:rPr>
          <w:b/>
          <w:bCs/>
        </w:rPr>
      </w:pPr>
      <w:r w:rsidRPr="00BB4F6B">
        <w:rPr>
          <w:lang w:val="pt-BR"/>
        </w:rPr>
        <w:t xml:space="preserve">TARDIF, M. </w:t>
      </w:r>
      <w:r w:rsidRPr="00BB4F6B">
        <w:rPr>
          <w:b/>
          <w:bCs/>
          <w:lang w:val="pt-BR"/>
        </w:rPr>
        <w:t>Saberes docentes e formação profissional</w:t>
      </w:r>
      <w:r w:rsidRPr="00BB4F6B">
        <w:rPr>
          <w:lang w:val="pt-BR"/>
        </w:rPr>
        <w:t xml:space="preserve"> Petrópolis: Vozes. 2002.</w:t>
      </w:r>
    </w:p>
    <w:sectPr w:rsidR="0087430D" w:rsidRPr="00BB4F6B" w:rsidSect="00891BA9">
      <w:headerReference w:type="default" r:id="rId12"/>
      <w:footerReference w:type="defaul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2FD9" w14:textId="77777777" w:rsidR="009A4B12" w:rsidRPr="00630D1C" w:rsidRDefault="009A4B12" w:rsidP="00442A47">
      <w:pPr>
        <w:spacing w:after="0" w:line="240" w:lineRule="auto"/>
      </w:pPr>
      <w:r w:rsidRPr="00630D1C">
        <w:separator/>
      </w:r>
    </w:p>
  </w:endnote>
  <w:endnote w:type="continuationSeparator" w:id="0">
    <w:p w14:paraId="2D1BEFA6" w14:textId="77777777" w:rsidR="009A4B12" w:rsidRPr="00630D1C" w:rsidRDefault="009A4B12" w:rsidP="00442A47">
      <w:pPr>
        <w:spacing w:after="0" w:line="240" w:lineRule="auto"/>
      </w:pPr>
      <w:r w:rsidRPr="00630D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Pr="00630D1C" w:rsidRDefault="00A340AC" w:rsidP="00595A5D">
    <w:pPr>
      <w:pStyle w:val="Rodap"/>
      <w:ind w:left="-1560"/>
      <w:jc w:val="center"/>
    </w:pPr>
    <w:r w:rsidRPr="00630D1C"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15C5" w14:textId="77777777" w:rsidR="009A4B12" w:rsidRPr="00630D1C" w:rsidRDefault="009A4B12" w:rsidP="00442A47">
      <w:pPr>
        <w:spacing w:after="0" w:line="240" w:lineRule="auto"/>
      </w:pPr>
      <w:r w:rsidRPr="00630D1C">
        <w:separator/>
      </w:r>
    </w:p>
  </w:footnote>
  <w:footnote w:type="continuationSeparator" w:id="0">
    <w:p w14:paraId="2FB5F040" w14:textId="77777777" w:rsidR="009A4B12" w:rsidRPr="00630D1C" w:rsidRDefault="009A4B12" w:rsidP="00442A47">
      <w:pPr>
        <w:spacing w:after="0" w:line="240" w:lineRule="auto"/>
      </w:pPr>
      <w:r w:rsidRPr="00630D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630D1C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630D1C">
      <w:rPr>
        <w:rFonts w:ascii="Arial" w:hAnsi="Arial" w:cs="Arial"/>
        <w:b/>
        <w:bCs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0D1C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630D1C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630D1C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630D1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630D1C">
      <w:rPr>
        <w:rFonts w:ascii="Arial" w:hAnsi="Arial" w:cs="Arial"/>
        <w:color w:val="0A2F41" w:themeColor="accent1" w:themeShade="80"/>
      </w:rPr>
      <w:t xml:space="preserve">Reunião </w:t>
    </w:r>
    <w:r w:rsidR="00DB083C" w:rsidRPr="00630D1C">
      <w:rPr>
        <w:rFonts w:ascii="Arial" w:hAnsi="Arial" w:cs="Arial"/>
        <w:color w:val="0A2F41" w:themeColor="accent1" w:themeShade="80"/>
      </w:rPr>
      <w:t>da</w:t>
    </w:r>
    <w:r w:rsidRPr="00630D1C">
      <w:rPr>
        <w:rFonts w:ascii="Arial" w:hAnsi="Arial" w:cs="Arial"/>
        <w:color w:val="0A2F41" w:themeColor="accent1" w:themeShade="80"/>
      </w:rPr>
      <w:t xml:space="preserve"> Associação Nacional </w:t>
    </w:r>
    <w:r w:rsidR="00DB083C" w:rsidRPr="00630D1C">
      <w:rPr>
        <w:rFonts w:ascii="Arial" w:hAnsi="Arial" w:cs="Arial"/>
        <w:color w:val="0A2F41" w:themeColor="accent1" w:themeShade="80"/>
      </w:rPr>
      <w:t>p</w:t>
    </w:r>
    <w:r w:rsidRPr="00630D1C">
      <w:rPr>
        <w:rFonts w:ascii="Arial" w:hAnsi="Arial" w:cs="Arial"/>
        <w:color w:val="0A2F41" w:themeColor="accent1" w:themeShade="80"/>
      </w:rPr>
      <w:t>ela Formação d</w:t>
    </w:r>
    <w:r w:rsidR="00DB083C" w:rsidRPr="00630D1C">
      <w:rPr>
        <w:rFonts w:ascii="Arial" w:hAnsi="Arial" w:cs="Arial"/>
        <w:color w:val="0A2F41" w:themeColor="accent1" w:themeShade="80"/>
      </w:rPr>
      <w:t>os</w:t>
    </w:r>
    <w:r w:rsidRPr="00630D1C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4625"/>
    <w:multiLevelType w:val="multilevel"/>
    <w:tmpl w:val="6FB4D7EE"/>
    <w:lvl w:ilvl="0">
      <w:start w:val="1"/>
      <w:numFmt w:val="decimal"/>
      <w:lvlText w:val="%1"/>
      <w:lvlJc w:val="left"/>
      <w:pPr>
        <w:ind w:left="463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65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90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5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5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0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2CE624C2"/>
    <w:multiLevelType w:val="multilevel"/>
    <w:tmpl w:val="D4AE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11765">
    <w:abstractNumId w:val="0"/>
  </w:num>
  <w:num w:numId="2" w16cid:durableId="96693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2325C"/>
    <w:rsid w:val="000321EF"/>
    <w:rsid w:val="000412D2"/>
    <w:rsid w:val="00057744"/>
    <w:rsid w:val="000649C2"/>
    <w:rsid w:val="00073CE9"/>
    <w:rsid w:val="000C6169"/>
    <w:rsid w:val="000D34B8"/>
    <w:rsid w:val="000E5B99"/>
    <w:rsid w:val="001029FC"/>
    <w:rsid w:val="00114785"/>
    <w:rsid w:val="001234D6"/>
    <w:rsid w:val="00127BFA"/>
    <w:rsid w:val="00154FDE"/>
    <w:rsid w:val="00162AA3"/>
    <w:rsid w:val="0016656D"/>
    <w:rsid w:val="001C3655"/>
    <w:rsid w:val="001C4DE6"/>
    <w:rsid w:val="001D1321"/>
    <w:rsid w:val="001E45D9"/>
    <w:rsid w:val="001E678C"/>
    <w:rsid w:val="001F4920"/>
    <w:rsid w:val="00212321"/>
    <w:rsid w:val="00226873"/>
    <w:rsid w:val="00231EC7"/>
    <w:rsid w:val="0024067F"/>
    <w:rsid w:val="00240AC7"/>
    <w:rsid w:val="00277927"/>
    <w:rsid w:val="00281FB6"/>
    <w:rsid w:val="00284AE4"/>
    <w:rsid w:val="002C444A"/>
    <w:rsid w:val="002C7B1B"/>
    <w:rsid w:val="002D7CFE"/>
    <w:rsid w:val="002F7D3F"/>
    <w:rsid w:val="0030290C"/>
    <w:rsid w:val="003258AB"/>
    <w:rsid w:val="003427EA"/>
    <w:rsid w:val="00350802"/>
    <w:rsid w:val="0036527F"/>
    <w:rsid w:val="00381328"/>
    <w:rsid w:val="003952BD"/>
    <w:rsid w:val="003B7209"/>
    <w:rsid w:val="003D2B44"/>
    <w:rsid w:val="003F5C18"/>
    <w:rsid w:val="00411197"/>
    <w:rsid w:val="00442A47"/>
    <w:rsid w:val="004559A5"/>
    <w:rsid w:val="004B1284"/>
    <w:rsid w:val="004B439E"/>
    <w:rsid w:val="004C5617"/>
    <w:rsid w:val="004E4F0D"/>
    <w:rsid w:val="004E56A2"/>
    <w:rsid w:val="004F0ADF"/>
    <w:rsid w:val="00511792"/>
    <w:rsid w:val="0051473F"/>
    <w:rsid w:val="0055353B"/>
    <w:rsid w:val="005872DA"/>
    <w:rsid w:val="00587F88"/>
    <w:rsid w:val="00595A5D"/>
    <w:rsid w:val="005A5674"/>
    <w:rsid w:val="005D76DB"/>
    <w:rsid w:val="005F22D9"/>
    <w:rsid w:val="0061410B"/>
    <w:rsid w:val="006179D9"/>
    <w:rsid w:val="0062618F"/>
    <w:rsid w:val="00630D1C"/>
    <w:rsid w:val="0063462A"/>
    <w:rsid w:val="0066678E"/>
    <w:rsid w:val="00684F41"/>
    <w:rsid w:val="006D2DB3"/>
    <w:rsid w:val="006E3DA0"/>
    <w:rsid w:val="006E7C4B"/>
    <w:rsid w:val="00707DBF"/>
    <w:rsid w:val="00757ABC"/>
    <w:rsid w:val="007702A5"/>
    <w:rsid w:val="00796424"/>
    <w:rsid w:val="007B0DE5"/>
    <w:rsid w:val="007B46AF"/>
    <w:rsid w:val="007B5EDB"/>
    <w:rsid w:val="007D2295"/>
    <w:rsid w:val="007D778A"/>
    <w:rsid w:val="007D7CA8"/>
    <w:rsid w:val="007E44D7"/>
    <w:rsid w:val="007F24C4"/>
    <w:rsid w:val="007F5C85"/>
    <w:rsid w:val="00836758"/>
    <w:rsid w:val="00847943"/>
    <w:rsid w:val="00850BA3"/>
    <w:rsid w:val="008705CB"/>
    <w:rsid w:val="0087430D"/>
    <w:rsid w:val="00886864"/>
    <w:rsid w:val="00891BA9"/>
    <w:rsid w:val="00895CEE"/>
    <w:rsid w:val="008A007D"/>
    <w:rsid w:val="008A5F6E"/>
    <w:rsid w:val="008A6A2C"/>
    <w:rsid w:val="008B3108"/>
    <w:rsid w:val="00903A33"/>
    <w:rsid w:val="00905561"/>
    <w:rsid w:val="00905EB5"/>
    <w:rsid w:val="00921100"/>
    <w:rsid w:val="009453AA"/>
    <w:rsid w:val="00961505"/>
    <w:rsid w:val="00982C58"/>
    <w:rsid w:val="009A4B12"/>
    <w:rsid w:val="009D0865"/>
    <w:rsid w:val="009E3F8F"/>
    <w:rsid w:val="009F5265"/>
    <w:rsid w:val="00A1309E"/>
    <w:rsid w:val="00A20AEE"/>
    <w:rsid w:val="00A340AC"/>
    <w:rsid w:val="00A8154B"/>
    <w:rsid w:val="00AC463E"/>
    <w:rsid w:val="00B34C31"/>
    <w:rsid w:val="00B66066"/>
    <w:rsid w:val="00B74595"/>
    <w:rsid w:val="00B91DF9"/>
    <w:rsid w:val="00BB4F6B"/>
    <w:rsid w:val="00BC5606"/>
    <w:rsid w:val="00BE1002"/>
    <w:rsid w:val="00BF5B9E"/>
    <w:rsid w:val="00C020E3"/>
    <w:rsid w:val="00C03A70"/>
    <w:rsid w:val="00C20B13"/>
    <w:rsid w:val="00C21B9E"/>
    <w:rsid w:val="00C30C6B"/>
    <w:rsid w:val="00C50F0B"/>
    <w:rsid w:val="00C5331D"/>
    <w:rsid w:val="00C8421B"/>
    <w:rsid w:val="00CD0C22"/>
    <w:rsid w:val="00CD54ED"/>
    <w:rsid w:val="00CD763C"/>
    <w:rsid w:val="00D17D49"/>
    <w:rsid w:val="00D24E43"/>
    <w:rsid w:val="00D656EB"/>
    <w:rsid w:val="00DA1214"/>
    <w:rsid w:val="00DA17BF"/>
    <w:rsid w:val="00DB083C"/>
    <w:rsid w:val="00DC1B03"/>
    <w:rsid w:val="00DC29A8"/>
    <w:rsid w:val="00E14A9E"/>
    <w:rsid w:val="00E20EBE"/>
    <w:rsid w:val="00E30940"/>
    <w:rsid w:val="00E503B9"/>
    <w:rsid w:val="00E53997"/>
    <w:rsid w:val="00E93F23"/>
    <w:rsid w:val="00EB2FAF"/>
    <w:rsid w:val="00EF0452"/>
    <w:rsid w:val="00F007FD"/>
    <w:rsid w:val="00F02B1F"/>
    <w:rsid w:val="00F213BF"/>
    <w:rsid w:val="00F718E7"/>
    <w:rsid w:val="00F85CCB"/>
    <w:rsid w:val="00FC4DDB"/>
    <w:rsid w:val="00FD31A6"/>
    <w:rsid w:val="00FE1D98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Corpodetexto">
    <w:name w:val="Body Text"/>
    <w:basedOn w:val="Normal"/>
    <w:link w:val="CorpodetextoChar"/>
    <w:uiPriority w:val="1"/>
    <w:qFormat/>
    <w:rsid w:val="00FD31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D31A6"/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891BA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1BA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718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718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718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18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18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dl.handle.net/1822/7468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dl.handle.net/1822/7468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5309/18psd190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jbs.com/v16p173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1710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Renato Barros de Almeida</cp:lastModifiedBy>
  <cp:revision>7</cp:revision>
  <cp:lastPrinted>2025-03-27T14:45:00Z</cp:lastPrinted>
  <dcterms:created xsi:type="dcterms:W3CDTF">2025-04-07T18:28:00Z</dcterms:created>
  <dcterms:modified xsi:type="dcterms:W3CDTF">2025-04-07T18:31:00Z</dcterms:modified>
</cp:coreProperties>
</file>