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CE42A" w14:textId="4EB7FFA3" w:rsidR="004071DD" w:rsidRPr="004071DD" w:rsidRDefault="004071DD" w:rsidP="004071DD">
      <w:pPr>
        <w:spacing w:line="360" w:lineRule="auto"/>
        <w:rPr>
          <w:sz w:val="24"/>
          <w:szCs w:val="24"/>
        </w:rPr>
      </w:pPr>
    </w:p>
    <w:p w14:paraId="07383E7F" w14:textId="61AEC3D1" w:rsidR="00DB1935" w:rsidRPr="00A81006" w:rsidRDefault="00DB1935" w:rsidP="00A81006">
      <w:pPr>
        <w:jc w:val="center"/>
        <w:rPr>
          <w:rFonts w:eastAsia="Times New Roman"/>
          <w:b/>
          <w:bCs/>
          <w:sz w:val="8"/>
          <w:szCs w:val="8"/>
        </w:rPr>
      </w:pPr>
    </w:p>
    <w:p w14:paraId="2CB6A081" w14:textId="205A90F4" w:rsidR="00DB1935" w:rsidRDefault="00AD0F62" w:rsidP="004071DD">
      <w:pPr>
        <w:tabs>
          <w:tab w:val="left" w:pos="1540"/>
        </w:tabs>
        <w:spacing w:line="360" w:lineRule="auto"/>
        <w:ind w:left="-360"/>
        <w:jc w:val="right"/>
        <w:rPr>
          <w:rFonts w:eastAsia="Times New Roman"/>
          <w:b/>
          <w:bCs/>
          <w:sz w:val="24"/>
          <w:szCs w:val="24"/>
        </w:rPr>
      </w:pPr>
      <w:r w:rsidRPr="00AD0F62">
        <w:rPr>
          <w:rFonts w:eastAsia="Times New Roman"/>
          <w:b/>
          <w:bCs/>
          <w:sz w:val="24"/>
          <w:szCs w:val="24"/>
        </w:rPr>
        <w:t>ACIDOSE RUMINAL EM OVINO DA RAÇA SANTA INÊS: RELATO DE CASO</w:t>
      </w:r>
    </w:p>
    <w:p w14:paraId="4D7792FE" w14:textId="77777777" w:rsidR="00AD0F62" w:rsidRDefault="00AD0F62" w:rsidP="00456510">
      <w:pPr>
        <w:tabs>
          <w:tab w:val="left" w:pos="1540"/>
        </w:tabs>
        <w:ind w:left="-360"/>
        <w:jc w:val="right"/>
        <w:rPr>
          <w:rFonts w:eastAsia="Times New Roman"/>
          <w:sz w:val="24"/>
          <w:szCs w:val="24"/>
        </w:rPr>
      </w:pPr>
    </w:p>
    <w:p w14:paraId="73D47DEC" w14:textId="77777777" w:rsidR="00AD0F62" w:rsidRDefault="00AD0F62" w:rsidP="00AD0F62">
      <w:pPr>
        <w:tabs>
          <w:tab w:val="left" w:pos="1540"/>
        </w:tabs>
        <w:spacing w:line="360" w:lineRule="auto"/>
        <w:ind w:left="-360"/>
        <w:jc w:val="right"/>
        <w:rPr>
          <w:sz w:val="24"/>
          <w:szCs w:val="24"/>
        </w:rPr>
      </w:pPr>
      <w:r w:rsidRPr="00927CE7">
        <w:rPr>
          <w:sz w:val="24"/>
          <w:szCs w:val="24"/>
        </w:rPr>
        <w:t>Acácio Costa Silva</w:t>
      </w:r>
      <w:r>
        <w:rPr>
          <w:sz w:val="24"/>
          <w:szCs w:val="24"/>
        </w:rPr>
        <w:t>¹</w:t>
      </w:r>
    </w:p>
    <w:p w14:paraId="3C7C5048" w14:textId="77777777" w:rsidR="00AD0F62" w:rsidRDefault="00AD0F62" w:rsidP="00AD0F62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  <w:bookmarkStart w:id="0" w:name="_Hlk190764505"/>
      <w:r w:rsidRPr="00927CE7">
        <w:rPr>
          <w:sz w:val="24"/>
          <w:szCs w:val="24"/>
        </w:rPr>
        <w:t xml:space="preserve">Dariely de Carvalho </w:t>
      </w:r>
      <w:bookmarkEnd w:id="0"/>
      <w:r w:rsidRPr="00927CE7">
        <w:rPr>
          <w:sz w:val="24"/>
          <w:szCs w:val="24"/>
        </w:rPr>
        <w:t>Monte Amaral</w:t>
      </w:r>
      <w:r w:rsidRPr="00927CE7">
        <w:rPr>
          <w:sz w:val="24"/>
          <w:szCs w:val="24"/>
          <w:vertAlign w:val="superscript"/>
        </w:rPr>
        <w:t>2</w:t>
      </w:r>
    </w:p>
    <w:p w14:paraId="0820BC9E" w14:textId="77777777" w:rsidR="00AD0F62" w:rsidRDefault="00AD0F62" w:rsidP="00AD0F62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  <w:r w:rsidRPr="00D969D1">
        <w:rPr>
          <w:sz w:val="24"/>
          <w:szCs w:val="24"/>
        </w:rPr>
        <w:t>Eki Tôrres de Araújo Veras</w:t>
      </w:r>
      <w:r>
        <w:rPr>
          <w:sz w:val="24"/>
          <w:szCs w:val="24"/>
          <w:vertAlign w:val="superscript"/>
        </w:rPr>
        <w:t>3</w:t>
      </w:r>
    </w:p>
    <w:p w14:paraId="6AF0A06F" w14:textId="77777777" w:rsidR="00AD0F62" w:rsidRDefault="00AD0F62" w:rsidP="00AD0F62">
      <w:pPr>
        <w:widowControl w:val="0"/>
        <w:spacing w:before="1" w:line="360" w:lineRule="auto"/>
        <w:jc w:val="right"/>
        <w:rPr>
          <w:rFonts w:eastAsia="Verdana"/>
          <w:sz w:val="24"/>
          <w:szCs w:val="24"/>
        </w:rPr>
      </w:pPr>
      <w:r w:rsidRPr="00234CA7">
        <w:rPr>
          <w:rFonts w:eastAsia="Verdana"/>
          <w:sz w:val="24"/>
          <w:szCs w:val="24"/>
        </w:rPr>
        <w:t>Eraldo da Costa Amaral</w:t>
      </w:r>
      <w:r w:rsidRPr="009D2006">
        <w:rPr>
          <w:sz w:val="24"/>
          <w:szCs w:val="24"/>
          <w:vertAlign w:val="superscript"/>
        </w:rPr>
        <w:t>4</w:t>
      </w:r>
    </w:p>
    <w:p w14:paraId="2C47B484" w14:textId="77777777" w:rsidR="00AD0F62" w:rsidRPr="00234CA7" w:rsidRDefault="00AD0F62" w:rsidP="00AD0F62">
      <w:pPr>
        <w:widowControl w:val="0"/>
        <w:spacing w:before="1" w:line="360" w:lineRule="auto"/>
        <w:jc w:val="right"/>
        <w:rPr>
          <w:rFonts w:eastAsia="Verdana"/>
          <w:sz w:val="24"/>
          <w:szCs w:val="24"/>
        </w:rPr>
      </w:pPr>
      <w:r w:rsidRPr="00C75059">
        <w:rPr>
          <w:rFonts w:eastAsia="Verdana"/>
          <w:sz w:val="24"/>
          <w:szCs w:val="24"/>
        </w:rPr>
        <w:t>Pedro Eduardo Bitenourt Gomes</w:t>
      </w:r>
      <w:r>
        <w:rPr>
          <w:rFonts w:eastAsia="Verdana"/>
          <w:sz w:val="24"/>
          <w:szCs w:val="24"/>
          <w:vertAlign w:val="superscript"/>
        </w:rPr>
        <w:t>5</w:t>
      </w:r>
    </w:p>
    <w:p w14:paraId="2B6831DA" w14:textId="77777777" w:rsidR="009140D1" w:rsidRPr="004071DD" w:rsidRDefault="009140D1" w:rsidP="00456510">
      <w:pPr>
        <w:tabs>
          <w:tab w:val="left" w:pos="2060"/>
          <w:tab w:val="left" w:pos="7240"/>
        </w:tabs>
        <w:ind w:left="-360"/>
        <w:jc w:val="right"/>
        <w:rPr>
          <w:sz w:val="24"/>
          <w:szCs w:val="24"/>
        </w:rPr>
      </w:pPr>
    </w:p>
    <w:p w14:paraId="365A804A" w14:textId="2682931F" w:rsidR="00276BDC" w:rsidRPr="00276BDC" w:rsidRDefault="00AD0F62" w:rsidP="00276BD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C5A0E46" w14:textId="7D6D9F22" w:rsidR="00276BDC" w:rsidRPr="006A377B" w:rsidRDefault="00276BDC" w:rsidP="006A377B">
      <w:pPr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  <w:r w:rsidRPr="00276BDC">
        <w:rPr>
          <w:rFonts w:eastAsia="Times New Roman"/>
          <w:sz w:val="24"/>
          <w:szCs w:val="24"/>
        </w:rPr>
        <w:t>A acidose ruminal é um distúrbio frequente em ovinos, resultante da ingestão excessiva de carboidratos fermentáveis e queda abrupta do pH ruminal. Este trabalho relata um caso agudo em ovelha Santa Inês, em Pedro II-PI, desencadeado por mudança brusca na dieta após troca de manejo. O animal apresentou apatia, anorexia, febre (42</w:t>
      </w:r>
      <w:r>
        <w:rPr>
          <w:rFonts w:eastAsia="Times New Roman"/>
          <w:sz w:val="24"/>
          <w:szCs w:val="24"/>
        </w:rPr>
        <w:t xml:space="preserve"> </w:t>
      </w:r>
      <w:r w:rsidRPr="00276BDC">
        <w:rPr>
          <w:rFonts w:eastAsia="Times New Roman"/>
          <w:sz w:val="24"/>
          <w:szCs w:val="24"/>
        </w:rPr>
        <w:t>°C), distensão abdominal e alterações sistêmicas compatíveis com acidose. O diagnóstico foi clínico e o tratamento incluiu fluidoterapia, bicarbonato</w:t>
      </w:r>
      <w:r w:rsidR="006F2710" w:rsidRPr="006F2710">
        <w:rPr>
          <w:rFonts w:eastAsia="Times New Roman"/>
          <w:sz w:val="24"/>
          <w:szCs w:val="24"/>
        </w:rPr>
        <w:t xml:space="preserve"> </w:t>
      </w:r>
      <w:r w:rsidR="006F2710" w:rsidRPr="006F2710">
        <w:rPr>
          <w:rFonts w:eastAsia="Times New Roman"/>
          <w:sz w:val="24"/>
          <w:szCs w:val="24"/>
        </w:rPr>
        <w:t>de sódio</w:t>
      </w:r>
      <w:r w:rsidRPr="00276BDC">
        <w:rPr>
          <w:rFonts w:eastAsia="Times New Roman"/>
          <w:sz w:val="24"/>
          <w:szCs w:val="24"/>
        </w:rPr>
        <w:t xml:space="preserve"> oral, flunixin </w:t>
      </w:r>
      <w:r w:rsidR="006F2710" w:rsidRPr="006F2710">
        <w:rPr>
          <w:rFonts w:eastAsia="Times New Roman"/>
          <w:sz w:val="24"/>
          <w:szCs w:val="24"/>
        </w:rPr>
        <w:t>meglumine</w:t>
      </w:r>
      <w:r w:rsidR="006F2710" w:rsidRPr="006F2710">
        <w:rPr>
          <w:rFonts w:eastAsia="Times New Roman"/>
          <w:sz w:val="24"/>
          <w:szCs w:val="24"/>
        </w:rPr>
        <w:t xml:space="preserve"> </w:t>
      </w:r>
      <w:r w:rsidRPr="00276BDC">
        <w:rPr>
          <w:rFonts w:eastAsia="Times New Roman"/>
          <w:sz w:val="24"/>
          <w:szCs w:val="24"/>
        </w:rPr>
        <w:t>e oxitetraciclina. Houve melhora gradual, com recuperação completa em sete dias. O caso evidencia a importância do manejo nutricional e da intervenção rápida na prevenção de complicações fatais.</w:t>
      </w:r>
    </w:p>
    <w:p w14:paraId="19E25404" w14:textId="39AFC162" w:rsidR="00AD0F62" w:rsidRPr="00C16B9B" w:rsidRDefault="00AD0F62" w:rsidP="00AD0F62">
      <w:pPr>
        <w:spacing w:line="360" w:lineRule="auto"/>
        <w:rPr>
          <w:b/>
          <w:sz w:val="24"/>
          <w:szCs w:val="24"/>
        </w:rPr>
      </w:pPr>
      <w:r w:rsidRPr="00C16B9B">
        <w:rPr>
          <w:b/>
          <w:sz w:val="24"/>
          <w:szCs w:val="24"/>
        </w:rPr>
        <w:t>Palavras-chave:</w:t>
      </w:r>
      <w:r w:rsidRPr="00C16B9B">
        <w:rPr>
          <w:sz w:val="24"/>
          <w:szCs w:val="24"/>
        </w:rPr>
        <w:t xml:space="preserve"> </w:t>
      </w:r>
      <w:r w:rsidR="007E4844" w:rsidRPr="007E4844">
        <w:rPr>
          <w:sz w:val="24"/>
          <w:szCs w:val="24"/>
        </w:rPr>
        <w:t>Acidose láctica ruminal</w:t>
      </w:r>
      <w:r w:rsidR="007E4844">
        <w:rPr>
          <w:sz w:val="24"/>
          <w:szCs w:val="24"/>
        </w:rPr>
        <w:t xml:space="preserve">. </w:t>
      </w:r>
      <w:r w:rsidR="007E4844" w:rsidRPr="007E4844">
        <w:rPr>
          <w:sz w:val="24"/>
          <w:szCs w:val="24"/>
        </w:rPr>
        <w:t>Ovinos</w:t>
      </w:r>
      <w:r w:rsidR="007E4844">
        <w:rPr>
          <w:sz w:val="24"/>
          <w:szCs w:val="24"/>
        </w:rPr>
        <w:t xml:space="preserve">. </w:t>
      </w:r>
      <w:r w:rsidR="007E4844" w:rsidRPr="007E4844">
        <w:rPr>
          <w:sz w:val="24"/>
          <w:szCs w:val="24"/>
        </w:rPr>
        <w:t>Santa Inês</w:t>
      </w:r>
      <w:r w:rsidR="007E4844">
        <w:rPr>
          <w:sz w:val="24"/>
          <w:szCs w:val="24"/>
        </w:rPr>
        <w:t>.</w:t>
      </w:r>
      <w:r w:rsidR="007E4844" w:rsidRPr="007E4844">
        <w:rPr>
          <w:sz w:val="24"/>
          <w:szCs w:val="24"/>
        </w:rPr>
        <w:t xml:space="preserve"> </w:t>
      </w:r>
    </w:p>
    <w:p w14:paraId="1ABDEC21" w14:textId="77777777" w:rsidR="00AD0F62" w:rsidRPr="00872797" w:rsidRDefault="00AD0F62" w:rsidP="00456510">
      <w:pPr>
        <w:rPr>
          <w:iCs/>
          <w:sz w:val="24"/>
          <w:szCs w:val="24"/>
        </w:rPr>
      </w:pPr>
    </w:p>
    <w:p w14:paraId="03187D31" w14:textId="77777777" w:rsidR="00AD0F62" w:rsidRDefault="00AD0F62" w:rsidP="00853EEF">
      <w:pPr>
        <w:tabs>
          <w:tab w:val="left" w:pos="2060"/>
          <w:tab w:val="left" w:pos="7240"/>
        </w:tabs>
        <w:spacing w:line="276" w:lineRule="auto"/>
        <w:ind w:left="-360" w:right="-285"/>
        <w:rPr>
          <w:sz w:val="20"/>
          <w:szCs w:val="20"/>
        </w:rPr>
      </w:pPr>
      <w:r w:rsidRPr="00774BF1">
        <w:rPr>
          <w:sz w:val="20"/>
          <w:szCs w:val="20"/>
          <w:vertAlign w:val="superscript"/>
        </w:rPr>
        <w:t>1</w:t>
      </w:r>
      <w:r w:rsidRPr="00774BF1">
        <w:rPr>
          <w:sz w:val="20"/>
          <w:szCs w:val="20"/>
        </w:rPr>
        <w:t>Farmacêutico - CHRISFAPI. Discente CHRISFAPI, Cursando Bacharelado em Medicina Veterinária, VI</w:t>
      </w:r>
      <w:r>
        <w:rPr>
          <w:sz w:val="20"/>
          <w:szCs w:val="20"/>
        </w:rPr>
        <w:t>I</w:t>
      </w:r>
      <w:r w:rsidRPr="00774BF1">
        <w:rPr>
          <w:sz w:val="20"/>
          <w:szCs w:val="20"/>
        </w:rPr>
        <w:t xml:space="preserve"> período. </w:t>
      </w:r>
      <w:r w:rsidRPr="00774BF1">
        <w:rPr>
          <w:sz w:val="20"/>
          <w:szCs w:val="20"/>
          <w:vertAlign w:val="superscript"/>
        </w:rPr>
        <w:t>2</w:t>
      </w:r>
      <w:r w:rsidRPr="00774BF1">
        <w:rPr>
          <w:sz w:val="20"/>
          <w:szCs w:val="20"/>
        </w:rPr>
        <w:t>Pedagoga - UESPI. Discente CHRISFAPI, Cursando Bacharelado em Medicina Veterinária, VI</w:t>
      </w:r>
      <w:r>
        <w:rPr>
          <w:sz w:val="20"/>
          <w:szCs w:val="20"/>
        </w:rPr>
        <w:t xml:space="preserve">I </w:t>
      </w:r>
      <w:r w:rsidRPr="00774BF1">
        <w:rPr>
          <w:sz w:val="20"/>
          <w:szCs w:val="20"/>
        </w:rPr>
        <w:t>período.</w:t>
      </w:r>
    </w:p>
    <w:p w14:paraId="5D87740D" w14:textId="77777777" w:rsidR="00AD0F62" w:rsidRDefault="00AD0F62" w:rsidP="00853EEF">
      <w:pPr>
        <w:tabs>
          <w:tab w:val="left" w:pos="2060"/>
          <w:tab w:val="left" w:pos="7240"/>
        </w:tabs>
        <w:spacing w:line="276" w:lineRule="auto"/>
        <w:ind w:left="-360" w:right="-427"/>
        <w:rPr>
          <w:sz w:val="20"/>
          <w:szCs w:val="20"/>
        </w:rPr>
      </w:pPr>
      <w:r w:rsidRPr="00774BF1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Bacharel em Direito -</w:t>
      </w:r>
      <w:r w:rsidRPr="003F3A5B">
        <w:rPr>
          <w:sz w:val="20"/>
          <w:szCs w:val="20"/>
        </w:rPr>
        <w:t xml:space="preserve"> CHRISFAPI</w:t>
      </w:r>
      <w:r>
        <w:rPr>
          <w:sz w:val="20"/>
          <w:szCs w:val="20"/>
        </w:rPr>
        <w:t xml:space="preserve">. </w:t>
      </w:r>
      <w:r w:rsidRPr="003F3A5B">
        <w:rPr>
          <w:sz w:val="20"/>
          <w:szCs w:val="20"/>
        </w:rPr>
        <w:t>Discente CHRISFAPI, Cursando Bacharelado em Medicina Veterinária, VII período.</w:t>
      </w:r>
    </w:p>
    <w:p w14:paraId="307BF9DB" w14:textId="77777777" w:rsidR="00AD0F62" w:rsidRDefault="00AD0F62" w:rsidP="00853EEF">
      <w:pPr>
        <w:tabs>
          <w:tab w:val="left" w:pos="2060"/>
          <w:tab w:val="left" w:pos="7240"/>
        </w:tabs>
        <w:spacing w:line="276" w:lineRule="auto"/>
        <w:ind w:left="-360" w:right="-285"/>
        <w:rPr>
          <w:sz w:val="20"/>
          <w:szCs w:val="20"/>
        </w:rPr>
      </w:pPr>
      <w:bookmarkStart w:id="1" w:name="_Hlk176423396"/>
      <w:r>
        <w:rPr>
          <w:sz w:val="20"/>
          <w:szCs w:val="20"/>
          <w:vertAlign w:val="superscript"/>
        </w:rPr>
        <w:t>4</w:t>
      </w:r>
      <w:r w:rsidRPr="00872797">
        <w:rPr>
          <w:sz w:val="20"/>
          <w:szCs w:val="20"/>
        </w:rPr>
        <w:t xml:space="preserve">Discente CHRISFAPI, Cursando Bacharelado em Medicina Veterinária, </w:t>
      </w:r>
      <w:r>
        <w:rPr>
          <w:sz w:val="20"/>
          <w:szCs w:val="20"/>
        </w:rPr>
        <w:t>VII</w:t>
      </w:r>
      <w:r w:rsidRPr="00872797">
        <w:rPr>
          <w:sz w:val="20"/>
          <w:szCs w:val="20"/>
        </w:rPr>
        <w:t xml:space="preserve"> período.</w:t>
      </w:r>
    </w:p>
    <w:p w14:paraId="1F2D1CF4" w14:textId="77777777" w:rsidR="00AD0F62" w:rsidRDefault="00AD0F62" w:rsidP="00853EEF">
      <w:pPr>
        <w:tabs>
          <w:tab w:val="left" w:pos="2060"/>
          <w:tab w:val="left" w:pos="7240"/>
        </w:tabs>
        <w:spacing w:line="276" w:lineRule="auto"/>
        <w:ind w:left="-360" w:right="-285"/>
        <w:rPr>
          <w:sz w:val="20"/>
          <w:szCs w:val="20"/>
        </w:rPr>
      </w:pPr>
      <w:r>
        <w:rPr>
          <w:sz w:val="20"/>
          <w:szCs w:val="20"/>
          <w:vertAlign w:val="superscript"/>
        </w:rPr>
        <w:t>5</w:t>
      </w:r>
      <w:r w:rsidRPr="00774BF1">
        <w:rPr>
          <w:sz w:val="20"/>
          <w:szCs w:val="20"/>
        </w:rPr>
        <w:t>Médic</w:t>
      </w:r>
      <w:r>
        <w:rPr>
          <w:sz w:val="20"/>
          <w:szCs w:val="20"/>
        </w:rPr>
        <w:t xml:space="preserve">o </w:t>
      </w:r>
      <w:r w:rsidRPr="00774BF1">
        <w:rPr>
          <w:sz w:val="20"/>
          <w:szCs w:val="20"/>
        </w:rPr>
        <w:t>Veterinári</w:t>
      </w:r>
      <w:r>
        <w:rPr>
          <w:sz w:val="20"/>
          <w:szCs w:val="20"/>
        </w:rPr>
        <w:t>o</w:t>
      </w:r>
      <w:r w:rsidRPr="00774BF1">
        <w:rPr>
          <w:sz w:val="20"/>
          <w:szCs w:val="20"/>
        </w:rPr>
        <w:t xml:space="preserve"> - UFPI. Docente CHRISFAPI, Professor do curso Bacharelado em Medicina Veterinária. </w:t>
      </w:r>
      <w:bookmarkEnd w:id="1"/>
    </w:p>
    <w:p w14:paraId="562ECBD6" w14:textId="4A4D05E3" w:rsidR="004071DD" w:rsidRDefault="004071DD" w:rsidP="00456510">
      <w:pPr>
        <w:rPr>
          <w:sz w:val="24"/>
          <w:szCs w:val="24"/>
        </w:rPr>
      </w:pPr>
    </w:p>
    <w:p w14:paraId="33B79254" w14:textId="77777777" w:rsidR="004071DD" w:rsidRPr="00055EC7" w:rsidRDefault="004071DD" w:rsidP="004071DD">
      <w:pPr>
        <w:spacing w:line="360" w:lineRule="auto"/>
        <w:rPr>
          <w:sz w:val="24"/>
          <w:szCs w:val="24"/>
        </w:rPr>
      </w:pPr>
      <w:bookmarkStart w:id="2" w:name="page2"/>
      <w:bookmarkEnd w:id="2"/>
      <w:r w:rsidRPr="00055EC7">
        <w:rPr>
          <w:rFonts w:eastAsia="Times New Roman"/>
          <w:b/>
          <w:bCs/>
          <w:sz w:val="24"/>
          <w:szCs w:val="24"/>
        </w:rPr>
        <w:t>1 INTRODUÇÃO</w:t>
      </w:r>
    </w:p>
    <w:p w14:paraId="118A4F0B" w14:textId="77777777" w:rsidR="00456510" w:rsidRDefault="00456510" w:rsidP="00456510">
      <w:pPr>
        <w:ind w:firstLine="1134"/>
        <w:jc w:val="both"/>
        <w:rPr>
          <w:rFonts w:eastAsia="Times New Roman"/>
          <w:sz w:val="24"/>
          <w:szCs w:val="24"/>
        </w:rPr>
      </w:pPr>
    </w:p>
    <w:p w14:paraId="288360D1" w14:textId="06AB1850" w:rsidR="00C26438" w:rsidRDefault="00A81006" w:rsidP="00276BDC">
      <w:pPr>
        <w:spacing w:line="360" w:lineRule="auto"/>
        <w:ind w:firstLine="1134"/>
        <w:jc w:val="both"/>
        <w:rPr>
          <w:rFonts w:eastAsia="Times New Roman"/>
          <w:sz w:val="24"/>
          <w:szCs w:val="24"/>
        </w:rPr>
      </w:pPr>
      <w:r w:rsidRPr="00055EC7">
        <w:rPr>
          <w:rFonts w:eastAsia="Times New Roman"/>
          <w:sz w:val="24"/>
          <w:szCs w:val="24"/>
        </w:rPr>
        <w:t xml:space="preserve">A ovinocultura no Brasil vem crescendo de forma significativa, destacando-se como uma atividade de importância econômica e </w:t>
      </w:r>
      <w:r w:rsidR="00276BDC" w:rsidRPr="00055EC7">
        <w:rPr>
          <w:rFonts w:eastAsia="Times New Roman"/>
          <w:sz w:val="24"/>
          <w:szCs w:val="24"/>
        </w:rPr>
        <w:t xml:space="preserve">social, </w:t>
      </w:r>
      <w:r w:rsidR="00276BDC">
        <w:rPr>
          <w:rFonts w:eastAsia="Times New Roman"/>
          <w:sz w:val="24"/>
          <w:szCs w:val="24"/>
        </w:rPr>
        <w:t>principalmente</w:t>
      </w:r>
      <w:r w:rsidR="00276BDC" w:rsidRPr="00055EC7">
        <w:rPr>
          <w:rFonts w:eastAsia="Times New Roman"/>
          <w:sz w:val="24"/>
          <w:szCs w:val="24"/>
        </w:rPr>
        <w:t xml:space="preserve"> </w:t>
      </w:r>
      <w:r w:rsidR="00276BDC">
        <w:rPr>
          <w:rFonts w:eastAsia="Times New Roman"/>
          <w:sz w:val="24"/>
          <w:szCs w:val="24"/>
        </w:rPr>
        <w:t>nas</w:t>
      </w:r>
      <w:r w:rsidR="00276BDC" w:rsidRPr="00055EC7">
        <w:rPr>
          <w:rFonts w:eastAsia="Times New Roman"/>
          <w:sz w:val="24"/>
          <w:szCs w:val="24"/>
        </w:rPr>
        <w:t xml:space="preserve"> </w:t>
      </w:r>
      <w:r w:rsidR="00276BDC">
        <w:rPr>
          <w:rFonts w:eastAsia="Times New Roman"/>
          <w:sz w:val="24"/>
          <w:szCs w:val="24"/>
        </w:rPr>
        <w:t>regiões</w:t>
      </w:r>
      <w:r w:rsidR="00276BDC" w:rsidRPr="00055EC7">
        <w:rPr>
          <w:rFonts w:eastAsia="Times New Roman"/>
          <w:sz w:val="24"/>
          <w:szCs w:val="24"/>
        </w:rPr>
        <w:t xml:space="preserve"> </w:t>
      </w:r>
      <w:r w:rsidR="00276BDC">
        <w:rPr>
          <w:rFonts w:eastAsia="Times New Roman"/>
          <w:sz w:val="24"/>
          <w:szCs w:val="24"/>
        </w:rPr>
        <w:t>Norte</w:t>
      </w:r>
      <w:r w:rsidR="00276BDC" w:rsidRPr="00055EC7">
        <w:rPr>
          <w:rFonts w:eastAsia="Times New Roman"/>
          <w:sz w:val="24"/>
          <w:szCs w:val="24"/>
        </w:rPr>
        <w:t xml:space="preserve"> </w:t>
      </w:r>
      <w:r w:rsidR="00276BDC">
        <w:rPr>
          <w:rFonts w:eastAsia="Times New Roman"/>
          <w:sz w:val="24"/>
          <w:szCs w:val="24"/>
        </w:rPr>
        <w:t xml:space="preserve">e </w:t>
      </w:r>
      <w:r w:rsidR="00D5701C" w:rsidRPr="00055EC7">
        <w:rPr>
          <w:rFonts w:eastAsia="Times New Roman"/>
          <w:sz w:val="24"/>
          <w:szCs w:val="24"/>
        </w:rPr>
        <w:t>Nordeste</w:t>
      </w:r>
      <w:r w:rsidRPr="00055EC7">
        <w:rPr>
          <w:rFonts w:eastAsia="Times New Roman"/>
          <w:sz w:val="24"/>
          <w:szCs w:val="24"/>
        </w:rPr>
        <w:t>, onde a raça Santa Inês apresenta ampla difusão devido à sua rusticidade e adaptabilidade. Apesar do avanço produtivo, enfermidades metabólicas ligadas ao manejo alimentar permanecem como entraves relevantes, sendo a acidose ruminal uma das mais preocupantes por seu caráter agudo, evolução rápida e potencial de letalidade. Esse distúrbio resulta do consumo excessivo de carboidratos altamente fermentáveis, como grãos de milho,</w:t>
      </w:r>
      <w:r w:rsidR="00F87CAE" w:rsidRPr="00F87CAE">
        <w:t xml:space="preserve"> </w:t>
      </w:r>
      <w:r w:rsidR="00F87CAE" w:rsidRPr="00F87CAE">
        <w:rPr>
          <w:rFonts w:eastAsia="Times New Roman"/>
          <w:sz w:val="24"/>
          <w:szCs w:val="24"/>
        </w:rPr>
        <w:t>trigo e subprodutos</w:t>
      </w:r>
      <w:r w:rsidR="00F87CAE">
        <w:rPr>
          <w:rFonts w:eastAsia="Times New Roman"/>
          <w:sz w:val="24"/>
          <w:szCs w:val="24"/>
        </w:rPr>
        <w:t>,</w:t>
      </w:r>
      <w:r w:rsidRPr="00055EC7">
        <w:rPr>
          <w:rFonts w:eastAsia="Times New Roman"/>
          <w:sz w:val="24"/>
          <w:szCs w:val="24"/>
        </w:rPr>
        <w:t xml:space="preserve"> </w:t>
      </w:r>
      <w:r w:rsidR="00C26438" w:rsidRPr="00C26438">
        <w:rPr>
          <w:rFonts w:eastAsia="Times New Roman"/>
          <w:sz w:val="24"/>
          <w:szCs w:val="24"/>
        </w:rPr>
        <w:t xml:space="preserve">associado ao baixo consumo de </w:t>
      </w:r>
      <w:r w:rsidR="00C26438">
        <w:rPr>
          <w:rFonts w:eastAsia="Times New Roman"/>
          <w:sz w:val="24"/>
          <w:szCs w:val="24"/>
        </w:rPr>
        <w:t xml:space="preserve"> </w:t>
      </w:r>
      <w:r w:rsidR="00C26438" w:rsidRPr="00C26438">
        <w:rPr>
          <w:rFonts w:eastAsia="Times New Roman"/>
          <w:sz w:val="24"/>
          <w:szCs w:val="24"/>
        </w:rPr>
        <w:t xml:space="preserve">fibras </w:t>
      </w:r>
      <w:r w:rsidR="00C26438">
        <w:rPr>
          <w:rFonts w:eastAsia="Times New Roman"/>
          <w:sz w:val="24"/>
          <w:szCs w:val="24"/>
        </w:rPr>
        <w:t xml:space="preserve"> </w:t>
      </w:r>
      <w:r w:rsidR="00C26438" w:rsidRPr="00C26438">
        <w:rPr>
          <w:rFonts w:eastAsia="Times New Roman"/>
          <w:sz w:val="24"/>
          <w:szCs w:val="24"/>
        </w:rPr>
        <w:t xml:space="preserve">de </w:t>
      </w:r>
      <w:r w:rsidR="00C26438">
        <w:rPr>
          <w:rFonts w:eastAsia="Times New Roman"/>
          <w:sz w:val="24"/>
          <w:szCs w:val="24"/>
        </w:rPr>
        <w:t xml:space="preserve"> </w:t>
      </w:r>
      <w:r w:rsidR="00C26438" w:rsidRPr="00C26438">
        <w:rPr>
          <w:rFonts w:eastAsia="Times New Roman"/>
          <w:sz w:val="24"/>
          <w:szCs w:val="24"/>
        </w:rPr>
        <w:t xml:space="preserve">boa </w:t>
      </w:r>
      <w:r w:rsidR="00C26438">
        <w:rPr>
          <w:rFonts w:eastAsia="Times New Roman"/>
          <w:sz w:val="24"/>
          <w:szCs w:val="24"/>
        </w:rPr>
        <w:t xml:space="preserve"> </w:t>
      </w:r>
      <w:r w:rsidR="00C26438" w:rsidRPr="00C26438">
        <w:rPr>
          <w:rFonts w:eastAsia="Times New Roman"/>
          <w:sz w:val="24"/>
          <w:szCs w:val="24"/>
        </w:rPr>
        <w:t>qualidade</w:t>
      </w:r>
      <w:r w:rsidR="00C26438">
        <w:rPr>
          <w:rFonts w:eastAsia="Times New Roman"/>
          <w:sz w:val="24"/>
          <w:szCs w:val="24"/>
        </w:rPr>
        <w:t xml:space="preserve">,  </w:t>
      </w:r>
      <w:r w:rsidRPr="00055EC7">
        <w:rPr>
          <w:rFonts w:eastAsia="Times New Roman"/>
          <w:sz w:val="24"/>
          <w:szCs w:val="24"/>
        </w:rPr>
        <w:t>levando</w:t>
      </w:r>
      <w:r w:rsidR="00C26438">
        <w:rPr>
          <w:rFonts w:eastAsia="Times New Roman"/>
          <w:sz w:val="24"/>
          <w:szCs w:val="24"/>
        </w:rPr>
        <w:t xml:space="preserve"> </w:t>
      </w:r>
      <w:r w:rsidRPr="00055EC7">
        <w:rPr>
          <w:rFonts w:eastAsia="Times New Roman"/>
          <w:sz w:val="24"/>
          <w:szCs w:val="24"/>
        </w:rPr>
        <w:t xml:space="preserve"> a </w:t>
      </w:r>
      <w:r w:rsidR="00C26438">
        <w:rPr>
          <w:rFonts w:eastAsia="Times New Roman"/>
          <w:sz w:val="24"/>
          <w:szCs w:val="24"/>
        </w:rPr>
        <w:t xml:space="preserve"> </w:t>
      </w:r>
      <w:r w:rsidRPr="00055EC7">
        <w:rPr>
          <w:rFonts w:eastAsia="Times New Roman"/>
          <w:sz w:val="24"/>
          <w:szCs w:val="24"/>
        </w:rPr>
        <w:t>um</w:t>
      </w:r>
    </w:p>
    <w:p w14:paraId="08107B7B" w14:textId="77777777" w:rsidR="00C26438" w:rsidRDefault="00C26438" w:rsidP="00C26438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59DA5BCE" w14:textId="77777777" w:rsidR="00C26438" w:rsidRPr="00C26438" w:rsidRDefault="00C26438" w:rsidP="00C26438">
      <w:pPr>
        <w:spacing w:line="360" w:lineRule="auto"/>
        <w:jc w:val="both"/>
        <w:rPr>
          <w:rFonts w:eastAsia="Times New Roman"/>
          <w:sz w:val="32"/>
          <w:szCs w:val="32"/>
        </w:rPr>
      </w:pPr>
    </w:p>
    <w:p w14:paraId="51077B73" w14:textId="2900DCA8" w:rsidR="00276BDC" w:rsidRPr="00C26438" w:rsidRDefault="00A81006" w:rsidP="00C26438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055EC7">
        <w:rPr>
          <w:rFonts w:eastAsia="Times New Roman"/>
          <w:sz w:val="24"/>
          <w:szCs w:val="24"/>
        </w:rPr>
        <w:t>acúmulo de ácido láctico e queda acentuada do pH ruminal, desencadeando alterações sistêmicas graves</w:t>
      </w:r>
      <w:r w:rsidR="00126493" w:rsidRPr="00055EC7">
        <w:rPr>
          <w:rFonts w:eastAsia="Times New Roman"/>
          <w:sz w:val="24"/>
          <w:szCs w:val="24"/>
        </w:rPr>
        <w:t xml:space="preserve"> (Silva </w:t>
      </w:r>
      <w:r w:rsidR="00126493" w:rsidRPr="00055EC7">
        <w:rPr>
          <w:rFonts w:eastAsia="Times New Roman"/>
          <w:i/>
          <w:iCs/>
          <w:sz w:val="24"/>
          <w:szCs w:val="24"/>
        </w:rPr>
        <w:t>et al.,</w:t>
      </w:r>
      <w:r w:rsidR="00126493" w:rsidRPr="00055EC7">
        <w:rPr>
          <w:rFonts w:eastAsia="Times New Roman"/>
          <w:sz w:val="24"/>
          <w:szCs w:val="24"/>
        </w:rPr>
        <w:t xml:space="preserve"> 2009;</w:t>
      </w:r>
      <w:r w:rsidR="00126493" w:rsidRPr="00055EC7">
        <w:rPr>
          <w:sz w:val="24"/>
          <w:szCs w:val="24"/>
        </w:rPr>
        <w:t xml:space="preserve"> </w:t>
      </w:r>
      <w:r w:rsidR="00126493" w:rsidRPr="00055EC7">
        <w:rPr>
          <w:rFonts w:eastAsia="Times New Roman"/>
          <w:sz w:val="24"/>
          <w:szCs w:val="24"/>
        </w:rPr>
        <w:t xml:space="preserve">Voulgarakis </w:t>
      </w:r>
      <w:r w:rsidR="00126493" w:rsidRPr="00055EC7">
        <w:rPr>
          <w:rFonts w:eastAsia="Times New Roman"/>
          <w:i/>
          <w:iCs/>
          <w:sz w:val="24"/>
          <w:szCs w:val="24"/>
        </w:rPr>
        <w:t>et al.,</w:t>
      </w:r>
      <w:r w:rsidR="00126493" w:rsidRPr="00055EC7">
        <w:rPr>
          <w:rFonts w:eastAsia="Times New Roman"/>
          <w:sz w:val="24"/>
          <w:szCs w:val="24"/>
        </w:rPr>
        <w:t xml:space="preserve"> 2023).</w:t>
      </w:r>
    </w:p>
    <w:p w14:paraId="5C7F7B84" w14:textId="2E2809AA" w:rsidR="00055EC7" w:rsidRPr="00055EC7" w:rsidRDefault="00A81006" w:rsidP="00055EC7">
      <w:pPr>
        <w:spacing w:line="360" w:lineRule="auto"/>
        <w:ind w:firstLine="1134"/>
        <w:jc w:val="both"/>
        <w:rPr>
          <w:rFonts w:eastAsia="Times New Roman"/>
          <w:sz w:val="24"/>
          <w:szCs w:val="24"/>
        </w:rPr>
      </w:pPr>
      <w:r w:rsidRPr="00055EC7">
        <w:rPr>
          <w:rFonts w:eastAsia="Times New Roman"/>
          <w:sz w:val="24"/>
          <w:szCs w:val="24"/>
        </w:rPr>
        <w:t>A acidose ruminal pode se manifestar de forma aguda ou subaguda, sendo a primeira caracterizada por sinais clínicos intensos, como anorexia, apatia, distensão abdominal, diarreia fétida, desidratação grave, além de alterações cardíacas e respiratórias. Em quadros avançados, o animal pode evoluir rapidamente para o decúbito, coma e morte, mesmo diante de intervenções terapêuticas emergenciais, como fluidoterapia, administração de tamponantes ou ruminotomia</w:t>
      </w:r>
      <w:r w:rsidR="00126493" w:rsidRPr="00055EC7">
        <w:rPr>
          <w:sz w:val="24"/>
          <w:szCs w:val="24"/>
        </w:rPr>
        <w:t xml:space="preserve"> (Júnior, 2013; </w:t>
      </w:r>
      <w:bookmarkStart w:id="3" w:name="_Hlk207280507"/>
      <w:r w:rsidR="00126493" w:rsidRPr="00055EC7">
        <w:rPr>
          <w:sz w:val="24"/>
          <w:szCs w:val="24"/>
        </w:rPr>
        <w:t xml:space="preserve">Oliveira </w:t>
      </w:r>
      <w:r w:rsidR="00126493" w:rsidRPr="00055EC7">
        <w:rPr>
          <w:i/>
          <w:iCs/>
          <w:sz w:val="24"/>
          <w:szCs w:val="24"/>
        </w:rPr>
        <w:t>et al.,</w:t>
      </w:r>
      <w:r w:rsidR="00126493" w:rsidRPr="00055EC7">
        <w:rPr>
          <w:sz w:val="24"/>
          <w:szCs w:val="24"/>
        </w:rPr>
        <w:t xml:space="preserve"> 2022)</w:t>
      </w:r>
      <w:r w:rsidRPr="00055EC7">
        <w:rPr>
          <w:rFonts w:eastAsia="Times New Roman"/>
          <w:sz w:val="24"/>
          <w:szCs w:val="24"/>
        </w:rPr>
        <w:t xml:space="preserve">. </w:t>
      </w:r>
      <w:bookmarkEnd w:id="3"/>
      <w:r w:rsidRPr="00055EC7">
        <w:rPr>
          <w:rFonts w:eastAsia="Times New Roman"/>
          <w:sz w:val="24"/>
          <w:szCs w:val="24"/>
        </w:rPr>
        <w:t>Já a forma subaguda, embora de evolução mais lenta, está associada a quedas de desempenho produtivo e alterações na mucosa ruminal, podendo comprometer o bem-estar animal e a viabilidade econômica da criação</w:t>
      </w:r>
      <w:r w:rsidR="00126493" w:rsidRPr="00055EC7">
        <w:rPr>
          <w:sz w:val="24"/>
          <w:szCs w:val="24"/>
        </w:rPr>
        <w:t xml:space="preserve"> (Voulgarakis </w:t>
      </w:r>
      <w:r w:rsidR="00126493" w:rsidRPr="00055EC7">
        <w:rPr>
          <w:i/>
          <w:iCs/>
          <w:sz w:val="24"/>
          <w:szCs w:val="24"/>
        </w:rPr>
        <w:t>et al.,</w:t>
      </w:r>
      <w:r w:rsidR="00126493" w:rsidRPr="00055EC7">
        <w:rPr>
          <w:sz w:val="24"/>
          <w:szCs w:val="24"/>
        </w:rPr>
        <w:t xml:space="preserve"> 2024; Kumar </w:t>
      </w:r>
      <w:r w:rsidR="00126493" w:rsidRPr="00055EC7">
        <w:rPr>
          <w:i/>
          <w:iCs/>
          <w:sz w:val="24"/>
          <w:szCs w:val="24"/>
        </w:rPr>
        <w:t>et al.,</w:t>
      </w:r>
      <w:r w:rsidR="00126493" w:rsidRPr="00055EC7">
        <w:rPr>
          <w:sz w:val="24"/>
          <w:szCs w:val="24"/>
        </w:rPr>
        <w:t xml:space="preserve"> 2019)</w:t>
      </w:r>
      <w:r w:rsidRPr="00055EC7">
        <w:rPr>
          <w:rFonts w:eastAsia="Times New Roman"/>
          <w:sz w:val="24"/>
          <w:szCs w:val="24"/>
        </w:rPr>
        <w:t>.</w:t>
      </w:r>
    </w:p>
    <w:p w14:paraId="3CA781E3" w14:textId="2953C8F4" w:rsidR="00841EB4" w:rsidRPr="00055EC7" w:rsidRDefault="00A81006" w:rsidP="00055EC7">
      <w:pPr>
        <w:spacing w:line="360" w:lineRule="auto"/>
        <w:ind w:firstLine="1134"/>
        <w:jc w:val="both"/>
        <w:rPr>
          <w:rFonts w:eastAsia="Times New Roman"/>
          <w:sz w:val="24"/>
          <w:szCs w:val="24"/>
        </w:rPr>
      </w:pPr>
      <w:r w:rsidRPr="00055EC7">
        <w:rPr>
          <w:rFonts w:eastAsia="Times New Roman"/>
          <w:sz w:val="24"/>
          <w:szCs w:val="24"/>
        </w:rPr>
        <w:t xml:space="preserve">Diante da relevância desse distúrbio digestivo e do impacto que pode gerar em rebanhos comerciais, relatos de caso desempenham papel essencial na caracterização clínica, diagnóstica e terapêutica da enfermidade, contribuindo para o aprimoramento das condutas veterinárias. Neste trabalho, descreve-se um episódio de acidose ruminal em </w:t>
      </w:r>
      <w:r w:rsidR="00126493" w:rsidRPr="00055EC7">
        <w:rPr>
          <w:rFonts w:eastAsia="Times New Roman"/>
          <w:sz w:val="24"/>
          <w:szCs w:val="24"/>
        </w:rPr>
        <w:t xml:space="preserve">um </w:t>
      </w:r>
      <w:r w:rsidRPr="00055EC7">
        <w:rPr>
          <w:rFonts w:eastAsia="Times New Roman"/>
          <w:sz w:val="24"/>
          <w:szCs w:val="24"/>
        </w:rPr>
        <w:t>ovino da raça Santa Inês, destacando-se os aspectos clínicos observados, os métodos diagnósticos empregados</w:t>
      </w:r>
      <w:r w:rsidR="00B86287">
        <w:rPr>
          <w:rFonts w:eastAsia="Times New Roman"/>
          <w:sz w:val="24"/>
          <w:szCs w:val="24"/>
        </w:rPr>
        <w:t xml:space="preserve">, </w:t>
      </w:r>
      <w:r w:rsidRPr="00055EC7">
        <w:rPr>
          <w:rFonts w:eastAsia="Times New Roman"/>
          <w:sz w:val="24"/>
          <w:szCs w:val="24"/>
        </w:rPr>
        <w:t>a abordagem terapêutica adotada</w:t>
      </w:r>
      <w:r w:rsidR="00B86287" w:rsidRPr="00B86287">
        <w:t xml:space="preserve"> </w:t>
      </w:r>
      <w:r w:rsidR="00B86287" w:rsidRPr="00B86287">
        <w:rPr>
          <w:rFonts w:eastAsia="Times New Roman"/>
          <w:sz w:val="24"/>
          <w:szCs w:val="24"/>
        </w:rPr>
        <w:t>e a evolução do quadro</w:t>
      </w:r>
      <w:r w:rsidRPr="00055EC7">
        <w:rPr>
          <w:rFonts w:eastAsia="Times New Roman"/>
          <w:sz w:val="24"/>
          <w:szCs w:val="24"/>
        </w:rPr>
        <w:t>, buscando oferecer subsídios práticos para a prevenção e o manejo adequado dessa afecção em pequenos ruminantes criados em sistemas intensivos e semi-intensivos</w:t>
      </w:r>
      <w:r w:rsidR="00437F32">
        <w:rPr>
          <w:sz w:val="24"/>
          <w:szCs w:val="24"/>
        </w:rPr>
        <w:t xml:space="preserve">. </w:t>
      </w:r>
      <w:r w:rsidR="00055EC7" w:rsidRPr="00055EC7">
        <w:rPr>
          <w:rFonts w:eastAsia="Times New Roman"/>
          <w:sz w:val="24"/>
          <w:szCs w:val="24"/>
        </w:rPr>
        <w:t xml:space="preserve">A análise crítica e minuciosa do caso, em comparação com o escopo de informações descritos na literatura, visa proporcionar subsídios práticos para médicos veterinários e acadêmicos da área, enfatizando a necessidade de ação preventiva e intervenção precoce frente ao distúrbio, para garantir o bem-estar e a produtividade dos animais acometidos </w:t>
      </w:r>
      <w:r w:rsidR="006A4176" w:rsidRPr="00055EC7">
        <w:rPr>
          <w:rFonts w:eastAsia="Times New Roman"/>
          <w:sz w:val="24"/>
          <w:szCs w:val="24"/>
        </w:rPr>
        <w:t>(</w:t>
      </w:r>
      <w:r w:rsidR="00437F32" w:rsidRPr="00437F32">
        <w:rPr>
          <w:rFonts w:eastAsia="Times New Roman"/>
          <w:sz w:val="24"/>
          <w:szCs w:val="24"/>
        </w:rPr>
        <w:t xml:space="preserve">Mao &amp; Wanget, 2025; </w:t>
      </w:r>
      <w:r w:rsidR="006A4176" w:rsidRPr="00055EC7">
        <w:rPr>
          <w:rFonts w:eastAsia="Times New Roman"/>
          <w:sz w:val="24"/>
          <w:szCs w:val="24"/>
        </w:rPr>
        <w:t>Golder &amp; Lean, 2024).</w:t>
      </w:r>
    </w:p>
    <w:p w14:paraId="17819569" w14:textId="77777777" w:rsidR="00055EC7" w:rsidRDefault="00055EC7" w:rsidP="00456510">
      <w:pPr>
        <w:rPr>
          <w:rFonts w:eastAsia="Times New Roman"/>
          <w:b/>
          <w:bCs/>
          <w:sz w:val="24"/>
          <w:szCs w:val="24"/>
        </w:rPr>
      </w:pPr>
    </w:p>
    <w:p w14:paraId="20274ACD" w14:textId="49E12643" w:rsidR="00456510" w:rsidRDefault="004071DD" w:rsidP="00276BDC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2 </w:t>
      </w:r>
      <w:r w:rsidRPr="004071DD">
        <w:rPr>
          <w:rFonts w:eastAsia="Times New Roman"/>
          <w:b/>
          <w:bCs/>
          <w:sz w:val="24"/>
          <w:szCs w:val="24"/>
        </w:rPr>
        <w:t>OBJETIVO</w:t>
      </w:r>
    </w:p>
    <w:p w14:paraId="5D85A2D1" w14:textId="77777777" w:rsidR="00276BDC" w:rsidRPr="00276BDC" w:rsidRDefault="00276BDC" w:rsidP="00276BDC">
      <w:pPr>
        <w:rPr>
          <w:rFonts w:eastAsia="Times New Roman"/>
          <w:b/>
          <w:bCs/>
          <w:sz w:val="24"/>
          <w:szCs w:val="24"/>
        </w:rPr>
      </w:pPr>
    </w:p>
    <w:p w14:paraId="76E60740" w14:textId="087ED17D" w:rsidR="00841EB4" w:rsidRDefault="00C26438" w:rsidP="0089728F">
      <w:pPr>
        <w:spacing w:line="360" w:lineRule="auto"/>
        <w:ind w:firstLine="1134"/>
        <w:jc w:val="both"/>
        <w:rPr>
          <w:rFonts w:eastAsia="Times New Roman"/>
          <w:sz w:val="24"/>
          <w:szCs w:val="24"/>
        </w:rPr>
      </w:pPr>
      <w:r w:rsidRPr="00C26438">
        <w:rPr>
          <w:rFonts w:eastAsia="Times New Roman"/>
          <w:sz w:val="24"/>
          <w:szCs w:val="24"/>
        </w:rPr>
        <w:t>Investigar</w:t>
      </w:r>
      <w:r>
        <w:rPr>
          <w:rFonts w:eastAsia="Times New Roman"/>
          <w:sz w:val="24"/>
          <w:szCs w:val="24"/>
        </w:rPr>
        <w:t xml:space="preserve"> </w:t>
      </w:r>
      <w:r w:rsidR="00B86287" w:rsidRPr="00B86287">
        <w:rPr>
          <w:rFonts w:eastAsia="Times New Roman"/>
          <w:sz w:val="24"/>
          <w:szCs w:val="24"/>
        </w:rPr>
        <w:t>em relato de caso clínico, descreve</w:t>
      </w:r>
      <w:r w:rsidR="007D16CE">
        <w:rPr>
          <w:rFonts w:eastAsia="Times New Roman"/>
          <w:sz w:val="24"/>
          <w:szCs w:val="24"/>
        </w:rPr>
        <w:t>ndo</w:t>
      </w:r>
      <w:r w:rsidR="00B86287" w:rsidRPr="00B86287">
        <w:rPr>
          <w:rFonts w:eastAsia="Times New Roman"/>
          <w:sz w:val="24"/>
          <w:szCs w:val="24"/>
        </w:rPr>
        <w:t xml:space="preserve"> em detalhes,</w:t>
      </w:r>
      <w:r w:rsidR="00B86287" w:rsidRPr="00B86287">
        <w:t xml:space="preserve"> </w:t>
      </w:r>
      <w:r w:rsidR="00B86287" w:rsidRPr="00B86287">
        <w:rPr>
          <w:rFonts w:eastAsia="Times New Roman"/>
          <w:sz w:val="24"/>
          <w:szCs w:val="24"/>
        </w:rPr>
        <w:t>um episódio de</w:t>
      </w:r>
      <w:r w:rsidR="00D457D8">
        <w:rPr>
          <w:rFonts w:eastAsia="Times New Roman"/>
          <w:sz w:val="24"/>
          <w:szCs w:val="24"/>
        </w:rPr>
        <w:t xml:space="preserve"> </w:t>
      </w:r>
      <w:r w:rsidR="00B86287" w:rsidRPr="00B86287">
        <w:rPr>
          <w:rFonts w:eastAsia="Times New Roman"/>
          <w:sz w:val="24"/>
          <w:szCs w:val="24"/>
        </w:rPr>
        <w:t>acidose ruminal em um ovino da raça Santa Inês,</w:t>
      </w:r>
      <w:r w:rsidR="00B86287" w:rsidRPr="00B86287">
        <w:t xml:space="preserve"> </w:t>
      </w:r>
      <w:r w:rsidR="0089728F" w:rsidRPr="0089728F">
        <w:rPr>
          <w:rFonts w:eastAsia="Times New Roman"/>
          <w:sz w:val="24"/>
          <w:szCs w:val="24"/>
        </w:rPr>
        <w:t>expondo aspectos clínicos observados, métodos diagnósticos empregados, abordagem terapêutica adotada e a evolução do quadro</w:t>
      </w:r>
      <w:r w:rsidR="0089728F">
        <w:rPr>
          <w:rFonts w:eastAsia="Times New Roman"/>
          <w:sz w:val="24"/>
          <w:szCs w:val="24"/>
        </w:rPr>
        <w:t>.</w:t>
      </w:r>
    </w:p>
    <w:p w14:paraId="7EFFE273" w14:textId="77777777" w:rsidR="0089728F" w:rsidRDefault="0089728F" w:rsidP="00456510">
      <w:pPr>
        <w:ind w:firstLine="1134"/>
        <w:jc w:val="both"/>
        <w:rPr>
          <w:rFonts w:eastAsia="Times New Roman"/>
          <w:b/>
          <w:bCs/>
          <w:sz w:val="24"/>
          <w:szCs w:val="24"/>
        </w:rPr>
      </w:pPr>
    </w:p>
    <w:p w14:paraId="3DD51C9B" w14:textId="7B600D6C" w:rsidR="00AD0F62" w:rsidRDefault="004071DD" w:rsidP="004071DD">
      <w:pPr>
        <w:spacing w:line="360" w:lineRule="auto"/>
        <w:rPr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3 </w:t>
      </w:r>
      <w:r w:rsidR="00AD0F62">
        <w:rPr>
          <w:b/>
          <w:bCs/>
          <w:sz w:val="24"/>
          <w:szCs w:val="24"/>
        </w:rPr>
        <w:t>REFERENCIAL TEÓRICO</w:t>
      </w:r>
    </w:p>
    <w:p w14:paraId="306FFCDD" w14:textId="77777777" w:rsidR="00841EB4" w:rsidRDefault="00841EB4" w:rsidP="00456510">
      <w:pPr>
        <w:rPr>
          <w:rFonts w:eastAsia="Times New Roman"/>
          <w:b/>
          <w:bCs/>
          <w:sz w:val="24"/>
          <w:szCs w:val="24"/>
        </w:rPr>
      </w:pPr>
    </w:p>
    <w:p w14:paraId="54550E92" w14:textId="77777777" w:rsidR="00AD0F62" w:rsidRDefault="00AD0F62" w:rsidP="00AD0F62">
      <w:pPr>
        <w:autoSpaceDE w:val="0"/>
        <w:autoSpaceDN w:val="0"/>
        <w:adjustRightInd w:val="0"/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3.1 </w:t>
      </w:r>
      <w:r w:rsidRPr="00A05229">
        <w:rPr>
          <w:b/>
          <w:bCs/>
          <w:sz w:val="24"/>
          <w:szCs w:val="24"/>
        </w:rPr>
        <w:t>Fisiopatologia da acidose ruminal em pequenos ruminantes</w:t>
      </w:r>
      <w:r>
        <w:rPr>
          <w:b/>
          <w:bCs/>
          <w:sz w:val="24"/>
          <w:szCs w:val="24"/>
        </w:rPr>
        <w:t>:</w:t>
      </w:r>
    </w:p>
    <w:p w14:paraId="1B16D63F" w14:textId="77777777" w:rsidR="00276BDC" w:rsidRPr="00276BDC" w:rsidRDefault="00276BDC" w:rsidP="002A783D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</w:p>
    <w:p w14:paraId="207A0DAB" w14:textId="705C2C27" w:rsidR="00F87CAE" w:rsidRDefault="00F87CAE" w:rsidP="00F87CAE">
      <w:pPr>
        <w:autoSpaceDE w:val="0"/>
        <w:autoSpaceDN w:val="0"/>
        <w:adjustRightInd w:val="0"/>
        <w:spacing w:line="360" w:lineRule="auto"/>
        <w:ind w:firstLine="1134"/>
        <w:jc w:val="both"/>
        <w:rPr>
          <w:sz w:val="24"/>
          <w:szCs w:val="24"/>
        </w:rPr>
      </w:pPr>
      <w:r w:rsidRPr="00F87CAE">
        <w:rPr>
          <w:sz w:val="24"/>
          <w:szCs w:val="24"/>
        </w:rPr>
        <w:t xml:space="preserve">A acidose ruminal </w:t>
      </w:r>
      <w:r>
        <w:rPr>
          <w:sz w:val="24"/>
          <w:szCs w:val="24"/>
        </w:rPr>
        <w:t xml:space="preserve">ou </w:t>
      </w:r>
      <w:r w:rsidRPr="00F87CAE">
        <w:rPr>
          <w:sz w:val="24"/>
          <w:szCs w:val="24"/>
        </w:rPr>
        <w:t>acidose láctica ruminal</w:t>
      </w:r>
      <w:r w:rsidR="00554419">
        <w:rPr>
          <w:sz w:val="24"/>
          <w:szCs w:val="24"/>
        </w:rPr>
        <w:t xml:space="preserve"> </w:t>
      </w:r>
      <w:r w:rsidRPr="00F87CAE">
        <w:rPr>
          <w:sz w:val="24"/>
          <w:szCs w:val="24"/>
        </w:rPr>
        <w:t>decorre principalmente da ingestão abrupta e em excesso de carboidratos altamente fermentáveis</w:t>
      </w:r>
      <w:r w:rsidR="00C61DA0">
        <w:rPr>
          <w:sz w:val="24"/>
          <w:szCs w:val="24"/>
        </w:rPr>
        <w:t xml:space="preserve"> e</w:t>
      </w:r>
      <w:r w:rsidRPr="00F87CAE">
        <w:rPr>
          <w:sz w:val="24"/>
          <w:szCs w:val="24"/>
        </w:rPr>
        <w:t xml:space="preserve"> ricos em amido. Essa ingestão leva ao </w:t>
      </w:r>
      <w:r w:rsidR="00627717">
        <w:rPr>
          <w:sz w:val="24"/>
          <w:szCs w:val="24"/>
        </w:rPr>
        <w:t>desenvolvimento</w:t>
      </w:r>
      <w:r w:rsidRPr="00F87CAE">
        <w:rPr>
          <w:sz w:val="24"/>
          <w:szCs w:val="24"/>
        </w:rPr>
        <w:t xml:space="preserve"> exacerbado de bactérias amilolíticas no rúmen, aumentando a produção de ácido lático e reduzindo o pH ruminal a valores críticos (&lt;5,0). O acúmulo de lactato, sobretudo na forma D</w:t>
      </w:r>
      <w:r w:rsidR="00627717">
        <w:rPr>
          <w:sz w:val="24"/>
          <w:szCs w:val="24"/>
        </w:rPr>
        <w:t xml:space="preserve"> (</w:t>
      </w:r>
      <w:r w:rsidR="00627717" w:rsidRPr="00627717">
        <w:rPr>
          <w:sz w:val="24"/>
          <w:szCs w:val="24"/>
        </w:rPr>
        <w:t>isômer</w:t>
      </w:r>
      <w:r w:rsidR="00627717">
        <w:rPr>
          <w:sz w:val="24"/>
          <w:szCs w:val="24"/>
        </w:rPr>
        <w:t>o não metabolizável)</w:t>
      </w:r>
      <w:r w:rsidRPr="00F87CAE">
        <w:rPr>
          <w:sz w:val="24"/>
          <w:szCs w:val="24"/>
        </w:rPr>
        <w:t>, resulta em um ambiente hiperosmótico que promove desidratação intraruminal, necrose da mucosa e desequilíbrios metabólicos que repercutem em todo o organismo (</w:t>
      </w:r>
      <w:r w:rsidR="00627717" w:rsidRPr="00F87CAE">
        <w:rPr>
          <w:sz w:val="24"/>
          <w:szCs w:val="24"/>
        </w:rPr>
        <w:t xml:space="preserve">Silva </w:t>
      </w:r>
      <w:r w:rsidRPr="00627717">
        <w:rPr>
          <w:i/>
          <w:iCs/>
          <w:sz w:val="24"/>
          <w:szCs w:val="24"/>
        </w:rPr>
        <w:t>et al.,</w:t>
      </w:r>
      <w:r w:rsidRPr="00F87CAE">
        <w:rPr>
          <w:sz w:val="24"/>
          <w:szCs w:val="24"/>
        </w:rPr>
        <w:t xml:space="preserve"> 2009; </w:t>
      </w:r>
      <w:r w:rsidR="00627717" w:rsidRPr="00F87CAE">
        <w:rPr>
          <w:sz w:val="24"/>
          <w:szCs w:val="24"/>
        </w:rPr>
        <w:t xml:space="preserve">Voulgarakis </w:t>
      </w:r>
      <w:r w:rsidRPr="00627717">
        <w:rPr>
          <w:i/>
          <w:iCs/>
          <w:sz w:val="24"/>
          <w:szCs w:val="24"/>
        </w:rPr>
        <w:t>et al.,</w:t>
      </w:r>
      <w:r w:rsidRPr="00F87CAE">
        <w:rPr>
          <w:sz w:val="24"/>
          <w:szCs w:val="24"/>
        </w:rPr>
        <w:t xml:space="preserve"> 2023).</w:t>
      </w:r>
    </w:p>
    <w:p w14:paraId="65BCD955" w14:textId="66D4AF8B" w:rsidR="00F87CAE" w:rsidRDefault="00F87CAE" w:rsidP="00276BDC">
      <w:pPr>
        <w:autoSpaceDE w:val="0"/>
        <w:autoSpaceDN w:val="0"/>
        <w:adjustRightInd w:val="0"/>
        <w:spacing w:line="360" w:lineRule="auto"/>
        <w:ind w:firstLine="1134"/>
        <w:jc w:val="both"/>
        <w:rPr>
          <w:sz w:val="24"/>
          <w:szCs w:val="24"/>
        </w:rPr>
      </w:pPr>
      <w:r w:rsidRPr="00F87CAE">
        <w:rPr>
          <w:sz w:val="24"/>
          <w:szCs w:val="24"/>
        </w:rPr>
        <w:t xml:space="preserve">O excesso de ácido lático e </w:t>
      </w:r>
      <w:r w:rsidR="00AE405E" w:rsidRPr="00AE405E">
        <w:rPr>
          <w:sz w:val="24"/>
          <w:szCs w:val="24"/>
        </w:rPr>
        <w:t>desbalanço</w:t>
      </w:r>
      <w:r w:rsidR="00AE405E">
        <w:rPr>
          <w:sz w:val="24"/>
          <w:szCs w:val="24"/>
        </w:rPr>
        <w:t xml:space="preserve"> dos </w:t>
      </w:r>
      <w:r w:rsidRPr="00F87CAE">
        <w:rPr>
          <w:sz w:val="24"/>
          <w:szCs w:val="24"/>
        </w:rPr>
        <w:t xml:space="preserve">ácidos graxos voláteis </w:t>
      </w:r>
      <w:r w:rsidR="00B53AB3" w:rsidRPr="00B53AB3">
        <w:rPr>
          <w:sz w:val="24"/>
          <w:szCs w:val="24"/>
        </w:rPr>
        <w:t xml:space="preserve">comprometem </w:t>
      </w:r>
      <w:r w:rsidRPr="00F87CAE">
        <w:rPr>
          <w:sz w:val="24"/>
          <w:szCs w:val="24"/>
        </w:rPr>
        <w:t xml:space="preserve">a população de bactérias celulolíticas e protozoários, alterando a microbiota ruminal. Essa disbiose agrava o quadro, dificultando a digestão de fibras e intensificando a absorção de toxinas pela parede ruminal lesionada, resultando em endotoxemia. Além disso, a acidose ruminal pode levar à paraceratose e rumenite, que são portas de entrada para infecções secundárias, com consequências crônicas para o desempenho </w:t>
      </w:r>
      <w:r w:rsidR="00627717">
        <w:rPr>
          <w:sz w:val="24"/>
          <w:szCs w:val="24"/>
        </w:rPr>
        <w:t>orgânico</w:t>
      </w:r>
      <w:r w:rsidRPr="00F87CAE">
        <w:rPr>
          <w:sz w:val="24"/>
          <w:szCs w:val="24"/>
        </w:rPr>
        <w:t xml:space="preserve"> (</w:t>
      </w:r>
      <w:r w:rsidR="00627717" w:rsidRPr="00F87CAE">
        <w:rPr>
          <w:sz w:val="24"/>
          <w:szCs w:val="24"/>
        </w:rPr>
        <w:t xml:space="preserve">Kumar </w:t>
      </w:r>
      <w:r w:rsidRPr="00627717">
        <w:rPr>
          <w:i/>
          <w:iCs/>
          <w:sz w:val="24"/>
          <w:szCs w:val="24"/>
        </w:rPr>
        <w:t>et al.,</w:t>
      </w:r>
      <w:r w:rsidRPr="00F87CAE">
        <w:rPr>
          <w:sz w:val="24"/>
          <w:szCs w:val="24"/>
        </w:rPr>
        <w:t xml:space="preserve"> 2019; </w:t>
      </w:r>
      <w:r w:rsidR="00627717" w:rsidRPr="00F87CAE">
        <w:rPr>
          <w:sz w:val="24"/>
          <w:szCs w:val="24"/>
        </w:rPr>
        <w:t>Golder</w:t>
      </w:r>
      <w:r w:rsidR="00627717">
        <w:rPr>
          <w:sz w:val="24"/>
          <w:szCs w:val="24"/>
        </w:rPr>
        <w:t xml:space="preserve"> &amp; </w:t>
      </w:r>
      <w:r w:rsidR="00627717" w:rsidRPr="00F87CAE">
        <w:rPr>
          <w:sz w:val="24"/>
          <w:szCs w:val="24"/>
        </w:rPr>
        <w:t>Lean</w:t>
      </w:r>
      <w:r w:rsidRPr="00F87CAE">
        <w:rPr>
          <w:sz w:val="24"/>
          <w:szCs w:val="24"/>
        </w:rPr>
        <w:t>, 2024).</w:t>
      </w:r>
      <w:r w:rsidR="00276BDC">
        <w:rPr>
          <w:sz w:val="24"/>
          <w:szCs w:val="24"/>
        </w:rPr>
        <w:t xml:space="preserve"> </w:t>
      </w:r>
      <w:r w:rsidRPr="00F87CAE">
        <w:rPr>
          <w:sz w:val="24"/>
          <w:szCs w:val="24"/>
        </w:rPr>
        <w:t>No plano sistêmico, o acúmulo de lactato no sangue gera acidose metabólica, hipovolemia e distúrbios eletrolíticos. Essa condição está associada a sinais clínicos de taquicardia, hiperpneia e depressão do sistema nervoso central. Casos graves podem evoluir para choque, falência multissistêmica e morte, caso não haja intervenção precoce. Estudos recentes também sugerem o papel da espuma ruminal e da dinâmica do CO₂ como moduladores da fisiopatologia, influenciando a duração da queda do pH e a gravidade das alterações (</w:t>
      </w:r>
      <w:r w:rsidR="00627717" w:rsidRPr="00627717">
        <w:rPr>
          <w:sz w:val="24"/>
          <w:szCs w:val="24"/>
        </w:rPr>
        <w:t>Mao &amp; Wanget, 2025</w:t>
      </w:r>
      <w:r w:rsidR="00627717">
        <w:rPr>
          <w:sz w:val="24"/>
          <w:szCs w:val="24"/>
        </w:rPr>
        <w:t>).</w:t>
      </w:r>
    </w:p>
    <w:p w14:paraId="5477FDC6" w14:textId="77777777" w:rsidR="00627717" w:rsidRDefault="00627717" w:rsidP="00456510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14:paraId="462029A8" w14:textId="71AFED30" w:rsidR="00456510" w:rsidRDefault="00AD0F62" w:rsidP="00276BDC">
      <w:pPr>
        <w:autoSpaceDE w:val="0"/>
        <w:autoSpaceDN w:val="0"/>
        <w:adjustRightInd w:val="0"/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3.2 </w:t>
      </w:r>
      <w:r w:rsidRPr="00A05229">
        <w:rPr>
          <w:b/>
          <w:bCs/>
          <w:sz w:val="24"/>
          <w:szCs w:val="24"/>
        </w:rPr>
        <w:t>Manifestações clínicas em ovinos</w:t>
      </w:r>
      <w:r>
        <w:rPr>
          <w:b/>
          <w:bCs/>
          <w:sz w:val="24"/>
          <w:szCs w:val="24"/>
        </w:rPr>
        <w:t>:</w:t>
      </w:r>
    </w:p>
    <w:p w14:paraId="052B46D3" w14:textId="77777777" w:rsidR="00276BDC" w:rsidRPr="00276BDC" w:rsidRDefault="00276BDC" w:rsidP="00276BDC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013B21FD" w14:textId="7965AB2B" w:rsidR="00EF624F" w:rsidRDefault="00EF624F" w:rsidP="00EF624F">
      <w:pPr>
        <w:autoSpaceDE w:val="0"/>
        <w:autoSpaceDN w:val="0"/>
        <w:adjustRightInd w:val="0"/>
        <w:spacing w:line="360" w:lineRule="auto"/>
        <w:ind w:firstLine="1134"/>
        <w:jc w:val="both"/>
        <w:rPr>
          <w:sz w:val="24"/>
          <w:szCs w:val="24"/>
        </w:rPr>
      </w:pPr>
      <w:r w:rsidRPr="00EF624F">
        <w:rPr>
          <w:sz w:val="24"/>
          <w:szCs w:val="24"/>
        </w:rPr>
        <w:t>Em ovinos, a acidose ruminal manifesta-se de forma bastante evidente, com sinais clínicos variando de acordo com a intensidade do quadro. Nos casos agudos, os animais apresentam anorexia, apatia, taquicardia, dispneia, distensão abdominal, diarreia aquosa de odor ácido</w:t>
      </w:r>
      <w:r w:rsidR="0032078B">
        <w:rPr>
          <w:sz w:val="24"/>
          <w:szCs w:val="24"/>
        </w:rPr>
        <w:t>/</w:t>
      </w:r>
      <w:r>
        <w:rPr>
          <w:sz w:val="24"/>
          <w:szCs w:val="24"/>
        </w:rPr>
        <w:t>fétido</w:t>
      </w:r>
      <w:r w:rsidRPr="00EF624F">
        <w:rPr>
          <w:sz w:val="24"/>
          <w:szCs w:val="24"/>
        </w:rPr>
        <w:t xml:space="preserve">, desidratação acentuada, mucosas congestionadas e ausência de movimentos ruminais. Em quadros mais graves, há decúbito esternal ou lateral, </w:t>
      </w:r>
      <w:r w:rsidR="009C3826" w:rsidRPr="002C35D9">
        <w:rPr>
          <w:sz w:val="24"/>
          <w:szCs w:val="24"/>
        </w:rPr>
        <w:t>laminite</w:t>
      </w:r>
      <w:r w:rsidR="009C3826">
        <w:rPr>
          <w:sz w:val="24"/>
          <w:szCs w:val="24"/>
        </w:rPr>
        <w:t xml:space="preserve">, </w:t>
      </w:r>
      <w:r w:rsidRPr="00EF624F">
        <w:rPr>
          <w:sz w:val="24"/>
          <w:szCs w:val="24"/>
        </w:rPr>
        <w:t>ataxia,</w:t>
      </w:r>
      <w:r w:rsidR="00326DCB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>tremores musculares</w:t>
      </w:r>
      <w:r w:rsidR="009C3826">
        <w:rPr>
          <w:sz w:val="24"/>
          <w:szCs w:val="24"/>
        </w:rPr>
        <w:t xml:space="preserve"> e </w:t>
      </w:r>
      <w:r w:rsidRPr="00EF624F">
        <w:rPr>
          <w:sz w:val="24"/>
          <w:szCs w:val="24"/>
        </w:rPr>
        <w:t>coma, evoluindo frequentemente para óbito (</w:t>
      </w:r>
      <w:r w:rsidRPr="00055EC7">
        <w:rPr>
          <w:sz w:val="24"/>
          <w:szCs w:val="24"/>
        </w:rPr>
        <w:t xml:space="preserve">Júnior, 2013; Oliveira </w:t>
      </w:r>
      <w:r w:rsidRPr="00055EC7">
        <w:rPr>
          <w:i/>
          <w:iCs/>
          <w:sz w:val="24"/>
          <w:szCs w:val="24"/>
        </w:rPr>
        <w:t>et al.,</w:t>
      </w:r>
      <w:r w:rsidRPr="00055EC7">
        <w:rPr>
          <w:sz w:val="24"/>
          <w:szCs w:val="24"/>
        </w:rPr>
        <w:t xml:space="preserve"> 2022</w:t>
      </w:r>
      <w:r>
        <w:rPr>
          <w:sz w:val="24"/>
          <w:szCs w:val="24"/>
        </w:rPr>
        <w:t>).</w:t>
      </w:r>
    </w:p>
    <w:p w14:paraId="64592A9A" w14:textId="574FFB1F" w:rsidR="00276BDC" w:rsidRDefault="00EF624F" w:rsidP="00EF624F">
      <w:pPr>
        <w:autoSpaceDE w:val="0"/>
        <w:autoSpaceDN w:val="0"/>
        <w:adjustRightInd w:val="0"/>
        <w:spacing w:line="360" w:lineRule="auto"/>
        <w:ind w:firstLine="1134"/>
        <w:jc w:val="both"/>
        <w:rPr>
          <w:sz w:val="24"/>
          <w:szCs w:val="24"/>
        </w:rPr>
      </w:pPr>
      <w:r w:rsidRPr="00EF624F">
        <w:rPr>
          <w:sz w:val="24"/>
          <w:szCs w:val="24"/>
        </w:rPr>
        <w:t>A raça Santa Inês, bastante difundida no Brasil, não apresenta maior predisposição genética descrita na literatura em relação a outras raças; contudo, sua criação em sistemas semi-intensivos</w:t>
      </w:r>
      <w:r w:rsidR="00276BDC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 xml:space="preserve"> e </w:t>
      </w:r>
      <w:r w:rsidR="00276BDC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>intensivos,</w:t>
      </w:r>
      <w:r w:rsidR="00276BDC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 xml:space="preserve"> associados</w:t>
      </w:r>
      <w:r w:rsidR="00276BDC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 xml:space="preserve"> ao </w:t>
      </w:r>
      <w:r w:rsidR="00276BDC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 xml:space="preserve">uso </w:t>
      </w:r>
      <w:r w:rsidR="00276BDC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>de</w:t>
      </w:r>
      <w:r w:rsidR="00276BDC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 xml:space="preserve"> suplementação </w:t>
      </w:r>
      <w:r w:rsidR="00276BDC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 xml:space="preserve">concentrada </w:t>
      </w:r>
      <w:r w:rsidR="00276BDC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>sem</w:t>
      </w:r>
      <w:r w:rsidR="00276BDC">
        <w:rPr>
          <w:sz w:val="24"/>
          <w:szCs w:val="24"/>
        </w:rPr>
        <w:t xml:space="preserve"> </w:t>
      </w:r>
      <w:r w:rsidRPr="00EF624F">
        <w:rPr>
          <w:sz w:val="24"/>
          <w:szCs w:val="24"/>
        </w:rPr>
        <w:t xml:space="preserve"> adaptação</w:t>
      </w:r>
    </w:p>
    <w:p w14:paraId="7B21BAB5" w14:textId="77777777" w:rsidR="00276BDC" w:rsidRPr="00276BDC" w:rsidRDefault="00276BDC" w:rsidP="00276BDC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</w:p>
    <w:p w14:paraId="021BA07D" w14:textId="1807B7C5" w:rsidR="00AD0F62" w:rsidRDefault="00EF624F" w:rsidP="00276BD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F624F">
        <w:rPr>
          <w:sz w:val="24"/>
          <w:szCs w:val="24"/>
        </w:rPr>
        <w:t>gradual, eleva o risco da enfermidade. Além disso, a rusticidade da raça pode mascarar sinais iniciais, retardando a detecção e aumentando a gravidade dos casos clínicos (</w:t>
      </w:r>
      <w:r w:rsidR="00F9616B" w:rsidRPr="00EF624F">
        <w:rPr>
          <w:sz w:val="24"/>
          <w:szCs w:val="24"/>
        </w:rPr>
        <w:t xml:space="preserve">Kumar </w:t>
      </w:r>
      <w:r w:rsidR="00F9616B" w:rsidRPr="00F9616B">
        <w:rPr>
          <w:i/>
          <w:iCs/>
          <w:sz w:val="24"/>
          <w:szCs w:val="24"/>
        </w:rPr>
        <w:t>et al.,</w:t>
      </w:r>
      <w:r w:rsidR="00F9616B" w:rsidRPr="00EF624F">
        <w:rPr>
          <w:sz w:val="24"/>
          <w:szCs w:val="24"/>
        </w:rPr>
        <w:t xml:space="preserve"> 2019</w:t>
      </w:r>
      <w:r w:rsidR="00F9616B">
        <w:rPr>
          <w:sz w:val="24"/>
          <w:szCs w:val="24"/>
        </w:rPr>
        <w:t xml:space="preserve">; </w:t>
      </w:r>
      <w:r w:rsidR="00F9616B" w:rsidRPr="00F87CAE">
        <w:rPr>
          <w:sz w:val="24"/>
          <w:szCs w:val="24"/>
        </w:rPr>
        <w:t xml:space="preserve">Voulgarakis </w:t>
      </w:r>
      <w:r w:rsidR="00F9616B" w:rsidRPr="00627717">
        <w:rPr>
          <w:i/>
          <w:iCs/>
          <w:sz w:val="24"/>
          <w:szCs w:val="24"/>
        </w:rPr>
        <w:t>et al.,</w:t>
      </w:r>
      <w:r w:rsidRPr="00EF624F">
        <w:rPr>
          <w:sz w:val="24"/>
          <w:szCs w:val="24"/>
        </w:rPr>
        <w:t xml:space="preserve"> 2024).</w:t>
      </w:r>
    </w:p>
    <w:p w14:paraId="3CFE407E" w14:textId="77777777" w:rsidR="00EF624F" w:rsidRDefault="00EF624F" w:rsidP="00456510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14:paraId="37EE59D6" w14:textId="7B57AF07" w:rsidR="00AD0F62" w:rsidRDefault="00AD0F62" w:rsidP="00EC38FD">
      <w:pPr>
        <w:autoSpaceDE w:val="0"/>
        <w:autoSpaceDN w:val="0"/>
        <w:adjustRightInd w:val="0"/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3.3 </w:t>
      </w:r>
      <w:r w:rsidRPr="00A05229">
        <w:rPr>
          <w:b/>
          <w:bCs/>
          <w:sz w:val="24"/>
          <w:szCs w:val="24"/>
        </w:rPr>
        <w:t>Diagnóstico</w:t>
      </w:r>
      <w:r>
        <w:rPr>
          <w:b/>
          <w:bCs/>
          <w:sz w:val="24"/>
          <w:szCs w:val="24"/>
        </w:rPr>
        <w:t xml:space="preserve">: </w:t>
      </w:r>
    </w:p>
    <w:p w14:paraId="6DE29674" w14:textId="77777777" w:rsidR="00802F8C" w:rsidRDefault="00802F8C" w:rsidP="0045651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6F2D366B" w14:textId="6F643055" w:rsidR="00C83D1A" w:rsidRPr="00276BDC" w:rsidRDefault="00802F8C" w:rsidP="00276BDC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1134"/>
        <w:jc w:val="both"/>
        <w:rPr>
          <w:sz w:val="24"/>
          <w:szCs w:val="24"/>
        </w:rPr>
      </w:pPr>
      <w:r w:rsidRPr="00802F8C">
        <w:rPr>
          <w:sz w:val="24"/>
          <w:szCs w:val="24"/>
        </w:rPr>
        <w:t>O diagnóstico da acidose ruminal pode ser realizado a partir de três abordagens complementares: diagnóstico clínico e semiológico, baseado nos sinais observados durante o exame físico; diagnóstico laboratorial, que envolve a análise do líquido ruminal e exames sanguíneos</w:t>
      </w:r>
      <w:r w:rsidR="005906FE">
        <w:rPr>
          <w:sz w:val="24"/>
          <w:szCs w:val="24"/>
        </w:rPr>
        <w:t>,</w:t>
      </w:r>
      <w:r w:rsidRPr="00802F8C">
        <w:rPr>
          <w:sz w:val="24"/>
          <w:szCs w:val="24"/>
        </w:rPr>
        <w:t xml:space="preserve"> e o diagnóstico </w:t>
      </w:r>
      <w:r w:rsidRPr="00802F8C">
        <w:rPr>
          <w:i/>
          <w:iCs/>
          <w:sz w:val="24"/>
          <w:szCs w:val="24"/>
        </w:rPr>
        <w:t>post mortem</w:t>
      </w:r>
      <w:r w:rsidRPr="00802F8C">
        <w:rPr>
          <w:sz w:val="24"/>
          <w:szCs w:val="24"/>
        </w:rPr>
        <w:t xml:space="preserve">, realizado em necropsias, quando há evolução fatal. O uso integrado dessas ferramentas é essencial para diferenciar a acidose de outras afecções digestivas e metabólicas (Silva </w:t>
      </w:r>
      <w:r w:rsidRPr="00802F8C">
        <w:rPr>
          <w:i/>
          <w:iCs/>
          <w:sz w:val="24"/>
          <w:szCs w:val="24"/>
        </w:rPr>
        <w:t>et al.,</w:t>
      </w:r>
      <w:r w:rsidRPr="00802F8C">
        <w:rPr>
          <w:sz w:val="24"/>
          <w:szCs w:val="24"/>
        </w:rPr>
        <w:t xml:space="preserve"> 2009; Voulgarakis </w:t>
      </w:r>
      <w:r w:rsidRPr="00740D62">
        <w:rPr>
          <w:sz w:val="24"/>
          <w:szCs w:val="24"/>
        </w:rPr>
        <w:t>et al.,</w:t>
      </w:r>
      <w:r w:rsidRPr="00802F8C">
        <w:rPr>
          <w:sz w:val="24"/>
          <w:szCs w:val="24"/>
        </w:rPr>
        <w:t xml:space="preserve"> 2023)</w:t>
      </w:r>
      <w:r w:rsidR="00276BDC">
        <w:rPr>
          <w:sz w:val="24"/>
          <w:szCs w:val="24"/>
        </w:rPr>
        <w:t xml:space="preserve">. </w:t>
      </w:r>
      <w:r w:rsidRPr="00740D62">
        <w:rPr>
          <w:sz w:val="24"/>
          <w:szCs w:val="24"/>
        </w:rPr>
        <w:t xml:space="preserve">O </w:t>
      </w:r>
      <w:r w:rsidR="00C83D1A" w:rsidRPr="00740D62">
        <w:rPr>
          <w:sz w:val="24"/>
          <w:szCs w:val="24"/>
        </w:rPr>
        <w:t xml:space="preserve">conhecimento através de sinais e sintomas </w:t>
      </w:r>
      <w:r w:rsidRPr="00740D62">
        <w:rPr>
          <w:sz w:val="24"/>
          <w:szCs w:val="24"/>
        </w:rPr>
        <w:t>é o primeiro recurso do médico</w:t>
      </w:r>
      <w:r w:rsidR="00520267" w:rsidRPr="00740D62">
        <w:rPr>
          <w:sz w:val="24"/>
          <w:szCs w:val="24"/>
        </w:rPr>
        <w:t xml:space="preserve"> </w:t>
      </w:r>
      <w:r w:rsidRPr="00740D62">
        <w:rPr>
          <w:sz w:val="24"/>
          <w:szCs w:val="24"/>
        </w:rPr>
        <w:t>veterinário, fundamentado na anamnese</w:t>
      </w:r>
      <w:r w:rsidR="00520267" w:rsidRPr="00740D62">
        <w:rPr>
          <w:sz w:val="24"/>
          <w:szCs w:val="24"/>
        </w:rPr>
        <w:t>,</w:t>
      </w:r>
      <w:r w:rsidRPr="00740D62">
        <w:rPr>
          <w:sz w:val="24"/>
          <w:szCs w:val="24"/>
        </w:rPr>
        <w:t xml:space="preserve"> especialmente no histórico </w:t>
      </w:r>
      <w:r w:rsidR="00520267" w:rsidRPr="00740D62">
        <w:rPr>
          <w:sz w:val="24"/>
          <w:szCs w:val="24"/>
        </w:rPr>
        <w:t xml:space="preserve">e identificação do consumo de altas quantidades de grãos ou rações ricas em carboidratos. O exame físico geralmente revela </w:t>
      </w:r>
      <w:r w:rsidRPr="00740D62">
        <w:rPr>
          <w:sz w:val="24"/>
          <w:szCs w:val="24"/>
        </w:rPr>
        <w:t>sinais como apatia, anorexia, distensão abdominal, diarreia aquosa e fétida, taquicardia, mucosas congestionadas e ausência de movimentos ruminais</w:t>
      </w:r>
      <w:r w:rsidR="005F2C37">
        <w:rPr>
          <w:sz w:val="24"/>
          <w:szCs w:val="24"/>
        </w:rPr>
        <w:t>.</w:t>
      </w:r>
      <w:r w:rsidR="00520267" w:rsidRPr="00740D62">
        <w:rPr>
          <w:sz w:val="24"/>
          <w:szCs w:val="24"/>
        </w:rPr>
        <w:t xml:space="preserve"> </w:t>
      </w:r>
      <w:r w:rsidR="00A22A37" w:rsidRPr="00740D62">
        <w:rPr>
          <w:sz w:val="24"/>
          <w:szCs w:val="24"/>
        </w:rPr>
        <w:t>A palpação e auscultação ruminal mostram atonia</w:t>
      </w:r>
      <w:r w:rsidR="00C83D1A" w:rsidRPr="00740D62">
        <w:rPr>
          <w:sz w:val="24"/>
          <w:szCs w:val="24"/>
        </w:rPr>
        <w:t xml:space="preserve"> (</w:t>
      </w:r>
      <w:r w:rsidR="00F55A92" w:rsidRPr="00740D62">
        <w:rPr>
          <w:sz w:val="24"/>
          <w:szCs w:val="24"/>
        </w:rPr>
        <w:t>inexistência</w:t>
      </w:r>
      <w:r w:rsidR="00C83D1A" w:rsidRPr="00740D62">
        <w:rPr>
          <w:sz w:val="24"/>
          <w:szCs w:val="24"/>
        </w:rPr>
        <w:t xml:space="preserve"> de borborigmos) </w:t>
      </w:r>
      <w:r w:rsidR="00A22A37" w:rsidRPr="00740D62">
        <w:rPr>
          <w:sz w:val="24"/>
          <w:szCs w:val="24"/>
        </w:rPr>
        <w:t xml:space="preserve">e dor, enquanto parâmetros como frequência cardíaca elevada e mucosas congestionadas reforçam o quadro. </w:t>
      </w:r>
      <w:r w:rsidRPr="00740D62">
        <w:rPr>
          <w:sz w:val="24"/>
          <w:szCs w:val="24"/>
        </w:rPr>
        <w:t>Esses achados permitem uma suspeita inicial forte de acidose ruminal, além de orientar a necessidade imediata de exames complementares e intervenção terapêutica (</w:t>
      </w:r>
      <w:r w:rsidR="00A22A37" w:rsidRPr="00740D62">
        <w:rPr>
          <w:sz w:val="24"/>
          <w:szCs w:val="24"/>
        </w:rPr>
        <w:t xml:space="preserve">Oliveira </w:t>
      </w:r>
      <w:r w:rsidRPr="00740D62">
        <w:rPr>
          <w:sz w:val="24"/>
          <w:szCs w:val="24"/>
        </w:rPr>
        <w:t xml:space="preserve">et al., 2022; </w:t>
      </w:r>
      <w:r w:rsidR="00A22A37" w:rsidRPr="00740D62">
        <w:rPr>
          <w:sz w:val="24"/>
          <w:szCs w:val="24"/>
        </w:rPr>
        <w:t>Voulgarakis et al., 2023).</w:t>
      </w:r>
    </w:p>
    <w:p w14:paraId="5CFB2A5F" w14:textId="719F154A" w:rsidR="00276BDC" w:rsidRDefault="00C83D1A" w:rsidP="00276BD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C83D1A">
        <w:t xml:space="preserve">O diagnóstico laboratorial, embora imprescindível para confirmação definitiva e monitoramento da gravidade, nem sempre é </w:t>
      </w:r>
      <w:r w:rsidR="00276BDC" w:rsidRPr="00C83D1A">
        <w:t xml:space="preserve">realizado </w:t>
      </w:r>
      <w:r w:rsidR="00276BDC">
        <w:t xml:space="preserve">devido </w:t>
      </w:r>
      <w:r w:rsidR="00276BDC" w:rsidRPr="00C83D1A">
        <w:t xml:space="preserve">a </w:t>
      </w:r>
      <w:r w:rsidR="00276BDC">
        <w:t>limitações</w:t>
      </w:r>
      <w:r w:rsidR="00276BDC" w:rsidRPr="00C83D1A">
        <w:t xml:space="preserve"> </w:t>
      </w:r>
      <w:r w:rsidR="00276BDC">
        <w:t>de</w:t>
      </w:r>
      <w:r w:rsidR="00276BDC" w:rsidRPr="00C83D1A">
        <w:t xml:space="preserve"> </w:t>
      </w:r>
      <w:r w:rsidR="00276BDC">
        <w:t>infraestrutura</w:t>
      </w:r>
      <w:r w:rsidRPr="00C83D1A">
        <w:t>,</w:t>
      </w:r>
      <w:r w:rsidR="00276BDC">
        <w:t xml:space="preserve"> </w:t>
      </w:r>
      <w:r w:rsidRPr="00C83D1A">
        <w:t xml:space="preserve">custos e tempo disponível em propriedades rurais. </w:t>
      </w:r>
      <w:r w:rsidR="00802F8C" w:rsidRPr="00802F8C">
        <w:t>A análise do líquido ruminal geralmente mostra pH reduzido (&lt;5,0), odor ácido e diminuição acentuada de protozoários, confirmando o desequilíbrio da microbiota. Exames hematológicos e bioquímicos revelam acidose metabólica, alterações eletrolíticas, hemoconcentração e aumento do lactato sanguíneo, parâmetros que ajudam a mensurar a gravidade da enfermidade</w:t>
      </w:r>
      <w:r>
        <w:t xml:space="preserve">. </w:t>
      </w:r>
      <w:r w:rsidR="00802F8C" w:rsidRPr="00802F8C">
        <w:t>O uso de técnicas modernas, como a colorimetria ruminal e a histomorfometria de mucosa, tem se mostrado promissor no diagnóstico precoce de formas subclínicas (</w:t>
      </w:r>
      <w:r w:rsidRPr="00C83D1A">
        <w:t xml:space="preserve">Pereira </w:t>
      </w:r>
      <w:r w:rsidRPr="00C83D1A">
        <w:rPr>
          <w:i/>
          <w:iCs/>
        </w:rPr>
        <w:t>et al.,</w:t>
      </w:r>
      <w:r w:rsidRPr="00C83D1A">
        <w:t xml:space="preserve"> 2018; Kumar </w:t>
      </w:r>
      <w:r w:rsidRPr="00C83D1A">
        <w:rPr>
          <w:i/>
          <w:iCs/>
        </w:rPr>
        <w:t>et al.,</w:t>
      </w:r>
      <w:r w:rsidRPr="00C83D1A">
        <w:t xml:space="preserve"> 2019</w:t>
      </w:r>
      <w:r>
        <w:t xml:space="preserve">; </w:t>
      </w:r>
      <w:r w:rsidRPr="00C83D1A">
        <w:t xml:space="preserve">Voulgarakis </w:t>
      </w:r>
      <w:r w:rsidRPr="00C83D1A">
        <w:rPr>
          <w:i/>
          <w:iCs/>
        </w:rPr>
        <w:t>et al.,</w:t>
      </w:r>
      <w:r w:rsidRPr="00C83D1A">
        <w:t xml:space="preserve"> 2024). Contudo, na prática, diante da urgência clínica, muitos diagnósticos são concluídos</w:t>
      </w:r>
    </w:p>
    <w:p w14:paraId="4395B22D" w14:textId="77777777" w:rsidR="005F2C37" w:rsidRDefault="005F2C37" w:rsidP="00276BDC">
      <w:pPr>
        <w:pStyle w:val="NormalWeb"/>
        <w:spacing w:before="0" w:beforeAutospacing="0" w:after="0" w:afterAutospacing="0" w:line="360" w:lineRule="auto"/>
        <w:jc w:val="both"/>
      </w:pPr>
    </w:p>
    <w:p w14:paraId="3EBD45B4" w14:textId="77777777" w:rsidR="005F2C37" w:rsidRPr="005F2C37" w:rsidRDefault="005F2C37" w:rsidP="00276BDC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84E9077" w14:textId="7E27D2C5" w:rsidR="00976718" w:rsidRPr="005F2C37" w:rsidRDefault="00C83D1A" w:rsidP="00276BDC">
      <w:pPr>
        <w:pStyle w:val="NormalWeb"/>
        <w:spacing w:before="0" w:beforeAutospacing="0" w:after="0" w:afterAutospacing="0" w:line="360" w:lineRule="auto"/>
        <w:jc w:val="both"/>
      </w:pPr>
      <w:r w:rsidRPr="00C83D1A">
        <w:t>apenas com base na semiologia, o que reforça a importância do exame físico criterioso na rotina veterinária.</w:t>
      </w:r>
    </w:p>
    <w:p w14:paraId="650C767A" w14:textId="7309833F" w:rsidR="0032078B" w:rsidRPr="0032078B" w:rsidRDefault="00802F8C" w:rsidP="00314795">
      <w:pPr>
        <w:autoSpaceDE w:val="0"/>
        <w:autoSpaceDN w:val="0"/>
        <w:adjustRightInd w:val="0"/>
        <w:spacing w:line="360" w:lineRule="auto"/>
        <w:ind w:firstLine="1134"/>
        <w:jc w:val="both"/>
      </w:pPr>
      <w:r w:rsidRPr="00802F8C">
        <w:rPr>
          <w:sz w:val="24"/>
          <w:szCs w:val="24"/>
        </w:rPr>
        <w:t xml:space="preserve">Por fim, o diagnóstico </w:t>
      </w:r>
      <w:r w:rsidRPr="00314795">
        <w:rPr>
          <w:i/>
          <w:iCs/>
          <w:sz w:val="24"/>
          <w:szCs w:val="24"/>
        </w:rPr>
        <w:t>post mortem</w:t>
      </w:r>
      <w:r w:rsidR="00314795">
        <w:rPr>
          <w:sz w:val="24"/>
          <w:szCs w:val="24"/>
        </w:rPr>
        <w:t>, que</w:t>
      </w:r>
      <w:r w:rsidRPr="00802F8C">
        <w:rPr>
          <w:sz w:val="24"/>
          <w:szCs w:val="24"/>
        </w:rPr>
        <w:t xml:space="preserve"> é realizado em casos fatais, auxiliando no reconhecimento de surtos em rebanhos. Na necropsia, observam-se alterações como conteúdo ruminal aquoso de odor </w:t>
      </w:r>
      <w:r w:rsidR="00314795">
        <w:rPr>
          <w:sz w:val="24"/>
          <w:szCs w:val="24"/>
        </w:rPr>
        <w:t>característico</w:t>
      </w:r>
      <w:r w:rsidRPr="00802F8C">
        <w:rPr>
          <w:sz w:val="24"/>
          <w:szCs w:val="24"/>
        </w:rPr>
        <w:t>, mucosa ruminal hiperêmica com áreas de necrose e, em casos crônicos, abscessos hepáticos. Esses achados necroscópicos não apenas confirmam a acidose ruminal como também contribuem para diferenciar o distúrbio de outras causas de morte súbita em pequenos ruminantes (</w:t>
      </w:r>
      <w:r w:rsidR="00314795" w:rsidRPr="00802F8C">
        <w:rPr>
          <w:sz w:val="24"/>
          <w:szCs w:val="24"/>
        </w:rPr>
        <w:t>Pereira</w:t>
      </w:r>
      <w:r w:rsidRPr="00802F8C">
        <w:rPr>
          <w:sz w:val="24"/>
          <w:szCs w:val="24"/>
        </w:rPr>
        <w:t>, 201</w:t>
      </w:r>
      <w:r w:rsidR="00314795">
        <w:rPr>
          <w:sz w:val="24"/>
          <w:szCs w:val="24"/>
        </w:rPr>
        <w:t>6</w:t>
      </w:r>
      <w:r w:rsidR="00314795">
        <w:t xml:space="preserve">; </w:t>
      </w:r>
      <w:r w:rsidRPr="0032078B">
        <w:t xml:space="preserve">Silva </w:t>
      </w:r>
      <w:r w:rsidR="0032078B" w:rsidRPr="00802F8C">
        <w:rPr>
          <w:i/>
          <w:iCs/>
        </w:rPr>
        <w:t>et al.,</w:t>
      </w:r>
      <w:r w:rsidR="0032078B" w:rsidRPr="0032078B">
        <w:t xml:space="preserve"> 2009; </w:t>
      </w:r>
      <w:r w:rsidRPr="0032078B">
        <w:t xml:space="preserve">Voulgarakis </w:t>
      </w:r>
      <w:r w:rsidR="0032078B" w:rsidRPr="00802F8C">
        <w:rPr>
          <w:i/>
          <w:iCs/>
        </w:rPr>
        <w:t>et al.,</w:t>
      </w:r>
      <w:r w:rsidR="0032078B" w:rsidRPr="0032078B">
        <w:t xml:space="preserve"> 2024).</w:t>
      </w:r>
    </w:p>
    <w:p w14:paraId="0D1FDA6E" w14:textId="77777777" w:rsidR="00EC38FD" w:rsidRDefault="00EC38FD" w:rsidP="0045651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38D9C24A" w14:textId="6B20142F" w:rsidR="00AD0F62" w:rsidRDefault="00AD0F62" w:rsidP="00AD0F62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3.4 </w:t>
      </w:r>
      <w:r w:rsidRPr="00695075">
        <w:rPr>
          <w:b/>
          <w:bCs/>
          <w:sz w:val="24"/>
          <w:szCs w:val="24"/>
        </w:rPr>
        <w:t>Tratamento</w:t>
      </w:r>
      <w:r w:rsidR="0098749D">
        <w:rPr>
          <w:b/>
          <w:bCs/>
          <w:sz w:val="24"/>
          <w:szCs w:val="24"/>
        </w:rPr>
        <w:t xml:space="preserve">, </w:t>
      </w:r>
      <w:r w:rsidRPr="00695075">
        <w:rPr>
          <w:b/>
          <w:bCs/>
          <w:sz w:val="24"/>
          <w:szCs w:val="24"/>
        </w:rPr>
        <w:t>manejo</w:t>
      </w:r>
      <w:r w:rsidR="0098749D">
        <w:rPr>
          <w:b/>
          <w:bCs/>
          <w:sz w:val="24"/>
          <w:szCs w:val="24"/>
        </w:rPr>
        <w:t xml:space="preserve"> e</w:t>
      </w:r>
      <w:r w:rsidR="0098749D" w:rsidRPr="0098749D">
        <w:t xml:space="preserve"> </w:t>
      </w:r>
      <w:r w:rsidR="0098749D">
        <w:rPr>
          <w:b/>
          <w:bCs/>
          <w:sz w:val="24"/>
          <w:szCs w:val="24"/>
        </w:rPr>
        <w:t>p</w:t>
      </w:r>
      <w:r w:rsidR="0098749D" w:rsidRPr="0098749D">
        <w:rPr>
          <w:b/>
          <w:bCs/>
          <w:sz w:val="24"/>
          <w:szCs w:val="24"/>
        </w:rPr>
        <w:t>revenção</w:t>
      </w:r>
      <w:r>
        <w:rPr>
          <w:b/>
          <w:bCs/>
          <w:sz w:val="24"/>
          <w:szCs w:val="24"/>
        </w:rPr>
        <w:t xml:space="preserve">: </w:t>
      </w:r>
    </w:p>
    <w:p w14:paraId="0C94C59E" w14:textId="77777777" w:rsidR="00AF2F7F" w:rsidRDefault="00AF2F7F" w:rsidP="00456510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14:paraId="5A63952D" w14:textId="5EDDFF89" w:rsidR="00DE2489" w:rsidRDefault="00AF2F7F" w:rsidP="00276BDC">
      <w:pPr>
        <w:pStyle w:val="NormalWeb"/>
        <w:spacing w:before="0" w:beforeAutospacing="0" w:after="0" w:afterAutospacing="0" w:line="360" w:lineRule="auto"/>
        <w:ind w:firstLine="1134"/>
        <w:jc w:val="both"/>
      </w:pPr>
      <w:r>
        <w:t xml:space="preserve">O tratamento da acidose ruminal deve ser instituído de forma rápida e visa restaurar a motilidade ruminal, corrigir a acidose metabólica e prevenir complicações. Nos casos graves, recomenda-se a fluidoterapia endovenosa com soluções cristalóides associadas a bicarbonato de sódio para correção da acidose. O uso </w:t>
      </w:r>
      <w:r w:rsidR="00DC684A">
        <w:t xml:space="preserve">de ringer </w:t>
      </w:r>
      <w:r>
        <w:t>lactato e soluções eletrolíticas contendo 84 mEq/L de lactato mostraram-se eficazes em corrigir o desequilíbrio ácido-base (</w:t>
      </w:r>
      <w:r w:rsidR="00DC684A">
        <w:t>Pereira</w:t>
      </w:r>
      <w:r>
        <w:t>, 2016). Os agentes tamponantes, como o bicarbonato de sódio oral, também são amplamente empregados (</w:t>
      </w:r>
      <w:r w:rsidR="00DC684A">
        <w:t xml:space="preserve">Oliveira </w:t>
      </w:r>
      <w:r w:rsidRPr="00DC684A">
        <w:rPr>
          <w:i/>
          <w:iCs/>
        </w:rPr>
        <w:t>et al.,</w:t>
      </w:r>
      <w:r>
        <w:t xml:space="preserve"> 2022).</w:t>
      </w:r>
      <w:r w:rsidR="00276BDC">
        <w:t xml:space="preserve"> </w:t>
      </w:r>
      <w:r>
        <w:t xml:space="preserve">No âmbito farmacológico, anti-inflamatórios não esteroidais, como flunixin meglumine, são utilizados para reduzir endotoxemia e inflamação, enquanto antibióticos ionóforos, como a monensina, podem ser empregados em protocolos profiláticos e terapêuticos devido ao seu efeito modulador sobre a microbiota ruminal. Em alguns casos, a realização da transfaunação, ou seja, a transferência de líquido ruminal de animais saudáveis </w:t>
      </w:r>
      <w:r w:rsidR="00276BDC">
        <w:t>para enfermos</w:t>
      </w:r>
      <w:r>
        <w:t>,</w:t>
      </w:r>
      <w:r w:rsidR="00456510">
        <w:t xml:space="preserve"> </w:t>
      </w:r>
      <w:r>
        <w:t>auxilia no restabelecimento da flora microbiana e acelera a recuperação (</w:t>
      </w:r>
      <w:r w:rsidR="00BA317A" w:rsidRPr="00BA317A">
        <w:t>Pereira, 2016</w:t>
      </w:r>
      <w:r w:rsidR="00BA317A">
        <w:t>; Pereira</w:t>
      </w:r>
      <w:r>
        <w:t xml:space="preserve">, 2018; </w:t>
      </w:r>
      <w:r w:rsidR="00BA317A">
        <w:t xml:space="preserve">Voulgarakis </w:t>
      </w:r>
      <w:r w:rsidRPr="00BA317A">
        <w:rPr>
          <w:i/>
          <w:iCs/>
        </w:rPr>
        <w:t>et al.,</w:t>
      </w:r>
      <w:r>
        <w:t xml:space="preserve"> 2023).</w:t>
      </w:r>
    </w:p>
    <w:p w14:paraId="44089857" w14:textId="4AC3C641" w:rsidR="00276BDC" w:rsidRDefault="00AF2F7F" w:rsidP="00E827CE">
      <w:pPr>
        <w:pStyle w:val="NormalWeb"/>
        <w:spacing w:before="0" w:beforeAutospacing="0" w:after="0" w:afterAutospacing="0" w:line="360" w:lineRule="auto"/>
        <w:ind w:firstLine="1134"/>
        <w:jc w:val="both"/>
      </w:pPr>
      <w:r>
        <w:t>Além da terapia medicamentosa, intervenções cirúrgicas como a ruminotomia podem ser indicadas em situações de ingestão massiva de grãos, permitindo a retirada do</w:t>
      </w:r>
      <w:r w:rsidR="00E827CE">
        <w:t xml:space="preserve"> </w:t>
      </w:r>
      <w:r>
        <w:t>conteúdo ruminal. Essa abordagem, aliada ao suporte clínico, aumenta a taxa de sobrevivência em casos refratários. O manejo alimentar subsequente, com inclusão gradual de volumosos de qualidade, é essencial para restabelecer a homeostase ruminal (</w:t>
      </w:r>
      <w:r w:rsidR="00DE2489">
        <w:t>Júnior</w:t>
      </w:r>
      <w:r>
        <w:t xml:space="preserve">, 2013; </w:t>
      </w:r>
      <w:r w:rsidR="00DE2489">
        <w:t xml:space="preserve">Oliveira </w:t>
      </w:r>
      <w:r w:rsidRPr="00DE2489">
        <w:rPr>
          <w:i/>
          <w:iCs/>
        </w:rPr>
        <w:t>et al.,</w:t>
      </w:r>
      <w:r>
        <w:t xml:space="preserve"> 2022).</w:t>
      </w:r>
      <w:r w:rsidR="00276BDC">
        <w:t xml:space="preserve"> </w:t>
      </w:r>
      <w:r w:rsidR="00C66D01">
        <w:t>A prevenção da acidose ruminal em pequenos ruminantes depende principalmente de práticas de manejo alimentar adequadas. A introdução de dietas concentradas deve ser feita de forma gradual, permitindo a adaptação da microbiota ruminal. A manutenção de níveis mínimos</w:t>
      </w:r>
    </w:p>
    <w:p w14:paraId="539994A9" w14:textId="77777777" w:rsidR="00E827CE" w:rsidRPr="00E827CE" w:rsidRDefault="00E827CE" w:rsidP="00E827CE">
      <w:pPr>
        <w:pStyle w:val="NormalWeb"/>
        <w:spacing w:before="0" w:beforeAutospacing="0" w:after="0" w:afterAutospacing="0" w:line="360" w:lineRule="auto"/>
        <w:ind w:firstLine="1134"/>
        <w:jc w:val="both"/>
        <w:rPr>
          <w:sz w:val="32"/>
          <w:szCs w:val="32"/>
        </w:rPr>
      </w:pPr>
    </w:p>
    <w:p w14:paraId="321E704D" w14:textId="4B9853B5" w:rsidR="00C66D01" w:rsidRDefault="00C66D01" w:rsidP="00276BDC">
      <w:pPr>
        <w:pStyle w:val="NormalWeb"/>
        <w:spacing w:before="0" w:beforeAutospacing="0" w:after="0" w:afterAutospacing="0" w:line="360" w:lineRule="auto"/>
        <w:jc w:val="both"/>
      </w:pPr>
      <w:r>
        <w:t>de fibra detergente neutro efetiva e o fornecimento de volumosos de boa qualidade são fundamentais para estimular a mastigação e a salivação, que contribuem para o tamponamento</w:t>
      </w:r>
      <w:r w:rsidR="00E827CE">
        <w:t xml:space="preserve"> </w:t>
      </w:r>
      <w:r>
        <w:t xml:space="preserve">natural do rúmen (Voulgarakis </w:t>
      </w:r>
      <w:r w:rsidRPr="00C66D01">
        <w:rPr>
          <w:i/>
          <w:iCs/>
        </w:rPr>
        <w:t>et al.,</w:t>
      </w:r>
      <w:r>
        <w:t xml:space="preserve"> 2024; </w:t>
      </w:r>
      <w:r w:rsidRPr="00C66D01">
        <w:t>Mao &amp; Wanget, 2025).</w:t>
      </w:r>
      <w:r w:rsidR="00276BDC">
        <w:t xml:space="preserve"> </w:t>
      </w:r>
      <w:r>
        <w:t>Além disso, recomenda-se a adoção de rotinas de arraçoamento consistentes, evitando grandes variações na quantidade de concentrado oferecido. Estratégias como a inclusão de aditivos tamponantes, probióticos e o monitoramento frequente do escore corporal e do comportamento alimentar do rebanho também são medidas eficazes para reduzir o risco da enfermidade. A capacitação de técnicos e produtores quanto à importância dessas práticas é igualmente essencial para minimizar os impactos da acidose ruminal nos rebanhos (</w:t>
      </w:r>
      <w:r w:rsidR="00034ED7">
        <w:t xml:space="preserve">Silva </w:t>
      </w:r>
      <w:r w:rsidRPr="00034ED7">
        <w:rPr>
          <w:i/>
          <w:iCs/>
        </w:rPr>
        <w:t>et al.,</w:t>
      </w:r>
      <w:r>
        <w:t xml:space="preserve"> 2009</w:t>
      </w:r>
      <w:r w:rsidR="00034ED7">
        <w:t xml:space="preserve">; </w:t>
      </w:r>
      <w:r w:rsidR="00034ED7" w:rsidRPr="00034ED7">
        <w:t>Golder &amp; Lean, 2024).</w:t>
      </w:r>
    </w:p>
    <w:p w14:paraId="4A5FDF0C" w14:textId="77777777" w:rsidR="00AD0F62" w:rsidRDefault="00AD0F62" w:rsidP="00456510">
      <w:pPr>
        <w:rPr>
          <w:rFonts w:eastAsia="Times New Roman"/>
          <w:b/>
          <w:bCs/>
          <w:sz w:val="24"/>
          <w:szCs w:val="24"/>
        </w:rPr>
      </w:pPr>
    </w:p>
    <w:p w14:paraId="7C2BAA49" w14:textId="77777777" w:rsidR="00AD0F62" w:rsidRDefault="00AD0F62" w:rsidP="00AD0F6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4 MÉTODO</w:t>
      </w:r>
    </w:p>
    <w:p w14:paraId="32309AD2" w14:textId="77777777" w:rsidR="00AD0F62" w:rsidRDefault="00AD0F62" w:rsidP="00456510">
      <w:pPr>
        <w:rPr>
          <w:b/>
          <w:sz w:val="24"/>
          <w:szCs w:val="24"/>
        </w:rPr>
      </w:pPr>
    </w:p>
    <w:p w14:paraId="0DB03E23" w14:textId="2CA96DC2" w:rsidR="00AD0F62" w:rsidRDefault="00AD0F62" w:rsidP="00AD0F62">
      <w:pPr>
        <w:spacing w:line="360" w:lineRule="auto"/>
        <w:rPr>
          <w:b/>
          <w:sz w:val="24"/>
          <w:szCs w:val="24"/>
        </w:rPr>
      </w:pPr>
      <w:r w:rsidRPr="009D2006">
        <w:rPr>
          <w:b/>
          <w:sz w:val="24"/>
          <w:szCs w:val="24"/>
        </w:rPr>
        <w:t>4.1 Tipo de estudo</w:t>
      </w:r>
      <w:r w:rsidR="008C36FF">
        <w:rPr>
          <w:b/>
          <w:sz w:val="24"/>
          <w:szCs w:val="24"/>
        </w:rPr>
        <w:t>:</w:t>
      </w:r>
    </w:p>
    <w:p w14:paraId="5B5BD577" w14:textId="77777777" w:rsidR="00B67F78" w:rsidRPr="009D2006" w:rsidRDefault="00B67F78" w:rsidP="00456510">
      <w:pPr>
        <w:rPr>
          <w:b/>
          <w:sz w:val="24"/>
          <w:szCs w:val="24"/>
        </w:rPr>
      </w:pPr>
    </w:p>
    <w:p w14:paraId="5ADFCE06" w14:textId="7AA14D52" w:rsidR="002A7387" w:rsidRPr="002A7387" w:rsidRDefault="00B67F78" w:rsidP="00276BDC">
      <w:pPr>
        <w:spacing w:line="360" w:lineRule="auto"/>
        <w:ind w:firstLine="1134"/>
        <w:jc w:val="both"/>
        <w:rPr>
          <w:sz w:val="24"/>
          <w:szCs w:val="24"/>
        </w:rPr>
      </w:pPr>
      <w:r w:rsidRPr="00B67F78">
        <w:rPr>
          <w:sz w:val="24"/>
          <w:szCs w:val="24"/>
        </w:rPr>
        <w:t xml:space="preserve">O presente estudo tratar-se-á de uma análise de caráter fundamental. Sua natureza é experimental, a forma de abordagem é qualitativa do tipo descritivo. Quanto aos objetivos a pesquisa é </w:t>
      </w:r>
      <w:r w:rsidR="00456510" w:rsidRPr="00B67F78">
        <w:rPr>
          <w:sz w:val="24"/>
          <w:szCs w:val="24"/>
        </w:rPr>
        <w:t xml:space="preserve">explicativa, </w:t>
      </w:r>
      <w:r w:rsidR="00456510">
        <w:rPr>
          <w:sz w:val="24"/>
          <w:szCs w:val="24"/>
        </w:rPr>
        <w:t>e</w:t>
      </w:r>
      <w:r w:rsidR="00456510" w:rsidRPr="00B67F78">
        <w:rPr>
          <w:sz w:val="24"/>
          <w:szCs w:val="24"/>
        </w:rPr>
        <w:t xml:space="preserve"> </w:t>
      </w:r>
      <w:r w:rsidR="00456510">
        <w:rPr>
          <w:sz w:val="24"/>
          <w:szCs w:val="24"/>
        </w:rPr>
        <w:t>em</w:t>
      </w:r>
      <w:r w:rsidR="00456510" w:rsidRPr="00B67F78">
        <w:rPr>
          <w:sz w:val="24"/>
          <w:szCs w:val="24"/>
        </w:rPr>
        <w:t xml:space="preserve"> </w:t>
      </w:r>
      <w:r w:rsidR="00456510">
        <w:rPr>
          <w:sz w:val="24"/>
          <w:szCs w:val="24"/>
        </w:rPr>
        <w:t>relação</w:t>
      </w:r>
      <w:r w:rsidR="00456510" w:rsidRPr="00B67F78">
        <w:rPr>
          <w:sz w:val="24"/>
          <w:szCs w:val="24"/>
        </w:rPr>
        <w:t xml:space="preserve"> </w:t>
      </w:r>
      <w:r w:rsidR="00456510">
        <w:rPr>
          <w:sz w:val="24"/>
          <w:szCs w:val="24"/>
        </w:rPr>
        <w:t>aos</w:t>
      </w:r>
      <w:r w:rsidR="00456510" w:rsidRPr="00B67F78">
        <w:rPr>
          <w:sz w:val="24"/>
          <w:szCs w:val="24"/>
        </w:rPr>
        <w:t xml:space="preserve"> </w:t>
      </w:r>
      <w:r w:rsidR="00456510">
        <w:rPr>
          <w:sz w:val="24"/>
          <w:szCs w:val="24"/>
        </w:rPr>
        <w:t>procedimentos</w:t>
      </w:r>
      <w:r w:rsidR="00456510" w:rsidRPr="00B67F78">
        <w:rPr>
          <w:sz w:val="24"/>
          <w:szCs w:val="24"/>
        </w:rPr>
        <w:t xml:space="preserve"> </w:t>
      </w:r>
      <w:r w:rsidR="00456510">
        <w:rPr>
          <w:sz w:val="24"/>
          <w:szCs w:val="24"/>
        </w:rPr>
        <w:t>técnicos</w:t>
      </w:r>
      <w:r w:rsidR="00456510" w:rsidRPr="00B67F78">
        <w:rPr>
          <w:sz w:val="24"/>
          <w:szCs w:val="24"/>
        </w:rPr>
        <w:t>,</w:t>
      </w:r>
      <w:r w:rsidR="00456510">
        <w:rPr>
          <w:sz w:val="24"/>
          <w:szCs w:val="24"/>
        </w:rPr>
        <w:t xml:space="preserve"> </w:t>
      </w:r>
      <w:r w:rsidR="00456510" w:rsidRPr="00B67F78">
        <w:rPr>
          <w:sz w:val="24"/>
          <w:szCs w:val="24"/>
        </w:rPr>
        <w:t xml:space="preserve">apresenta </w:t>
      </w:r>
      <w:r w:rsidR="00456510">
        <w:rPr>
          <w:sz w:val="24"/>
          <w:szCs w:val="24"/>
        </w:rPr>
        <w:t>cunho</w:t>
      </w:r>
      <w:r w:rsidR="00456510" w:rsidRPr="00B67F78">
        <w:rPr>
          <w:sz w:val="24"/>
          <w:szCs w:val="24"/>
        </w:rPr>
        <w:t xml:space="preserve"> </w:t>
      </w:r>
      <w:r w:rsidR="00456510">
        <w:rPr>
          <w:sz w:val="24"/>
          <w:szCs w:val="24"/>
        </w:rPr>
        <w:t>laboral</w:t>
      </w:r>
      <w:r w:rsidRPr="00B67F78">
        <w:rPr>
          <w:sz w:val="24"/>
          <w:szCs w:val="24"/>
        </w:rPr>
        <w:t xml:space="preserve"> apoiado em pesquisa bibliográfica. Ao desenvolvimento temporal, a investigação é transversal</w:t>
      </w:r>
      <w:r w:rsidR="00276BDC">
        <w:rPr>
          <w:sz w:val="24"/>
          <w:szCs w:val="24"/>
        </w:rPr>
        <w:t xml:space="preserve"> </w:t>
      </w:r>
      <w:r w:rsidRPr="00B67F78">
        <w:rPr>
          <w:sz w:val="24"/>
          <w:szCs w:val="24"/>
        </w:rPr>
        <w:t xml:space="preserve">e prospectiva. O relato de caso é uma modalidade de estudo na área das ciências em saúde com delineamento descritivo, sem grupo controle, de caráter narrativo e reflexivo. Para auxilio e desenvolvimento desse projeto emprega-se também o estudo de Revisão Integrativa da Literatura (RI), método de pesquisa que sintetiza e avalia os achados científicos já ampliados a respeito da temática analisada, assim elaborando o conteúdo exposto (Fontelles </w:t>
      </w:r>
      <w:r w:rsidRPr="00B67F78">
        <w:rPr>
          <w:i/>
          <w:iCs/>
          <w:sz w:val="24"/>
          <w:szCs w:val="24"/>
        </w:rPr>
        <w:t>et al.,</w:t>
      </w:r>
      <w:r w:rsidRPr="00B67F78">
        <w:rPr>
          <w:sz w:val="24"/>
          <w:szCs w:val="24"/>
        </w:rPr>
        <w:t xml:space="preserve"> 2009).</w:t>
      </w:r>
      <w:r w:rsidR="00EC61BE">
        <w:rPr>
          <w:sz w:val="24"/>
          <w:szCs w:val="24"/>
        </w:rPr>
        <w:t xml:space="preserve"> </w:t>
      </w:r>
      <w:r w:rsidR="002A7387" w:rsidRPr="002A7387">
        <w:rPr>
          <w:sz w:val="24"/>
          <w:szCs w:val="24"/>
        </w:rPr>
        <w:t xml:space="preserve">Para seleção dos arquivos foram efetuadas buscas conforme os Descritores em Ciências da Saúde (DeCS) e </w:t>
      </w:r>
      <w:r w:rsidR="002A7387" w:rsidRPr="002A7387">
        <w:rPr>
          <w:i/>
          <w:iCs/>
          <w:sz w:val="24"/>
          <w:szCs w:val="24"/>
        </w:rPr>
        <w:t>Medical Subject Headings</w:t>
      </w:r>
      <w:r w:rsidR="002A7387" w:rsidRPr="002A7387">
        <w:rPr>
          <w:sz w:val="24"/>
          <w:szCs w:val="24"/>
        </w:rPr>
        <w:t xml:space="preserve"> (MESH) combinados ao operador booleano “</w:t>
      </w:r>
      <w:r w:rsidR="002A7387" w:rsidRPr="002A7387">
        <w:rPr>
          <w:i/>
          <w:iCs/>
          <w:sz w:val="24"/>
          <w:szCs w:val="24"/>
        </w:rPr>
        <w:t>adn</w:t>
      </w:r>
      <w:r w:rsidR="002A7387" w:rsidRPr="002A7387">
        <w:rPr>
          <w:sz w:val="24"/>
          <w:szCs w:val="24"/>
        </w:rPr>
        <w:t>”, sendo identificados e utilizados os seguintes descritores:</w:t>
      </w:r>
    </w:p>
    <w:p w14:paraId="1DCDE944" w14:textId="77777777" w:rsidR="002A7387" w:rsidRDefault="002A7387" w:rsidP="00D75C7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b/>
          <w:color w:val="000000"/>
        </w:rPr>
      </w:pPr>
    </w:p>
    <w:p w14:paraId="429715C1" w14:textId="2D63E687" w:rsidR="002A7387" w:rsidRPr="002A7387" w:rsidRDefault="002A7387" w:rsidP="002A73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sz w:val="24"/>
          <w:szCs w:val="24"/>
        </w:rPr>
      </w:pPr>
      <w:r w:rsidRPr="002A7387">
        <w:rPr>
          <w:b/>
          <w:bCs/>
          <w:sz w:val="24"/>
          <w:szCs w:val="24"/>
        </w:rPr>
        <w:t>Quadro 01.</w:t>
      </w:r>
      <w:r w:rsidRPr="002A7387">
        <w:rPr>
          <w:sz w:val="24"/>
          <w:szCs w:val="24"/>
        </w:rPr>
        <w:t xml:space="preserve"> Definição dos descritores conforme o idioma:</w:t>
      </w:r>
    </w:p>
    <w:tbl>
      <w:tblPr>
        <w:tblStyle w:val="TabeladeGrade1Clar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1876"/>
      </w:tblGrid>
      <w:tr w:rsidR="002A7387" w:rsidRPr="002A7387" w14:paraId="61713635" w14:textId="77777777" w:rsidTr="005A2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92A580B" w14:textId="77777777" w:rsidR="002A7387" w:rsidRPr="002A7387" w:rsidRDefault="002A7387" w:rsidP="005A28F0">
            <w:pPr>
              <w:jc w:val="center"/>
            </w:pPr>
            <w:r w:rsidRPr="002A7387">
              <w:t>PORTUGUÊS</w:t>
            </w:r>
          </w:p>
        </w:tc>
        <w:tc>
          <w:tcPr>
            <w:tcW w:w="0" w:type="auto"/>
            <w:vAlign w:val="center"/>
          </w:tcPr>
          <w:p w14:paraId="28806A0D" w14:textId="77777777" w:rsidR="002A7387" w:rsidRPr="002A7387" w:rsidRDefault="002A7387" w:rsidP="005A28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7387">
              <w:t>INGLÊS</w:t>
            </w:r>
          </w:p>
        </w:tc>
      </w:tr>
      <w:tr w:rsidR="002A7387" w:rsidRPr="002A7387" w14:paraId="13927284" w14:textId="77777777" w:rsidTr="005A28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F398604" w14:textId="6889A9EB" w:rsidR="002A7387" w:rsidRPr="002A7387" w:rsidRDefault="002A7387" w:rsidP="005A28F0">
            <w:pPr>
              <w:jc w:val="center"/>
              <w:rPr>
                <w:b w:val="0"/>
                <w:bCs w:val="0"/>
              </w:rPr>
            </w:pPr>
            <w:r w:rsidRPr="002A7387">
              <w:rPr>
                <w:b w:val="0"/>
                <w:bCs w:val="0"/>
              </w:rPr>
              <w:t>Acidose ruminal</w:t>
            </w:r>
          </w:p>
        </w:tc>
        <w:tc>
          <w:tcPr>
            <w:tcW w:w="0" w:type="auto"/>
            <w:vAlign w:val="center"/>
          </w:tcPr>
          <w:p w14:paraId="6CD71D78" w14:textId="350B62B5" w:rsidR="002A7387" w:rsidRPr="002A7387" w:rsidRDefault="002A7387" w:rsidP="005A2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A7387">
              <w:rPr>
                <w:i/>
                <w:iCs/>
              </w:rPr>
              <w:t>Ruminal acidosis</w:t>
            </w:r>
          </w:p>
        </w:tc>
      </w:tr>
      <w:tr w:rsidR="002A7387" w:rsidRPr="002A7387" w14:paraId="7D772C26" w14:textId="77777777" w:rsidTr="005A28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43FF769" w14:textId="6C64B1CE" w:rsidR="002A7387" w:rsidRPr="002A7387" w:rsidRDefault="002A7387" w:rsidP="005A28F0">
            <w:pPr>
              <w:jc w:val="center"/>
              <w:rPr>
                <w:b w:val="0"/>
                <w:bCs w:val="0"/>
              </w:rPr>
            </w:pPr>
            <w:r w:rsidRPr="002A7387">
              <w:rPr>
                <w:b w:val="0"/>
                <w:bCs w:val="0"/>
              </w:rPr>
              <w:t>Ovino</w:t>
            </w:r>
          </w:p>
        </w:tc>
        <w:tc>
          <w:tcPr>
            <w:tcW w:w="0" w:type="auto"/>
            <w:vAlign w:val="center"/>
          </w:tcPr>
          <w:p w14:paraId="55035F98" w14:textId="5D142DD4" w:rsidR="002A7387" w:rsidRPr="002A7387" w:rsidRDefault="002A7387" w:rsidP="005A2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A7387">
              <w:rPr>
                <w:i/>
                <w:iCs/>
              </w:rPr>
              <w:t>Sheep</w:t>
            </w:r>
          </w:p>
        </w:tc>
      </w:tr>
      <w:tr w:rsidR="002A7387" w:rsidRPr="002A7387" w14:paraId="2E413D89" w14:textId="77777777" w:rsidTr="005A28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FE59727" w14:textId="31F31924" w:rsidR="002A7387" w:rsidRPr="002A7387" w:rsidRDefault="002A7387" w:rsidP="005A28F0">
            <w:pPr>
              <w:jc w:val="center"/>
              <w:rPr>
                <w:b w:val="0"/>
                <w:bCs w:val="0"/>
              </w:rPr>
            </w:pPr>
            <w:r w:rsidRPr="002A7387">
              <w:rPr>
                <w:b w:val="0"/>
                <w:bCs w:val="0"/>
              </w:rPr>
              <w:t>Carboidratos</w:t>
            </w:r>
          </w:p>
        </w:tc>
        <w:tc>
          <w:tcPr>
            <w:tcW w:w="0" w:type="auto"/>
            <w:vAlign w:val="center"/>
          </w:tcPr>
          <w:p w14:paraId="05E49BFF" w14:textId="4AF9E933" w:rsidR="002A7387" w:rsidRPr="002A7387" w:rsidRDefault="002A7387" w:rsidP="005A2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A7387">
              <w:rPr>
                <w:i/>
                <w:iCs/>
              </w:rPr>
              <w:t>Carbohydrates</w:t>
            </w:r>
          </w:p>
        </w:tc>
      </w:tr>
    </w:tbl>
    <w:p w14:paraId="17E27794" w14:textId="77777777" w:rsidR="002A7387" w:rsidRPr="002A7387" w:rsidRDefault="002A7387" w:rsidP="002A7387">
      <w:pPr>
        <w:ind w:firstLine="709"/>
        <w:jc w:val="right"/>
        <w:rPr>
          <w:sz w:val="24"/>
          <w:szCs w:val="24"/>
        </w:rPr>
      </w:pPr>
    </w:p>
    <w:p w14:paraId="638F7D21" w14:textId="5EAEE189" w:rsidR="002A7387" w:rsidRPr="00276BDC" w:rsidRDefault="002A7387" w:rsidP="00276BDC">
      <w:pPr>
        <w:ind w:firstLine="709"/>
        <w:jc w:val="right"/>
        <w:rPr>
          <w:sz w:val="20"/>
          <w:szCs w:val="20"/>
        </w:rPr>
      </w:pPr>
      <w:r w:rsidRPr="004F4D2F">
        <w:rPr>
          <w:b/>
          <w:bCs/>
          <w:sz w:val="20"/>
          <w:szCs w:val="20"/>
        </w:rPr>
        <w:t>Fonte:</w:t>
      </w:r>
      <w:r w:rsidRPr="004F4D2F">
        <w:rPr>
          <w:sz w:val="20"/>
          <w:szCs w:val="20"/>
        </w:rPr>
        <w:t xml:space="preserve"> Elaborado pelos autores (2025).</w:t>
      </w:r>
    </w:p>
    <w:p w14:paraId="28C3BE48" w14:textId="77777777" w:rsidR="00276BDC" w:rsidRPr="00276BDC" w:rsidRDefault="00276BDC" w:rsidP="00976718">
      <w:pPr>
        <w:jc w:val="both"/>
        <w:rPr>
          <w:sz w:val="32"/>
          <w:szCs w:val="32"/>
        </w:rPr>
      </w:pPr>
    </w:p>
    <w:p w14:paraId="261E3E29" w14:textId="77777777" w:rsidR="007806BF" w:rsidRPr="007806BF" w:rsidRDefault="007806BF" w:rsidP="007806BF">
      <w:pPr>
        <w:spacing w:line="360" w:lineRule="auto"/>
        <w:ind w:firstLine="1134"/>
        <w:jc w:val="both"/>
        <w:rPr>
          <w:sz w:val="32"/>
          <w:szCs w:val="32"/>
        </w:rPr>
      </w:pPr>
    </w:p>
    <w:p w14:paraId="12C03D26" w14:textId="0CA887E4" w:rsidR="002A7387" w:rsidRPr="002A7387" w:rsidRDefault="002A7387" w:rsidP="007806BF">
      <w:pPr>
        <w:spacing w:line="360" w:lineRule="auto"/>
        <w:ind w:firstLine="1134"/>
        <w:jc w:val="both"/>
        <w:rPr>
          <w:sz w:val="24"/>
          <w:szCs w:val="24"/>
        </w:rPr>
      </w:pPr>
      <w:r w:rsidRPr="002A7387">
        <w:rPr>
          <w:sz w:val="24"/>
          <w:szCs w:val="24"/>
        </w:rPr>
        <w:t xml:space="preserve">Os critérios de inclusão estabelecidos para a seleção dos arquivos foram: estudos publicados nas línguas portuguesa e inglesa, </w:t>
      </w:r>
      <w:r w:rsidR="007806BF" w:rsidRPr="002A7387">
        <w:rPr>
          <w:sz w:val="24"/>
          <w:szCs w:val="24"/>
        </w:rPr>
        <w:t xml:space="preserve">artigos </w:t>
      </w:r>
      <w:r w:rsidR="007806BF">
        <w:rPr>
          <w:sz w:val="24"/>
          <w:szCs w:val="24"/>
        </w:rPr>
        <w:t>e</w:t>
      </w:r>
      <w:r w:rsidR="007806BF" w:rsidRPr="002A7387">
        <w:rPr>
          <w:sz w:val="24"/>
          <w:szCs w:val="24"/>
        </w:rPr>
        <w:t xml:space="preserve"> </w:t>
      </w:r>
      <w:r w:rsidR="007806BF">
        <w:rPr>
          <w:sz w:val="24"/>
          <w:szCs w:val="24"/>
        </w:rPr>
        <w:t xml:space="preserve">teses </w:t>
      </w:r>
      <w:r w:rsidR="007806BF" w:rsidRPr="002A7387">
        <w:rPr>
          <w:sz w:val="24"/>
          <w:szCs w:val="24"/>
        </w:rPr>
        <w:t xml:space="preserve">com </w:t>
      </w:r>
      <w:r w:rsidR="007806BF">
        <w:rPr>
          <w:sz w:val="24"/>
          <w:szCs w:val="24"/>
        </w:rPr>
        <w:t>relatos</w:t>
      </w:r>
      <w:r w:rsidR="007806BF" w:rsidRPr="002A7387">
        <w:rPr>
          <w:sz w:val="24"/>
          <w:szCs w:val="24"/>
        </w:rPr>
        <w:t xml:space="preserve"> </w:t>
      </w:r>
      <w:r w:rsidR="007806BF">
        <w:rPr>
          <w:sz w:val="24"/>
          <w:szCs w:val="24"/>
        </w:rPr>
        <w:t xml:space="preserve">experimentais </w:t>
      </w:r>
      <w:r w:rsidR="007806BF" w:rsidRPr="002A7387">
        <w:rPr>
          <w:sz w:val="24"/>
          <w:szCs w:val="24"/>
        </w:rPr>
        <w:t xml:space="preserve">e </w:t>
      </w:r>
      <w:r w:rsidR="007806BF">
        <w:rPr>
          <w:sz w:val="24"/>
          <w:szCs w:val="24"/>
        </w:rPr>
        <w:t>de</w:t>
      </w:r>
      <w:r w:rsidRPr="002A7387">
        <w:rPr>
          <w:sz w:val="24"/>
          <w:szCs w:val="24"/>
        </w:rPr>
        <w:t xml:space="preserve"> revisão na íntegra e que abordassem a temática proposta</w:t>
      </w:r>
      <w:r>
        <w:rPr>
          <w:sz w:val="24"/>
          <w:szCs w:val="24"/>
        </w:rPr>
        <w:t xml:space="preserve">. </w:t>
      </w:r>
      <w:r w:rsidRPr="002A7387">
        <w:rPr>
          <w:sz w:val="24"/>
          <w:szCs w:val="24"/>
        </w:rPr>
        <w:t xml:space="preserve">Exclusos da pesquisa, artigos incompletos, repetidos em duas ou mais bases de dados e aqueles que não estiveram dentro da margem temporal pré-estabelecida. As bases de dados instituídas para a pesquisa foram: Biblioteca Virtual em Saúde (BVS), PubMed e Google acadêmico, posto isto, o período de busca dos artigos foi </w:t>
      </w:r>
      <w:r>
        <w:rPr>
          <w:sz w:val="24"/>
          <w:szCs w:val="24"/>
        </w:rPr>
        <w:t>agosto</w:t>
      </w:r>
      <w:r w:rsidRPr="002A7387">
        <w:rPr>
          <w:sz w:val="24"/>
          <w:szCs w:val="24"/>
        </w:rPr>
        <w:t xml:space="preserve"> de 2025, e o recorte temporal definido, fez-se dos anos 20</w:t>
      </w:r>
      <w:r>
        <w:rPr>
          <w:sz w:val="24"/>
          <w:szCs w:val="24"/>
        </w:rPr>
        <w:t>09</w:t>
      </w:r>
      <w:r w:rsidRPr="002A7387">
        <w:rPr>
          <w:sz w:val="24"/>
          <w:szCs w:val="24"/>
        </w:rPr>
        <w:t xml:space="preserve"> a 2025.</w:t>
      </w:r>
    </w:p>
    <w:p w14:paraId="575BEDAE" w14:textId="77777777" w:rsidR="00B67F78" w:rsidRDefault="00B67F78" w:rsidP="00D75C75">
      <w:pPr>
        <w:jc w:val="both"/>
        <w:rPr>
          <w:rFonts w:eastAsia="Times New Roman"/>
          <w:b/>
          <w:bCs/>
          <w:sz w:val="24"/>
          <w:szCs w:val="24"/>
        </w:rPr>
      </w:pPr>
    </w:p>
    <w:p w14:paraId="5DAF3647" w14:textId="77777777" w:rsidR="00AD0F62" w:rsidRDefault="00AD0F62" w:rsidP="00AD0F6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 </w:t>
      </w:r>
      <w:r w:rsidRPr="009200CA">
        <w:rPr>
          <w:b/>
          <w:sz w:val="24"/>
          <w:szCs w:val="24"/>
        </w:rPr>
        <w:t>RELATO DE CASO</w:t>
      </w:r>
    </w:p>
    <w:p w14:paraId="25C22EF7" w14:textId="77777777" w:rsidR="00AD0F62" w:rsidRDefault="00AD0F62" w:rsidP="00D75C75">
      <w:pPr>
        <w:pStyle w:val="Default"/>
      </w:pPr>
    </w:p>
    <w:p w14:paraId="39D26B24" w14:textId="1DD972EA" w:rsidR="00F55A92" w:rsidRDefault="00B77F33" w:rsidP="00276BDC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B77F33">
        <w:t>Foi atendida uma ovelha da raça</w:t>
      </w:r>
      <w:r w:rsidRPr="00B77F33">
        <w:rPr>
          <w:b/>
          <w:bCs/>
        </w:rPr>
        <w:t xml:space="preserve"> </w:t>
      </w:r>
      <w:r w:rsidRPr="00B77F33">
        <w:rPr>
          <w:rStyle w:val="Forte"/>
          <w:b w:val="0"/>
          <w:bCs w:val="0"/>
        </w:rPr>
        <w:t>Santa Inês</w:t>
      </w:r>
      <w:r w:rsidRPr="00B77F33">
        <w:rPr>
          <w:b/>
          <w:bCs/>
        </w:rPr>
        <w:t>,</w:t>
      </w:r>
      <w:r w:rsidRPr="00B77F33">
        <w:t xml:space="preserve"> com aproximadamente cinco anos de idade e peso corporal estimado em 46 kg, criada em sistema extensivo a pasto na</w:t>
      </w:r>
      <w:r w:rsidRPr="00B77F33">
        <w:rPr>
          <w:b/>
          <w:bCs/>
        </w:rPr>
        <w:t xml:space="preserve"> </w:t>
      </w:r>
      <w:r w:rsidRPr="00B77F33">
        <w:rPr>
          <w:rStyle w:val="Forte"/>
          <w:b w:val="0"/>
          <w:bCs w:val="0"/>
        </w:rPr>
        <w:t>zona rural do município de Pedro II, Piauí (CEP: 64255-000</w:t>
      </w:r>
      <w:r w:rsidRPr="002F28B4">
        <w:rPr>
          <w:rStyle w:val="Forte"/>
          <w:b w:val="0"/>
          <w:bCs w:val="0"/>
        </w:rPr>
        <w:t>)</w:t>
      </w:r>
      <w:r w:rsidRPr="002F28B4">
        <w:t>,</w:t>
      </w:r>
      <w:r w:rsidRPr="00B77F33">
        <w:t xml:space="preserve"> destinada à produção </w:t>
      </w:r>
      <w:r w:rsidR="00D75C75" w:rsidRPr="00B77F33">
        <w:t xml:space="preserve">de </w:t>
      </w:r>
      <w:r w:rsidR="00D75C75">
        <w:t>corte</w:t>
      </w:r>
      <w:r w:rsidRPr="00B77F33">
        <w:t xml:space="preserve">. </w:t>
      </w:r>
      <w:r w:rsidR="00CC1816">
        <w:t xml:space="preserve"> </w:t>
      </w:r>
      <w:r w:rsidR="00D75C75" w:rsidRPr="00B77F33">
        <w:t xml:space="preserve">O </w:t>
      </w:r>
      <w:r w:rsidR="00D75C75">
        <w:t xml:space="preserve">proprietário </w:t>
      </w:r>
      <w:r w:rsidRPr="00B77F33">
        <w:t>relatou que o animal apresentava</w:t>
      </w:r>
      <w:r>
        <w:t>:</w:t>
      </w:r>
      <w:r w:rsidRPr="00B77F33">
        <w:t xml:space="preserve"> “</w:t>
      </w:r>
      <w:r w:rsidRPr="00B77F33">
        <w:rPr>
          <w:rStyle w:val="Forte"/>
          <w:b w:val="0"/>
          <w:bCs w:val="0"/>
        </w:rPr>
        <w:t xml:space="preserve">fraqueza para andar, tristeza, falta de apetite, </w:t>
      </w:r>
      <w:r w:rsidR="00CC1816" w:rsidRPr="00B77F33">
        <w:rPr>
          <w:rStyle w:val="Forte"/>
          <w:b w:val="0"/>
          <w:bCs w:val="0"/>
        </w:rPr>
        <w:t xml:space="preserve">barriga </w:t>
      </w:r>
      <w:r w:rsidR="00CC1816">
        <w:rPr>
          <w:rStyle w:val="Forte"/>
          <w:b w:val="0"/>
          <w:bCs w:val="0"/>
        </w:rPr>
        <w:t>inchada</w:t>
      </w:r>
      <w:r w:rsidRPr="00B77F33">
        <w:rPr>
          <w:rStyle w:val="Forte"/>
          <w:b w:val="0"/>
          <w:bCs w:val="0"/>
        </w:rPr>
        <w:t xml:space="preserve"> </w:t>
      </w:r>
      <w:r w:rsidR="00CC1816" w:rsidRPr="00B77F33">
        <w:rPr>
          <w:rStyle w:val="Forte"/>
          <w:b w:val="0"/>
          <w:bCs w:val="0"/>
        </w:rPr>
        <w:t xml:space="preserve">e </w:t>
      </w:r>
      <w:r w:rsidR="00CC1816">
        <w:rPr>
          <w:rStyle w:val="Forte"/>
          <w:b w:val="0"/>
          <w:bCs w:val="0"/>
        </w:rPr>
        <w:t>intestino</w:t>
      </w:r>
      <w:r w:rsidR="00CC1816" w:rsidRPr="00B77F33">
        <w:rPr>
          <w:rStyle w:val="Forte"/>
          <w:b w:val="0"/>
          <w:bCs w:val="0"/>
        </w:rPr>
        <w:t xml:space="preserve"> </w:t>
      </w:r>
      <w:r w:rsidR="00CC1816">
        <w:rPr>
          <w:rStyle w:val="Forte"/>
          <w:b w:val="0"/>
          <w:bCs w:val="0"/>
        </w:rPr>
        <w:t>preso</w:t>
      </w:r>
      <w:r w:rsidRPr="00B77F33">
        <w:t>”.</w:t>
      </w:r>
      <w:r>
        <w:t xml:space="preserve"> </w:t>
      </w:r>
      <w:r w:rsidRPr="00B77F33">
        <w:t>O histórico</w:t>
      </w:r>
      <w:r>
        <w:t xml:space="preserve"> </w:t>
      </w:r>
      <w:r w:rsidRPr="00B77F33">
        <w:t>revelou ainda</w:t>
      </w:r>
      <w:r>
        <w:t xml:space="preserve">, </w:t>
      </w:r>
      <w:r w:rsidRPr="00B77F33">
        <w:t>que</w:t>
      </w:r>
      <w:r>
        <w:t xml:space="preserve"> </w:t>
      </w:r>
      <w:r w:rsidR="00CC1816">
        <w:t xml:space="preserve">houve </w:t>
      </w:r>
      <w:r w:rsidR="00CC1816" w:rsidRPr="00B77F33">
        <w:t>recentemente</w:t>
      </w:r>
      <w:r w:rsidR="00CC1816" w:rsidRPr="00B77F33">
        <w:rPr>
          <w:rStyle w:val="Forte"/>
          <w:b w:val="0"/>
          <w:bCs w:val="0"/>
        </w:rPr>
        <w:t xml:space="preserve"> </w:t>
      </w:r>
      <w:r w:rsidR="00CC1816">
        <w:rPr>
          <w:rStyle w:val="Forte"/>
          <w:b w:val="0"/>
          <w:bCs w:val="0"/>
        </w:rPr>
        <w:t>uma</w:t>
      </w:r>
      <w:r w:rsidR="00CC1816">
        <w:t xml:space="preserve"> </w:t>
      </w:r>
      <w:r w:rsidR="00CC1816" w:rsidRPr="00CC1816">
        <w:t>troca</w:t>
      </w:r>
      <w:r w:rsidR="00CC1816" w:rsidRPr="00B77F33">
        <w:rPr>
          <w:rStyle w:val="Forte"/>
          <w:b w:val="0"/>
          <w:bCs w:val="0"/>
        </w:rPr>
        <w:t xml:space="preserve"> </w:t>
      </w:r>
      <w:r w:rsidR="00CC1816">
        <w:rPr>
          <w:rStyle w:val="Forte"/>
          <w:b w:val="0"/>
          <w:bCs w:val="0"/>
        </w:rPr>
        <w:t xml:space="preserve">do </w:t>
      </w:r>
      <w:r w:rsidRPr="00B77F33">
        <w:rPr>
          <w:rStyle w:val="Forte"/>
          <w:b w:val="0"/>
          <w:bCs w:val="0"/>
        </w:rPr>
        <w:t>funcionário responsável pelos cuidados do rebanho</w:t>
      </w:r>
      <w:r w:rsidRPr="00B77F33">
        <w:t>, o que ocasionou uma alteração brusca na dieta, com</w:t>
      </w:r>
      <w:r w:rsidR="00276BDC">
        <w:t xml:space="preserve"> </w:t>
      </w:r>
      <w:r w:rsidRPr="00B77F33">
        <w:t>maior oferta de ração em detrimento do capim, levantando a suspeita de ingestão excessiva de concentrados e predisposição à</w:t>
      </w:r>
      <w:r w:rsidRPr="00B77F33">
        <w:rPr>
          <w:b/>
          <w:bCs/>
        </w:rPr>
        <w:t xml:space="preserve"> </w:t>
      </w:r>
      <w:r w:rsidRPr="00B77F33">
        <w:rPr>
          <w:rStyle w:val="Forte"/>
          <w:b w:val="0"/>
          <w:bCs w:val="0"/>
        </w:rPr>
        <w:t>acidose láctica ruminal aguda</w:t>
      </w:r>
      <w:r>
        <w:rPr>
          <w:rStyle w:val="Forte"/>
          <w:b w:val="0"/>
          <w:bCs w:val="0"/>
        </w:rPr>
        <w:t>.</w:t>
      </w:r>
      <w:r w:rsidR="00276BDC">
        <w:t xml:space="preserve"> </w:t>
      </w:r>
      <w:r w:rsidR="00A8193C" w:rsidRPr="00A8193C">
        <w:t>No exame clínico geral, o animal apresentava-se em estado de prostração, com relutância em se movimentar, anorexia, apatia, distensão abdominal</w:t>
      </w:r>
      <w:r w:rsidR="002F28B4">
        <w:t xml:space="preserve">, </w:t>
      </w:r>
      <w:r w:rsidR="00A8193C" w:rsidRPr="00A8193C">
        <w:t>obstipação</w:t>
      </w:r>
      <w:r w:rsidR="002F28B4" w:rsidRPr="002F28B4">
        <w:t xml:space="preserve"> e febre (42 ºC),</w:t>
      </w:r>
      <w:r w:rsidR="002F28B4">
        <w:t xml:space="preserve"> </w:t>
      </w:r>
      <w:r w:rsidR="00A8193C" w:rsidRPr="00A8193C">
        <w:t>sinais condizentes com quadros clássicos de acidose láctica ruminal aguda. Seguindo a avaliação semiológica de forma crânio-caudal, observaram-se mucosas pálidas e secas, associadas a desidratação moderada, com tempo de preenchimento capilar aumentado (&gt;4 segundos) e olhos encovados. A auscultação torácica revelou frequência cardíaca reduzida (60 bpm), com pulso fraco e arrítmico, e frequência respiratória diminuída (12 mpm), com movimentos superficiais e regulares, indicando depressão respiratória.</w:t>
      </w:r>
    </w:p>
    <w:p w14:paraId="2966FB40" w14:textId="77777777" w:rsidR="00667B43" w:rsidRDefault="00A8193C" w:rsidP="00976718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A8193C">
        <w:t>No abdômen, constatou-se timpanismo moderado, dor à palpação e interrupção da motilidade ruminal, com ausência de borborigmos. No sistema urinário, notou-se oligúria, com urina de coloração amarela intensa, e, no sistema neurológico, depressão do sensório</w:t>
      </w:r>
      <w:r w:rsidR="00D96C6D">
        <w:t xml:space="preserve"> (&lt; </w:t>
      </w:r>
      <w:r w:rsidR="00D96C6D" w:rsidRPr="00D96C6D">
        <w:t>nível de consciência</w:t>
      </w:r>
      <w:r w:rsidR="00D96C6D">
        <w:t xml:space="preserve">) </w:t>
      </w:r>
      <w:r w:rsidRPr="00A8193C">
        <w:t xml:space="preserve">e decúbito prolongado. </w:t>
      </w:r>
      <w:r w:rsidR="00755BE6">
        <w:t>Quanto ao</w:t>
      </w:r>
      <w:r w:rsidRPr="00A8193C">
        <w:t xml:space="preserve"> sistema locomotor</w:t>
      </w:r>
      <w:r w:rsidR="00755BE6">
        <w:t xml:space="preserve">, </w:t>
      </w:r>
      <w:r w:rsidR="00755BE6" w:rsidRPr="00755BE6">
        <w:t>consta</w:t>
      </w:r>
      <w:r w:rsidR="00755BE6">
        <w:t>tou-se</w:t>
      </w:r>
      <w:r w:rsidRPr="00A8193C">
        <w:t xml:space="preserve"> postura</w:t>
      </w:r>
      <w:r w:rsidR="00667B43">
        <w:t xml:space="preserve"> </w:t>
      </w:r>
      <w:r w:rsidRPr="00A8193C">
        <w:t>anormal e dificuldade em se levantar, características comumente descritas em surtos de acidose.</w:t>
      </w:r>
      <w:r w:rsidR="00976718">
        <w:t xml:space="preserve"> </w:t>
      </w:r>
    </w:p>
    <w:p w14:paraId="14CE480A" w14:textId="77777777" w:rsidR="00667B43" w:rsidRPr="00667B43" w:rsidRDefault="00667B43" w:rsidP="00667B43">
      <w:pPr>
        <w:pStyle w:val="NormalWeb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14:paraId="1BB043DC" w14:textId="67D2D680" w:rsidR="002F28B4" w:rsidRDefault="00A8193C" w:rsidP="00976718">
      <w:pPr>
        <w:pStyle w:val="NormalWeb"/>
        <w:spacing w:before="0" w:beforeAutospacing="0" w:after="0" w:afterAutospacing="0" w:line="360" w:lineRule="auto"/>
        <w:jc w:val="both"/>
      </w:pPr>
      <w:r w:rsidRPr="00A8193C">
        <w:t xml:space="preserve">Ressalta-se que, embora recomendados, não foram </w:t>
      </w:r>
      <w:r w:rsidR="00667B43" w:rsidRPr="00A8193C">
        <w:t xml:space="preserve">realizados </w:t>
      </w:r>
      <w:r w:rsidR="00667B43">
        <w:t>exames</w:t>
      </w:r>
      <w:r w:rsidR="00667B43" w:rsidRPr="00A8193C">
        <w:t xml:space="preserve"> </w:t>
      </w:r>
      <w:r w:rsidR="00667B43">
        <w:t>complementares</w:t>
      </w:r>
      <w:r w:rsidR="00667B43" w:rsidRPr="00A8193C">
        <w:t xml:space="preserve"> </w:t>
      </w:r>
      <w:r w:rsidR="00667B43">
        <w:t xml:space="preserve">como </w:t>
      </w:r>
      <w:r w:rsidRPr="00A8193C">
        <w:t xml:space="preserve">avaliação do líquido ruminal, </w:t>
      </w:r>
      <w:r w:rsidR="00D96C6D">
        <w:t>hematológico, bioquímico</w:t>
      </w:r>
      <w:r w:rsidRPr="00A8193C">
        <w:t xml:space="preserve"> e urinálise, em virtude </w:t>
      </w:r>
      <w:r w:rsidR="00595DDE">
        <w:t>de</w:t>
      </w:r>
      <w:r w:rsidRPr="00A8193C">
        <w:t xml:space="preserve"> </w:t>
      </w:r>
      <w:r w:rsidR="00595DDE">
        <w:t>r</w:t>
      </w:r>
      <w:r w:rsidR="00595DDE" w:rsidRPr="00595DDE">
        <w:t>ecursos financeiros limitados</w:t>
      </w:r>
      <w:r w:rsidRPr="00A8193C">
        <w:t xml:space="preserve"> e recusa do proprietário em autorizar encaminhamento </w:t>
      </w:r>
      <w:r w:rsidR="00D96C6D">
        <w:t>laboratorial</w:t>
      </w:r>
      <w:r w:rsidRPr="00A8193C">
        <w:t>.</w:t>
      </w:r>
    </w:p>
    <w:p w14:paraId="0010DDFB" w14:textId="5FC3DC0B" w:rsidR="0028343B" w:rsidRPr="00E55A06" w:rsidRDefault="00D177CE" w:rsidP="00E55A06">
      <w:pPr>
        <w:pStyle w:val="NormalWeb"/>
        <w:spacing w:before="0" w:beforeAutospacing="0" w:after="0" w:afterAutospacing="0" w:line="360" w:lineRule="auto"/>
        <w:ind w:firstLine="1134"/>
        <w:jc w:val="both"/>
      </w:pPr>
      <w:r>
        <w:t xml:space="preserve">Diante da ausência de </w:t>
      </w:r>
      <w:r w:rsidR="00595DDE" w:rsidRPr="00595DDE">
        <w:t>testes diagnósticos</w:t>
      </w:r>
      <w:r>
        <w:t xml:space="preserve">, </w:t>
      </w:r>
      <w:r w:rsidR="00595DDE">
        <w:t xml:space="preserve">a </w:t>
      </w:r>
      <w:r w:rsidR="00595DDE" w:rsidRPr="00595DDE">
        <w:t xml:space="preserve">diagnose </w:t>
      </w:r>
      <w:r w:rsidR="00595DDE">
        <w:t xml:space="preserve">e pesquisa </w:t>
      </w:r>
      <w:r>
        <w:t>baseou-se nos achados clínicos e no histórico alimentar, concluindo-se</w:t>
      </w:r>
      <w:r w:rsidR="00595DDE">
        <w:t xml:space="preserve">: </w:t>
      </w:r>
      <w:r>
        <w:t>quadro de acidose láctica ruminal aguda. O prognóstico foi considerado reservado no primeiro atendimento.</w:t>
      </w:r>
      <w:r w:rsidR="00595DDE">
        <w:t xml:space="preserve"> </w:t>
      </w:r>
      <w:r>
        <w:t xml:space="preserve">A terapêutica instituída consistiu em </w:t>
      </w:r>
      <w:r w:rsidRPr="001924FE">
        <w:rPr>
          <w:rStyle w:val="Forte"/>
          <w:rFonts w:eastAsiaTheme="minorEastAsia"/>
          <w:b w:val="0"/>
          <w:bCs w:val="0"/>
        </w:rPr>
        <w:t xml:space="preserve">fluidoterapia </w:t>
      </w:r>
      <w:r w:rsidR="001924FE" w:rsidRPr="001924FE">
        <w:rPr>
          <w:rStyle w:val="Forte"/>
          <w:rFonts w:eastAsiaTheme="minorEastAsia"/>
          <w:b w:val="0"/>
          <w:bCs w:val="0"/>
        </w:rPr>
        <w:t>intravenos</w:t>
      </w:r>
      <w:r w:rsidR="001924FE">
        <w:rPr>
          <w:rStyle w:val="Forte"/>
          <w:rFonts w:eastAsiaTheme="minorEastAsia"/>
          <w:b w:val="0"/>
          <w:bCs w:val="0"/>
        </w:rPr>
        <w:t>a,</w:t>
      </w:r>
      <w:r w:rsidR="001924FE" w:rsidRPr="001924FE">
        <w:rPr>
          <w:rStyle w:val="Forte"/>
          <w:rFonts w:eastAsiaTheme="minorEastAsia"/>
          <w:b w:val="0"/>
          <w:bCs w:val="0"/>
        </w:rPr>
        <w:t xml:space="preserve"> </w:t>
      </w:r>
      <w:r w:rsidR="001924FE">
        <w:rPr>
          <w:rStyle w:val="Forte"/>
          <w:rFonts w:eastAsiaTheme="minorEastAsia"/>
          <w:b w:val="0"/>
          <w:bCs w:val="0"/>
        </w:rPr>
        <w:t xml:space="preserve">de </w:t>
      </w:r>
      <w:r w:rsidR="001924FE" w:rsidRPr="001924FE">
        <w:rPr>
          <w:rStyle w:val="Forte"/>
          <w:rFonts w:eastAsiaTheme="minorEastAsia"/>
          <w:b w:val="0"/>
          <w:bCs w:val="0"/>
        </w:rPr>
        <w:t>cloreto</w:t>
      </w:r>
      <w:r w:rsidR="001924FE" w:rsidRPr="001924FE">
        <w:t xml:space="preserve"> de sódio a 0,9% (NaCl 0,9%) associado à glicose 5%</w:t>
      </w:r>
      <w:r w:rsidR="001924FE">
        <w:t xml:space="preserve">. </w:t>
      </w:r>
      <w:r>
        <w:t xml:space="preserve">Foi administrado </w:t>
      </w:r>
      <w:r w:rsidR="001924FE">
        <w:t xml:space="preserve">ainda, </w:t>
      </w:r>
      <w:r w:rsidRPr="001924FE">
        <w:rPr>
          <w:rStyle w:val="Forte"/>
          <w:rFonts w:eastAsiaTheme="minorEastAsia"/>
          <w:b w:val="0"/>
          <w:bCs w:val="0"/>
        </w:rPr>
        <w:t>bicarbonato de sódio via oral</w:t>
      </w:r>
      <w:r w:rsidRPr="001924FE">
        <w:rPr>
          <w:b/>
          <w:bCs/>
        </w:rPr>
        <w:t xml:space="preserve"> </w:t>
      </w:r>
      <w:r w:rsidRPr="00D8023A">
        <w:t>(1</w:t>
      </w:r>
      <w:r>
        <w:t xml:space="preserve"> g/kg diluído em água)</w:t>
      </w:r>
      <w:r w:rsidR="001924FE">
        <w:t xml:space="preserve">, </w:t>
      </w:r>
      <w:r>
        <w:t xml:space="preserve">como agente tamponante, além de </w:t>
      </w:r>
      <w:r w:rsidRPr="001924FE">
        <w:rPr>
          <w:rStyle w:val="Forte"/>
          <w:rFonts w:eastAsiaTheme="minorEastAsia"/>
          <w:b w:val="0"/>
          <w:bCs w:val="0"/>
        </w:rPr>
        <w:t>flunixin meglumine</w:t>
      </w:r>
      <w:r>
        <w:t xml:space="preserve"> (Flumedin®), na dose de 2,2 mg/kg por via intramuscular</w:t>
      </w:r>
      <w:r w:rsidR="00D8023A" w:rsidRPr="00D8023A">
        <w:t xml:space="preserve"> </w:t>
      </w:r>
      <w:r w:rsidR="00D8023A">
        <w:t>(</w:t>
      </w:r>
      <w:r w:rsidR="00D8023A" w:rsidRPr="00D8023A">
        <w:t>uma vez ao dia por três dias consecutivos),</w:t>
      </w:r>
      <w:r>
        <w:t xml:space="preserve"> como anti-inflamatório não esteroidal. </w:t>
      </w:r>
      <w:r w:rsidR="002F28B4">
        <w:t>T</w:t>
      </w:r>
      <w:r w:rsidR="002F28B4" w:rsidRPr="002F28B4">
        <w:t>ambém se instituiu o uso de oxitetraciclina 20% de longa ação 20 mg/kg, via intramuscular</w:t>
      </w:r>
      <w:r w:rsidR="00D8023A">
        <w:t xml:space="preserve"> (</w:t>
      </w:r>
      <w:r w:rsidR="00D8023A" w:rsidRPr="00D8023A">
        <w:t xml:space="preserve">dose única com cobertura terapêutica de 72 horas), </w:t>
      </w:r>
      <w:r w:rsidR="002F28B4" w:rsidRPr="002F28B4">
        <w:t xml:space="preserve">como antibiótico de amplo espectro, visando prevenir complicações </w:t>
      </w:r>
      <w:r w:rsidR="00276BDC" w:rsidRPr="002F28B4">
        <w:t>secundárias.</w:t>
      </w:r>
      <w:r w:rsidR="00276BDC" w:rsidRPr="0028343B">
        <w:t xml:space="preserve"> Nas</w:t>
      </w:r>
      <w:r w:rsidR="0028343B" w:rsidRPr="0028343B">
        <w:t xml:space="preserve"> primeiras 24 horas após o atendimento, o animal permaneceu em jejum alimentar, não apresentando ingestão de feno ou concentrado, recebendo apenas suporte hídrico</w:t>
      </w:r>
      <w:r w:rsidR="005970F0">
        <w:t xml:space="preserve"> </w:t>
      </w:r>
      <w:r w:rsidR="0028343B" w:rsidRPr="0028343B">
        <w:t>por fluidoterapia. Durante esse período, observou-se melhora parcial do quadro, com redução da febre, discreta melhora da hidratação e início do retorno da motilidade ruminal. No segundo</w:t>
      </w:r>
      <w:r w:rsidR="00276BDC">
        <w:rPr>
          <w:sz w:val="32"/>
          <w:szCs w:val="32"/>
        </w:rPr>
        <w:t xml:space="preserve"> </w:t>
      </w:r>
      <w:r w:rsidR="0028343B" w:rsidRPr="0028343B">
        <w:t xml:space="preserve">dia, a ovelha já caminhava com maior disposição, apresentando motilidade ruminal caracterizada por um a dois movimentos a cada dois minutos e temperatura de 40,8 ºC. No terceiro dia, o animal mostrava-se mais ativo, mantendo-se o tratamento. A reintrodução alimentar foi realizada apenas após a recuperação clínica inicial, com suspensão definitiva do fornecimento de ração concentrada e oferta gradativa de feno de boa qualidade e água limpa </w:t>
      </w:r>
      <w:r w:rsidR="0028343B" w:rsidRPr="0028343B">
        <w:rPr>
          <w:i/>
          <w:iCs/>
        </w:rPr>
        <w:t>ad libitum.</w:t>
      </w:r>
      <w:r w:rsidR="0028343B" w:rsidRPr="0028343B">
        <w:t xml:space="preserve"> Após cinco dias, </w:t>
      </w:r>
      <w:r w:rsidR="00D8023A">
        <w:t>obteve-se</w:t>
      </w:r>
      <w:r w:rsidR="0028343B" w:rsidRPr="0028343B">
        <w:t xml:space="preserve"> a recuperação do apetite e a normalização da defecação, com estabilização clínica completa em sete dias, </w:t>
      </w:r>
      <w:r w:rsidR="009F79EF">
        <w:t>recomendando-se</w:t>
      </w:r>
      <w:r w:rsidR="0028343B" w:rsidRPr="0028343B">
        <w:t xml:space="preserve"> medidas </w:t>
      </w:r>
      <w:r w:rsidR="009F79EF" w:rsidRPr="009F79EF">
        <w:t>preventivas no rebanho</w:t>
      </w:r>
      <w:r w:rsidR="009F79EF">
        <w:t xml:space="preserve"> e</w:t>
      </w:r>
      <w:r w:rsidR="0028343B" w:rsidRPr="0028343B">
        <w:t xml:space="preserve"> adaptação cuidadosa da dieta. </w:t>
      </w:r>
    </w:p>
    <w:p w14:paraId="30441928" w14:textId="77777777" w:rsidR="00AD0F62" w:rsidRDefault="00AD0F62" w:rsidP="00BC431C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14:paraId="08478322" w14:textId="46293AEE" w:rsidR="00996DD1" w:rsidRDefault="00AD0F62" w:rsidP="00996DD1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435227">
        <w:rPr>
          <w:b/>
          <w:bCs/>
          <w:sz w:val="24"/>
          <w:szCs w:val="24"/>
        </w:rPr>
        <w:t>Imagem 01</w:t>
      </w:r>
      <w:r w:rsidRPr="00435227">
        <w:rPr>
          <w:sz w:val="24"/>
          <w:szCs w:val="24"/>
        </w:rPr>
        <w:t>.</w:t>
      </w:r>
      <w:r w:rsidR="005E78CF">
        <w:rPr>
          <w:sz w:val="24"/>
          <w:szCs w:val="24"/>
        </w:rPr>
        <w:t xml:space="preserve"> </w:t>
      </w:r>
      <w:r w:rsidR="003E2293" w:rsidRPr="003E2293">
        <w:rPr>
          <w:sz w:val="24"/>
          <w:szCs w:val="24"/>
        </w:rPr>
        <w:t>Ovelha da raça Santa Inês</w:t>
      </w:r>
      <w:r w:rsidR="00B452C6">
        <w:rPr>
          <w:sz w:val="24"/>
          <w:szCs w:val="24"/>
        </w:rPr>
        <w:t xml:space="preserve"> </w:t>
      </w:r>
      <w:r w:rsidR="00015D42">
        <w:rPr>
          <w:sz w:val="24"/>
          <w:szCs w:val="24"/>
        </w:rPr>
        <w:t>diagnosticada com</w:t>
      </w:r>
      <w:r w:rsidR="00B452C6">
        <w:rPr>
          <w:sz w:val="24"/>
          <w:szCs w:val="24"/>
        </w:rPr>
        <w:t xml:space="preserve"> </w:t>
      </w:r>
      <w:r w:rsidR="00B452C6" w:rsidRPr="00B452C6">
        <w:rPr>
          <w:sz w:val="24"/>
          <w:szCs w:val="24"/>
        </w:rPr>
        <w:t>acidose láctica ruminal</w:t>
      </w:r>
      <w:r w:rsidR="00B452C6">
        <w:rPr>
          <w:sz w:val="24"/>
          <w:szCs w:val="24"/>
        </w:rPr>
        <w:t>:</w:t>
      </w:r>
    </w:p>
    <w:p w14:paraId="03F47538" w14:textId="0C4C07A4" w:rsidR="00B6348C" w:rsidRDefault="00E55A06" w:rsidP="008F4404">
      <w:pPr>
        <w:autoSpaceDE w:val="0"/>
        <w:autoSpaceDN w:val="0"/>
        <w:adjustRightInd w:val="0"/>
        <w:ind w:right="-42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795E6" wp14:editId="7B7940B8">
                <wp:simplePos x="0" y="0"/>
                <wp:positionH relativeFrom="column">
                  <wp:posOffset>629920</wp:posOffset>
                </wp:positionH>
                <wp:positionV relativeFrom="paragraph">
                  <wp:posOffset>1264343</wp:posOffset>
                </wp:positionV>
                <wp:extent cx="393065" cy="281305"/>
                <wp:effectExtent l="0" t="0" r="26035" b="2349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2813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99861" w14:textId="50ECF24D" w:rsidR="006C3B2E" w:rsidRPr="006C3B2E" w:rsidRDefault="006C3B2E" w:rsidP="006C3B2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C3B2E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795E6" id="Retângulo 5" o:spid="_x0000_s1026" style="position:absolute;left:0;text-align:left;margin-left:49.6pt;margin-top:99.55pt;width:30.95pt;height: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" fillcolor="white [3201]" strokecolor="black [3200]" strokeweight="1pt">
                <v:textbox>
                  <w:txbxContent>
                    <w:p w14:paraId="48999861" w14:textId="50ECF24D" w:rsidR="006C3B2E" w:rsidRPr="006C3B2E" w:rsidRDefault="006C3B2E" w:rsidP="006C3B2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C3B2E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B5E8F" wp14:editId="74163A7C">
                <wp:simplePos x="0" y="0"/>
                <wp:positionH relativeFrom="column">
                  <wp:posOffset>1963420</wp:posOffset>
                </wp:positionH>
                <wp:positionV relativeFrom="paragraph">
                  <wp:posOffset>1261110</wp:posOffset>
                </wp:positionV>
                <wp:extent cx="393065" cy="281305"/>
                <wp:effectExtent l="0" t="0" r="26035" b="2349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2813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4290B" w14:textId="3CE77D6D" w:rsidR="006C3B2E" w:rsidRPr="006C3B2E" w:rsidRDefault="006C3B2E" w:rsidP="006C3B2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B5E8F" id="Retângulo 6" o:spid="_x0000_s1027" style="position:absolute;left:0;text-align:left;margin-left:154.6pt;margin-top:99.3pt;width:30.95pt;height:2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" fillcolor="white [3201]" strokecolor="black [3200]" strokeweight="1pt">
                <v:textbox>
                  <w:txbxContent>
                    <w:p w14:paraId="5824290B" w14:textId="3CE77D6D" w:rsidR="006C3B2E" w:rsidRPr="006C3B2E" w:rsidRDefault="006C3B2E" w:rsidP="006C3B2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59B33" wp14:editId="7EDEEDAC">
                <wp:simplePos x="0" y="0"/>
                <wp:positionH relativeFrom="column">
                  <wp:posOffset>3333750</wp:posOffset>
                </wp:positionH>
                <wp:positionV relativeFrom="paragraph">
                  <wp:posOffset>1270577</wp:posOffset>
                </wp:positionV>
                <wp:extent cx="393065" cy="281305"/>
                <wp:effectExtent l="0" t="0" r="26035" b="2349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2813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513C6" w14:textId="44C8BDC9" w:rsidR="006C3B2E" w:rsidRPr="006C3B2E" w:rsidRDefault="004F4D2F" w:rsidP="006C3B2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59B33" id="Retângulo 7" o:spid="_x0000_s1028" style="position:absolute;left:0;text-align:left;margin-left:262.5pt;margin-top:100.05pt;width:30.95pt;height:2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" fillcolor="white [3201]" strokecolor="black [3200]" strokeweight="1pt">
                <v:textbox>
                  <w:txbxContent>
                    <w:p w14:paraId="4CD513C6" w14:textId="44C8BDC9" w:rsidR="006C3B2E" w:rsidRPr="006C3B2E" w:rsidRDefault="004F4D2F" w:rsidP="006C3B2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015D42">
        <w:rPr>
          <w:noProof/>
          <w:sz w:val="24"/>
          <w:szCs w:val="24"/>
        </w:rPr>
        <w:drawing>
          <wp:inline distT="0" distB="0" distL="0" distR="0" wp14:anchorId="4B6B0152" wp14:editId="6BFCF5CB">
            <wp:extent cx="1252855" cy="1525732"/>
            <wp:effectExtent l="19050" t="19050" r="23495" b="177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t="2404" r="3825" b="1489"/>
                    <a:stretch/>
                  </pic:blipFill>
                  <pic:spPr bwMode="auto">
                    <a:xfrm>
                      <a:off x="0" y="0"/>
                      <a:ext cx="1312121" cy="15979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4404">
        <w:rPr>
          <w:sz w:val="24"/>
          <w:szCs w:val="24"/>
        </w:rPr>
        <w:t xml:space="preserve"> </w:t>
      </w:r>
      <w:r w:rsidR="005E78CF">
        <w:rPr>
          <w:noProof/>
          <w:sz w:val="24"/>
          <w:szCs w:val="24"/>
        </w:rPr>
        <w:drawing>
          <wp:inline distT="0" distB="0" distL="0" distR="0" wp14:anchorId="5280A71B" wp14:editId="3AC93C32">
            <wp:extent cx="1294453" cy="1528560"/>
            <wp:effectExtent l="19050" t="19050" r="20320" b="146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5"/>
                    <a:stretch/>
                  </pic:blipFill>
                  <pic:spPr bwMode="auto">
                    <a:xfrm>
                      <a:off x="0" y="0"/>
                      <a:ext cx="1349248" cy="159326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4404">
        <w:rPr>
          <w:sz w:val="24"/>
          <w:szCs w:val="24"/>
        </w:rPr>
        <w:t xml:space="preserve"> </w:t>
      </w:r>
      <w:r w:rsidR="00015D42">
        <w:rPr>
          <w:noProof/>
          <w:sz w:val="24"/>
          <w:szCs w:val="24"/>
        </w:rPr>
        <w:drawing>
          <wp:inline distT="0" distB="0" distL="0" distR="0" wp14:anchorId="4A4208CA" wp14:editId="112F56BC">
            <wp:extent cx="2053476" cy="1532800"/>
            <wp:effectExtent l="19050" t="19050" r="23495" b="1079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51" cy="16472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6EE5D426" w14:textId="77777777" w:rsidR="00AE4A12" w:rsidRDefault="00AE4A12" w:rsidP="00BC431C">
      <w:pPr>
        <w:pStyle w:val="PargrafodaLista"/>
        <w:autoSpaceDE w:val="0"/>
        <w:autoSpaceDN w:val="0"/>
        <w:adjustRightInd w:val="0"/>
        <w:spacing w:line="360" w:lineRule="auto"/>
        <w:ind w:left="-1418" w:right="-710"/>
        <w:jc w:val="right"/>
        <w:rPr>
          <w:b/>
          <w:bCs/>
          <w:sz w:val="18"/>
          <w:szCs w:val="18"/>
        </w:rPr>
      </w:pPr>
    </w:p>
    <w:p w14:paraId="22720587" w14:textId="77777777" w:rsidR="00AE4A12" w:rsidRPr="00AE4A12" w:rsidRDefault="00AE4A12" w:rsidP="00BC431C">
      <w:pPr>
        <w:pStyle w:val="PargrafodaLista"/>
        <w:autoSpaceDE w:val="0"/>
        <w:autoSpaceDN w:val="0"/>
        <w:adjustRightInd w:val="0"/>
        <w:spacing w:line="360" w:lineRule="auto"/>
        <w:ind w:left="-1418" w:right="-710"/>
        <w:jc w:val="right"/>
        <w:rPr>
          <w:b/>
          <w:bCs/>
          <w:sz w:val="14"/>
          <w:szCs w:val="14"/>
        </w:rPr>
      </w:pPr>
    </w:p>
    <w:p w14:paraId="7262AF8A" w14:textId="0208B0C4" w:rsidR="00B6348C" w:rsidRPr="00BC431C" w:rsidRDefault="00015D42" w:rsidP="00BC431C">
      <w:pPr>
        <w:pStyle w:val="PargrafodaLista"/>
        <w:autoSpaceDE w:val="0"/>
        <w:autoSpaceDN w:val="0"/>
        <w:adjustRightInd w:val="0"/>
        <w:spacing w:line="360" w:lineRule="auto"/>
        <w:ind w:left="-1418" w:right="-710"/>
        <w:jc w:val="right"/>
        <w:rPr>
          <w:sz w:val="18"/>
          <w:szCs w:val="18"/>
        </w:rPr>
      </w:pPr>
      <w:r w:rsidRPr="00BC431C">
        <w:rPr>
          <w:b/>
          <w:bCs/>
          <w:sz w:val="18"/>
          <w:szCs w:val="18"/>
        </w:rPr>
        <w:t>(A)</w:t>
      </w:r>
      <w:r w:rsidRPr="00BC431C">
        <w:rPr>
          <w:sz w:val="18"/>
          <w:szCs w:val="18"/>
        </w:rPr>
        <w:t xml:space="preserve"> Animal em</w:t>
      </w:r>
      <w:r w:rsidR="006C3B2E" w:rsidRPr="00BC431C">
        <w:rPr>
          <w:sz w:val="18"/>
          <w:szCs w:val="18"/>
        </w:rPr>
        <w:t xml:space="preserve"> </w:t>
      </w:r>
      <w:r w:rsidRPr="00BC431C">
        <w:rPr>
          <w:sz w:val="18"/>
          <w:szCs w:val="18"/>
        </w:rPr>
        <w:t>decúbito prolongado.</w:t>
      </w:r>
      <w:r w:rsidR="00BC431C">
        <w:rPr>
          <w:sz w:val="18"/>
          <w:szCs w:val="18"/>
        </w:rPr>
        <w:t xml:space="preserve"> </w:t>
      </w:r>
      <w:r w:rsidR="006C3B2E" w:rsidRPr="00BC431C">
        <w:rPr>
          <w:b/>
          <w:bCs/>
          <w:sz w:val="18"/>
          <w:szCs w:val="18"/>
        </w:rPr>
        <w:t>(B)</w:t>
      </w:r>
      <w:r w:rsidR="004F4D2F" w:rsidRPr="00BC431C">
        <w:rPr>
          <w:sz w:val="18"/>
          <w:szCs w:val="18"/>
        </w:rPr>
        <w:t xml:space="preserve"> Terapêutica</w:t>
      </w:r>
      <w:r w:rsidR="009E189E" w:rsidRPr="00BC431C">
        <w:rPr>
          <w:sz w:val="18"/>
          <w:szCs w:val="18"/>
        </w:rPr>
        <w:t xml:space="preserve"> de</w:t>
      </w:r>
      <w:r w:rsidR="004F4D2F" w:rsidRPr="00BC431C">
        <w:rPr>
          <w:sz w:val="18"/>
          <w:szCs w:val="18"/>
        </w:rPr>
        <w:t xml:space="preserve"> </w:t>
      </w:r>
      <w:r w:rsidR="009E189E" w:rsidRPr="00BC431C">
        <w:rPr>
          <w:sz w:val="18"/>
          <w:szCs w:val="18"/>
        </w:rPr>
        <w:t xml:space="preserve">fluidoterapia intravenosa </w:t>
      </w:r>
      <w:r w:rsidR="004F4D2F" w:rsidRPr="00BC431C">
        <w:rPr>
          <w:sz w:val="18"/>
          <w:szCs w:val="18"/>
        </w:rPr>
        <w:t>instituída.</w:t>
      </w:r>
      <w:r w:rsidR="006C3B2E" w:rsidRPr="00BC431C">
        <w:rPr>
          <w:sz w:val="18"/>
          <w:szCs w:val="18"/>
        </w:rPr>
        <w:t xml:space="preserve"> </w:t>
      </w:r>
      <w:r w:rsidR="006C3B2E" w:rsidRPr="00BC431C">
        <w:rPr>
          <w:b/>
          <w:bCs/>
          <w:sz w:val="18"/>
          <w:szCs w:val="18"/>
        </w:rPr>
        <w:t>(C)</w:t>
      </w:r>
      <w:r w:rsidRPr="00BC431C">
        <w:rPr>
          <w:sz w:val="18"/>
          <w:szCs w:val="18"/>
        </w:rPr>
        <w:t xml:space="preserve"> Animal em recuperação após cinco dias de tratamento.</w:t>
      </w:r>
    </w:p>
    <w:p w14:paraId="3B969E7C" w14:textId="77777777" w:rsidR="005E78CF" w:rsidRPr="00BC431C" w:rsidRDefault="00AD0F62" w:rsidP="005E78CF">
      <w:pPr>
        <w:spacing w:line="360" w:lineRule="auto"/>
        <w:ind w:firstLine="709"/>
        <w:jc w:val="right"/>
        <w:rPr>
          <w:sz w:val="20"/>
          <w:szCs w:val="20"/>
        </w:rPr>
      </w:pPr>
      <w:r w:rsidRPr="00BC431C">
        <w:rPr>
          <w:b/>
          <w:bCs/>
          <w:sz w:val="20"/>
          <w:szCs w:val="20"/>
        </w:rPr>
        <w:t xml:space="preserve">Fonte: </w:t>
      </w:r>
      <w:r w:rsidR="005E78CF" w:rsidRPr="00BC431C">
        <w:rPr>
          <w:sz w:val="20"/>
          <w:szCs w:val="20"/>
        </w:rPr>
        <w:t>Elaborado pelos autores (2025).</w:t>
      </w:r>
    </w:p>
    <w:p w14:paraId="7EE0C32E" w14:textId="77777777" w:rsidR="005E78CF" w:rsidRPr="00131A1A" w:rsidRDefault="005E78CF" w:rsidP="00BC431C">
      <w:pPr>
        <w:rPr>
          <w:b/>
          <w:sz w:val="24"/>
          <w:szCs w:val="24"/>
        </w:rPr>
      </w:pPr>
    </w:p>
    <w:p w14:paraId="3858987F" w14:textId="6B4CDDAA" w:rsidR="005970F0" w:rsidRDefault="00AD0F62" w:rsidP="00853EE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 </w:t>
      </w:r>
      <w:r w:rsidRPr="00197C8B">
        <w:rPr>
          <w:b/>
          <w:sz w:val="24"/>
          <w:szCs w:val="24"/>
        </w:rPr>
        <w:t>DISCUSSÃO</w:t>
      </w:r>
    </w:p>
    <w:p w14:paraId="5404E7C7" w14:textId="77777777" w:rsidR="005E78CF" w:rsidRPr="005E78CF" w:rsidRDefault="005E78CF" w:rsidP="005E78CF">
      <w:pPr>
        <w:spacing w:line="276" w:lineRule="auto"/>
        <w:rPr>
          <w:b/>
          <w:sz w:val="24"/>
          <w:szCs w:val="24"/>
        </w:rPr>
      </w:pPr>
    </w:p>
    <w:p w14:paraId="574EFA3F" w14:textId="77777777" w:rsidR="0060603B" w:rsidRDefault="005970F0" w:rsidP="0060603B">
      <w:pPr>
        <w:spacing w:line="360" w:lineRule="auto"/>
        <w:ind w:firstLine="1134"/>
        <w:jc w:val="both"/>
        <w:rPr>
          <w:rFonts w:eastAsia="Times New Roman"/>
          <w:sz w:val="24"/>
          <w:szCs w:val="24"/>
        </w:rPr>
      </w:pPr>
      <w:r w:rsidRPr="005970F0">
        <w:rPr>
          <w:rFonts w:eastAsia="Times New Roman"/>
          <w:sz w:val="24"/>
          <w:szCs w:val="24"/>
        </w:rPr>
        <w:t>A acidose ruminal em ovinos é reconhecida como uma enfermidade de grande impacto sanitário e econômico, particularmente em rebanhos submetidos a manejo nutricional</w:t>
      </w:r>
      <w:r w:rsidR="00131A1A">
        <w:rPr>
          <w:rFonts w:eastAsia="Times New Roman"/>
          <w:sz w:val="24"/>
          <w:szCs w:val="24"/>
        </w:rPr>
        <w:t xml:space="preserve"> </w:t>
      </w:r>
      <w:r w:rsidRPr="005970F0">
        <w:rPr>
          <w:rFonts w:eastAsia="Times New Roman"/>
          <w:sz w:val="24"/>
          <w:szCs w:val="24"/>
        </w:rPr>
        <w:t>intensivo. O caso relatado apresenta um quadro clássico de acidose láctica aguda, associado à ingestão excessiva de ração concentrada, corroborando observações de estudos prévios em que</w:t>
      </w:r>
      <w:r w:rsidR="00B6348C">
        <w:rPr>
          <w:rFonts w:eastAsia="Times New Roman"/>
          <w:sz w:val="24"/>
          <w:szCs w:val="24"/>
        </w:rPr>
        <w:t xml:space="preserve"> </w:t>
      </w:r>
      <w:r w:rsidRPr="005970F0">
        <w:rPr>
          <w:rFonts w:eastAsia="Times New Roman"/>
          <w:sz w:val="24"/>
          <w:szCs w:val="24"/>
        </w:rPr>
        <w:t xml:space="preserve">a introdução abrupta de dietas ricas em carboidratos foi o principal fator predisponente (Voulgarakis </w:t>
      </w:r>
      <w:r w:rsidRPr="005970F0">
        <w:rPr>
          <w:rFonts w:eastAsia="Times New Roman"/>
          <w:i/>
          <w:iCs/>
          <w:sz w:val="24"/>
          <w:szCs w:val="24"/>
        </w:rPr>
        <w:t>et al.,</w:t>
      </w:r>
      <w:r w:rsidRPr="005970F0">
        <w:rPr>
          <w:rFonts w:eastAsia="Times New Roman"/>
          <w:sz w:val="24"/>
          <w:szCs w:val="24"/>
        </w:rPr>
        <w:t xml:space="preserve"> 2023; Silva </w:t>
      </w:r>
      <w:r w:rsidRPr="005970F0">
        <w:rPr>
          <w:rFonts w:eastAsia="Times New Roman"/>
          <w:i/>
          <w:iCs/>
          <w:sz w:val="24"/>
          <w:szCs w:val="24"/>
        </w:rPr>
        <w:t>et al.,</w:t>
      </w:r>
      <w:r w:rsidRPr="005970F0">
        <w:rPr>
          <w:rFonts w:eastAsia="Times New Roman"/>
          <w:sz w:val="24"/>
          <w:szCs w:val="24"/>
        </w:rPr>
        <w:t xml:space="preserve"> 2009). A ausência de exames laboratoriais, embora limitante, reflete a realidade de muitos sistemas produtivos, onde a semiologia criteriosa se torna a ferramenta fundamental para a tomada de decisão (Kumar </w:t>
      </w:r>
      <w:r w:rsidRPr="005970F0">
        <w:rPr>
          <w:rFonts w:eastAsia="Times New Roman"/>
          <w:i/>
          <w:iCs/>
          <w:sz w:val="24"/>
          <w:szCs w:val="24"/>
        </w:rPr>
        <w:t>et al.,</w:t>
      </w:r>
      <w:r w:rsidRPr="005970F0">
        <w:rPr>
          <w:rFonts w:eastAsia="Times New Roman"/>
          <w:sz w:val="24"/>
          <w:szCs w:val="24"/>
        </w:rPr>
        <w:t xml:space="preserve"> 2019).</w:t>
      </w:r>
    </w:p>
    <w:p w14:paraId="782F4A3E" w14:textId="4AB9DC8D" w:rsidR="005970F0" w:rsidRDefault="005970F0" w:rsidP="0060603B">
      <w:pPr>
        <w:spacing w:line="360" w:lineRule="auto"/>
        <w:ind w:firstLine="1134"/>
        <w:jc w:val="both"/>
        <w:rPr>
          <w:rFonts w:eastAsia="Times New Roman"/>
          <w:sz w:val="24"/>
          <w:szCs w:val="24"/>
        </w:rPr>
      </w:pPr>
      <w:r w:rsidRPr="005970F0">
        <w:rPr>
          <w:rFonts w:eastAsia="Times New Roman"/>
          <w:sz w:val="24"/>
          <w:szCs w:val="24"/>
        </w:rPr>
        <w:t xml:space="preserve">A terapêutica empregada, baseada em fluidoterapia com NaCl 0,9% e glicose, agentes tamponantes e anti-inflamatórios, mostrou-se eficiente na recuperação clínica do animal. No entanto, a literatura recomenda o uso de soluções balanceadas como ringer lactato, que favorecem a correção mais eficaz da acidose metabólica e dos desequilíbrios eletrolíticos (Pereira, 2016; Oliveira </w:t>
      </w:r>
      <w:r w:rsidRPr="005970F0">
        <w:rPr>
          <w:rFonts w:eastAsia="Times New Roman"/>
          <w:i/>
          <w:iCs/>
          <w:sz w:val="24"/>
          <w:szCs w:val="24"/>
        </w:rPr>
        <w:t>et al.,</w:t>
      </w:r>
      <w:r w:rsidRPr="005970F0">
        <w:rPr>
          <w:rFonts w:eastAsia="Times New Roman"/>
          <w:sz w:val="24"/>
          <w:szCs w:val="24"/>
        </w:rPr>
        <w:t xml:space="preserve"> 2022). A utilização de antibióticos, como a oxitetraciclina de longa ação, mostrou-se adequada como medida preventiva contra infecções secundárias, o que está em concordância com relatos anteriores (Júnior, 2013).</w:t>
      </w:r>
    </w:p>
    <w:p w14:paraId="0DB2CCE0" w14:textId="62EF1BF2" w:rsidR="005970F0" w:rsidRPr="005970F0" w:rsidRDefault="005970F0" w:rsidP="005970F0">
      <w:pPr>
        <w:spacing w:line="360" w:lineRule="auto"/>
        <w:ind w:firstLine="1134"/>
        <w:jc w:val="both"/>
        <w:rPr>
          <w:rFonts w:eastAsia="Times New Roman"/>
          <w:sz w:val="24"/>
          <w:szCs w:val="24"/>
        </w:rPr>
      </w:pPr>
      <w:r w:rsidRPr="005970F0">
        <w:rPr>
          <w:rFonts w:eastAsia="Times New Roman"/>
          <w:sz w:val="24"/>
          <w:szCs w:val="24"/>
        </w:rPr>
        <w:t xml:space="preserve">A evolução clínica positiva em poucos dias reforça a importância da intervenção precoce e da adoção de medidas de suporte adequadas. Contudo, o caso também evidencia falhas de manejo preventivo, como a ausência de adaptação gradual ao concentrado e a troca de funcionário responsável pela alimentação, fatores determinantes para o desencadeamento do episódio. Estudos recentes destacam a necessidade de monitoramento nutricional e adoção de práticas preventivas, incluindo o fornecimento gradual de concentrados, uso de tamponantes e acompanhamento clínico regular do rebanho (Voulgarakis </w:t>
      </w:r>
      <w:r w:rsidRPr="005970F0">
        <w:rPr>
          <w:rFonts w:eastAsia="Times New Roman"/>
          <w:i/>
          <w:iCs/>
          <w:sz w:val="24"/>
          <w:szCs w:val="24"/>
        </w:rPr>
        <w:t>et al.,</w:t>
      </w:r>
      <w:r w:rsidRPr="005970F0">
        <w:rPr>
          <w:rFonts w:eastAsia="Times New Roman"/>
          <w:sz w:val="24"/>
          <w:szCs w:val="24"/>
        </w:rPr>
        <w:t xml:space="preserve"> 2024; Mao</w:t>
      </w:r>
      <w:r>
        <w:rPr>
          <w:rFonts w:eastAsia="Times New Roman"/>
          <w:sz w:val="24"/>
          <w:szCs w:val="24"/>
        </w:rPr>
        <w:t xml:space="preserve"> &amp;</w:t>
      </w:r>
      <w:r w:rsidRPr="005970F0">
        <w:rPr>
          <w:rFonts w:eastAsia="Times New Roman"/>
          <w:sz w:val="24"/>
          <w:szCs w:val="24"/>
        </w:rPr>
        <w:t xml:space="preserve"> Wanget, 2025).</w:t>
      </w:r>
    </w:p>
    <w:p w14:paraId="204086A7" w14:textId="77777777" w:rsidR="00725167" w:rsidRDefault="00725167" w:rsidP="00131A1A">
      <w:pPr>
        <w:rPr>
          <w:b/>
          <w:sz w:val="24"/>
          <w:szCs w:val="24"/>
        </w:rPr>
      </w:pPr>
    </w:p>
    <w:p w14:paraId="33123A70" w14:textId="2EE6DBEF" w:rsidR="004071DD" w:rsidRDefault="00AD0F62" w:rsidP="004071D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7 CONSIDERAÇÕES FINAIS</w:t>
      </w:r>
    </w:p>
    <w:p w14:paraId="6990328B" w14:textId="77777777" w:rsidR="00853EEF" w:rsidRDefault="00853EEF" w:rsidP="00131A1A">
      <w:pPr>
        <w:rPr>
          <w:rFonts w:eastAsia="Times New Roman"/>
          <w:b/>
          <w:bCs/>
          <w:sz w:val="24"/>
          <w:szCs w:val="24"/>
        </w:rPr>
      </w:pPr>
    </w:p>
    <w:p w14:paraId="00FCBC5F" w14:textId="60C13026" w:rsidR="0060603B" w:rsidRDefault="00853EEF" w:rsidP="005E78CF">
      <w:pPr>
        <w:spacing w:line="360" w:lineRule="auto"/>
        <w:ind w:firstLine="1134"/>
        <w:jc w:val="both"/>
        <w:rPr>
          <w:rFonts w:eastAsia="Times New Roman"/>
          <w:sz w:val="24"/>
          <w:szCs w:val="24"/>
        </w:rPr>
      </w:pPr>
      <w:r w:rsidRPr="00853EEF">
        <w:rPr>
          <w:rFonts w:eastAsia="Times New Roman"/>
          <w:sz w:val="24"/>
          <w:szCs w:val="24"/>
        </w:rPr>
        <w:t xml:space="preserve">O presente relato demonstra que a acidose ruminal aguda em ovinos, embora grave e potencialmente fatal, pode ter evolução favorável quando diagnosticada precocemente e tratada de forma adequada. O caso </w:t>
      </w:r>
      <w:r w:rsidR="0060603B">
        <w:rPr>
          <w:rFonts w:eastAsia="Times New Roman"/>
          <w:sz w:val="24"/>
          <w:szCs w:val="24"/>
        </w:rPr>
        <w:t xml:space="preserve"> </w:t>
      </w:r>
      <w:r w:rsidRPr="00853EEF">
        <w:rPr>
          <w:rFonts w:eastAsia="Times New Roman"/>
          <w:sz w:val="24"/>
          <w:szCs w:val="24"/>
        </w:rPr>
        <w:t xml:space="preserve">ressalta </w:t>
      </w:r>
      <w:r w:rsidR="0060603B">
        <w:rPr>
          <w:rFonts w:eastAsia="Times New Roman"/>
          <w:sz w:val="24"/>
          <w:szCs w:val="24"/>
        </w:rPr>
        <w:t xml:space="preserve"> </w:t>
      </w:r>
      <w:r w:rsidRPr="00853EEF">
        <w:rPr>
          <w:rFonts w:eastAsia="Times New Roman"/>
          <w:sz w:val="24"/>
          <w:szCs w:val="24"/>
        </w:rPr>
        <w:t>a</w:t>
      </w:r>
      <w:r w:rsidR="0060603B">
        <w:rPr>
          <w:rFonts w:eastAsia="Times New Roman"/>
          <w:sz w:val="24"/>
          <w:szCs w:val="24"/>
        </w:rPr>
        <w:t xml:space="preserve"> </w:t>
      </w:r>
      <w:r w:rsidRPr="00853EEF">
        <w:rPr>
          <w:rFonts w:eastAsia="Times New Roman"/>
          <w:sz w:val="24"/>
          <w:szCs w:val="24"/>
        </w:rPr>
        <w:t xml:space="preserve"> importância </w:t>
      </w:r>
      <w:r w:rsidR="0060603B">
        <w:rPr>
          <w:rFonts w:eastAsia="Times New Roman"/>
          <w:sz w:val="24"/>
          <w:szCs w:val="24"/>
        </w:rPr>
        <w:t xml:space="preserve"> </w:t>
      </w:r>
      <w:r w:rsidRPr="00853EEF">
        <w:rPr>
          <w:rFonts w:eastAsia="Times New Roman"/>
          <w:sz w:val="24"/>
          <w:szCs w:val="24"/>
        </w:rPr>
        <w:t xml:space="preserve">do </w:t>
      </w:r>
      <w:r w:rsidR="0060603B">
        <w:rPr>
          <w:rFonts w:eastAsia="Times New Roman"/>
          <w:sz w:val="24"/>
          <w:szCs w:val="24"/>
        </w:rPr>
        <w:t xml:space="preserve"> </w:t>
      </w:r>
      <w:r w:rsidRPr="00853EEF">
        <w:rPr>
          <w:rFonts w:eastAsia="Times New Roman"/>
          <w:sz w:val="24"/>
          <w:szCs w:val="24"/>
        </w:rPr>
        <w:t xml:space="preserve">manejo </w:t>
      </w:r>
      <w:r w:rsidR="0060603B">
        <w:rPr>
          <w:rFonts w:eastAsia="Times New Roman"/>
          <w:sz w:val="24"/>
          <w:szCs w:val="24"/>
        </w:rPr>
        <w:t xml:space="preserve"> </w:t>
      </w:r>
      <w:r w:rsidRPr="00853EEF">
        <w:rPr>
          <w:rFonts w:eastAsia="Times New Roman"/>
          <w:sz w:val="24"/>
          <w:szCs w:val="24"/>
        </w:rPr>
        <w:t>alimentar</w:t>
      </w:r>
      <w:r w:rsidR="0060603B">
        <w:rPr>
          <w:rFonts w:eastAsia="Times New Roman"/>
          <w:sz w:val="24"/>
          <w:szCs w:val="24"/>
        </w:rPr>
        <w:t xml:space="preserve"> </w:t>
      </w:r>
      <w:r w:rsidRPr="00853EEF">
        <w:rPr>
          <w:rFonts w:eastAsia="Times New Roman"/>
          <w:sz w:val="24"/>
          <w:szCs w:val="24"/>
        </w:rPr>
        <w:t xml:space="preserve"> correto, </w:t>
      </w:r>
      <w:r w:rsidR="0060603B">
        <w:rPr>
          <w:rFonts w:eastAsia="Times New Roman"/>
          <w:sz w:val="24"/>
          <w:szCs w:val="24"/>
        </w:rPr>
        <w:t xml:space="preserve"> </w:t>
      </w:r>
      <w:r w:rsidRPr="00853EEF">
        <w:rPr>
          <w:rFonts w:eastAsia="Times New Roman"/>
          <w:sz w:val="24"/>
          <w:szCs w:val="24"/>
        </w:rPr>
        <w:t xml:space="preserve">da </w:t>
      </w:r>
    </w:p>
    <w:p w14:paraId="157A6189" w14:textId="77777777" w:rsidR="0060603B" w:rsidRPr="00042425" w:rsidRDefault="0060603B" w:rsidP="0060603B">
      <w:pPr>
        <w:spacing w:line="360" w:lineRule="auto"/>
        <w:jc w:val="both"/>
        <w:rPr>
          <w:rFonts w:eastAsia="Times New Roman"/>
          <w:sz w:val="32"/>
          <w:szCs w:val="32"/>
        </w:rPr>
      </w:pPr>
    </w:p>
    <w:p w14:paraId="7D9329D1" w14:textId="7AD3413B" w:rsidR="00853EEF" w:rsidRDefault="00853EEF" w:rsidP="0060603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853EEF">
        <w:rPr>
          <w:rFonts w:eastAsia="Times New Roman"/>
          <w:sz w:val="24"/>
          <w:szCs w:val="24"/>
        </w:rPr>
        <w:t>adaptação gradual ao uso de concentrados e da capacitação de cuidadores, evidenciando que a prevenção continua sendo a medida mais eficaz para reduzir a ocorrência desse distúrbio em rebanhos de pequenos ruminantes.</w:t>
      </w:r>
    </w:p>
    <w:p w14:paraId="1B2F9E96" w14:textId="77777777" w:rsidR="00DD1992" w:rsidRPr="00131A1A" w:rsidRDefault="00DD1992" w:rsidP="00131A1A">
      <w:pPr>
        <w:rPr>
          <w:rFonts w:eastAsia="Times New Roman"/>
          <w:b/>
          <w:bCs/>
          <w:sz w:val="24"/>
          <w:szCs w:val="24"/>
        </w:rPr>
      </w:pPr>
    </w:p>
    <w:p w14:paraId="758DC324" w14:textId="0CE3A61B" w:rsidR="00B6348C" w:rsidRPr="00DD1992" w:rsidRDefault="004071DD" w:rsidP="00DD1992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REFERÊNCIAS</w:t>
      </w:r>
      <w:bookmarkStart w:id="5" w:name="_Hlk192148712"/>
    </w:p>
    <w:p w14:paraId="1B7445A7" w14:textId="77777777" w:rsidR="00B6348C" w:rsidRPr="0060603B" w:rsidRDefault="00B6348C" w:rsidP="00131A1A">
      <w:pPr>
        <w:autoSpaceDE w:val="0"/>
        <w:autoSpaceDN w:val="0"/>
        <w:adjustRightInd w:val="0"/>
        <w:rPr>
          <w:sz w:val="23"/>
          <w:szCs w:val="23"/>
        </w:rPr>
      </w:pPr>
    </w:p>
    <w:p w14:paraId="5F7EE659" w14:textId="5A842B0C" w:rsidR="005E78CF" w:rsidRPr="0060603B" w:rsidRDefault="0057699E" w:rsidP="00B6348C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 xml:space="preserve">FONTELLES, Mauro José </w:t>
      </w:r>
      <w:r w:rsidRPr="0060603B">
        <w:rPr>
          <w:i/>
          <w:iCs/>
          <w:sz w:val="23"/>
          <w:szCs w:val="23"/>
        </w:rPr>
        <w:t>et al</w:t>
      </w:r>
      <w:r w:rsidRPr="0060603B">
        <w:rPr>
          <w:sz w:val="23"/>
          <w:szCs w:val="23"/>
        </w:rPr>
        <w:t xml:space="preserve">. Metodologia da pesquisa científica: diretrizes para a elaboração de um protocolo de pesquisa. </w:t>
      </w:r>
      <w:r w:rsidRPr="0060603B">
        <w:rPr>
          <w:b/>
          <w:sz w:val="23"/>
          <w:szCs w:val="23"/>
        </w:rPr>
        <w:t>Mikefox</w:t>
      </w:r>
      <w:r w:rsidRPr="0060603B">
        <w:rPr>
          <w:sz w:val="23"/>
          <w:szCs w:val="23"/>
        </w:rPr>
        <w:t>, Belém-Pará, 2009.</w:t>
      </w:r>
    </w:p>
    <w:p w14:paraId="1C5821F3" w14:textId="77777777" w:rsidR="005E78CF" w:rsidRPr="0060603B" w:rsidRDefault="005E78CF" w:rsidP="008B235F">
      <w:pPr>
        <w:tabs>
          <w:tab w:val="left" w:pos="3860"/>
        </w:tabs>
        <w:autoSpaceDE w:val="0"/>
        <w:autoSpaceDN w:val="0"/>
        <w:adjustRightInd w:val="0"/>
        <w:spacing w:line="276" w:lineRule="auto"/>
        <w:rPr>
          <w:sz w:val="23"/>
          <w:szCs w:val="23"/>
        </w:rPr>
      </w:pPr>
    </w:p>
    <w:p w14:paraId="6FC70FAE" w14:textId="2257C61E" w:rsidR="0057699E" w:rsidRPr="0060603B" w:rsidRDefault="0057699E" w:rsidP="0057699E">
      <w:pPr>
        <w:tabs>
          <w:tab w:val="left" w:pos="3860"/>
        </w:tabs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>GOLDER, H. M.; LEAN, I. J</w:t>
      </w:r>
      <w:r w:rsidRPr="0060603B">
        <w:rPr>
          <w:i/>
          <w:iCs/>
          <w:sz w:val="23"/>
          <w:szCs w:val="23"/>
        </w:rPr>
        <w:t>.</w:t>
      </w:r>
      <w:r w:rsidRPr="0060603B">
        <w:rPr>
          <w:sz w:val="23"/>
          <w:szCs w:val="23"/>
        </w:rPr>
        <w:t xml:space="preserve"> Revisão convidada: acidose ruminal e sua definição - uma revisão crítica. </w:t>
      </w:r>
      <w:r w:rsidRPr="0060603B">
        <w:rPr>
          <w:b/>
          <w:bCs/>
          <w:i/>
          <w:iCs/>
          <w:sz w:val="23"/>
          <w:szCs w:val="23"/>
        </w:rPr>
        <w:t>Journal of Dairy Science</w:t>
      </w:r>
      <w:r w:rsidRPr="0060603B">
        <w:rPr>
          <w:i/>
          <w:iCs/>
          <w:sz w:val="23"/>
          <w:szCs w:val="23"/>
        </w:rPr>
        <w:t>.</w:t>
      </w:r>
      <w:r w:rsidRPr="0060603B">
        <w:rPr>
          <w:sz w:val="23"/>
          <w:szCs w:val="23"/>
        </w:rPr>
        <w:t xml:space="preserve"> 107(12), 2024. </w:t>
      </w:r>
    </w:p>
    <w:p w14:paraId="42B16EA9" w14:textId="77777777" w:rsidR="0057699E" w:rsidRPr="0060603B" w:rsidRDefault="0057699E" w:rsidP="008B235F">
      <w:pPr>
        <w:tabs>
          <w:tab w:val="left" w:pos="3860"/>
        </w:tabs>
        <w:autoSpaceDE w:val="0"/>
        <w:autoSpaceDN w:val="0"/>
        <w:adjustRightInd w:val="0"/>
        <w:spacing w:line="276" w:lineRule="auto"/>
        <w:rPr>
          <w:sz w:val="23"/>
          <w:szCs w:val="23"/>
        </w:rPr>
      </w:pPr>
    </w:p>
    <w:p w14:paraId="560002CC" w14:textId="6BE6B5C4" w:rsidR="00ED216D" w:rsidRPr="0060603B" w:rsidRDefault="00841EB4" w:rsidP="001B55A5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>JÚNIOR, A. E. da S</w:t>
      </w:r>
      <w:r w:rsidR="00ED216D" w:rsidRPr="0060603B">
        <w:rPr>
          <w:sz w:val="23"/>
          <w:szCs w:val="23"/>
        </w:rPr>
        <w:t xml:space="preserve">. </w:t>
      </w:r>
      <w:r w:rsidRPr="0060603B">
        <w:rPr>
          <w:b/>
          <w:bCs/>
          <w:sz w:val="23"/>
          <w:szCs w:val="23"/>
        </w:rPr>
        <w:t>Acidose ruminal em ovinos da raça Dorper</w:t>
      </w:r>
      <w:r w:rsidRPr="0060603B">
        <w:rPr>
          <w:sz w:val="23"/>
          <w:szCs w:val="23"/>
        </w:rPr>
        <w:t>:</w:t>
      </w:r>
      <w:r w:rsidRPr="0060603B">
        <w:rPr>
          <w:b/>
          <w:bCs/>
          <w:sz w:val="23"/>
          <w:szCs w:val="23"/>
        </w:rPr>
        <w:t xml:space="preserve"> </w:t>
      </w:r>
      <w:r w:rsidR="0057699E" w:rsidRPr="0060603B">
        <w:rPr>
          <w:sz w:val="23"/>
          <w:szCs w:val="23"/>
        </w:rPr>
        <w:t xml:space="preserve">relato </w:t>
      </w:r>
      <w:r w:rsidRPr="0060603B">
        <w:rPr>
          <w:sz w:val="23"/>
          <w:szCs w:val="23"/>
        </w:rPr>
        <w:t xml:space="preserve">de caso. </w:t>
      </w:r>
      <w:r w:rsidR="00ED216D" w:rsidRPr="0060603B">
        <w:rPr>
          <w:sz w:val="23"/>
          <w:szCs w:val="23"/>
        </w:rPr>
        <w:t>201</w:t>
      </w:r>
      <w:r w:rsidRPr="0060603B">
        <w:rPr>
          <w:sz w:val="23"/>
          <w:szCs w:val="23"/>
        </w:rPr>
        <w:t>3</w:t>
      </w:r>
      <w:r w:rsidR="00ED216D" w:rsidRPr="0060603B">
        <w:rPr>
          <w:sz w:val="23"/>
          <w:szCs w:val="23"/>
        </w:rPr>
        <w:t xml:space="preserve">. </w:t>
      </w:r>
      <w:r w:rsidRPr="0060603B">
        <w:rPr>
          <w:sz w:val="23"/>
          <w:szCs w:val="23"/>
        </w:rPr>
        <w:t>21</w:t>
      </w:r>
      <w:r w:rsidR="00ED216D" w:rsidRPr="0060603B">
        <w:rPr>
          <w:sz w:val="23"/>
          <w:szCs w:val="23"/>
        </w:rPr>
        <w:t xml:space="preserve">f. Dissertação (Trabalho de Conclusão de Curso apresentado ao Curso de </w:t>
      </w:r>
      <w:r w:rsidR="006062E0" w:rsidRPr="0060603B">
        <w:rPr>
          <w:sz w:val="23"/>
          <w:szCs w:val="23"/>
        </w:rPr>
        <w:t xml:space="preserve">Medicina Veterinária </w:t>
      </w:r>
      <w:r w:rsidR="00ED216D" w:rsidRPr="0060603B">
        <w:rPr>
          <w:sz w:val="23"/>
          <w:szCs w:val="23"/>
        </w:rPr>
        <w:t xml:space="preserve">da </w:t>
      </w:r>
      <w:r w:rsidR="006062E0" w:rsidRPr="0060603B">
        <w:rPr>
          <w:sz w:val="23"/>
          <w:szCs w:val="23"/>
        </w:rPr>
        <w:t xml:space="preserve">Universidade </w:t>
      </w:r>
      <w:r w:rsidR="0057699E" w:rsidRPr="0060603B">
        <w:rPr>
          <w:sz w:val="23"/>
          <w:szCs w:val="23"/>
        </w:rPr>
        <w:t xml:space="preserve">Federal </w:t>
      </w:r>
      <w:r w:rsidR="006062E0" w:rsidRPr="0060603B">
        <w:rPr>
          <w:sz w:val="23"/>
          <w:szCs w:val="23"/>
        </w:rPr>
        <w:t>da Paraíba</w:t>
      </w:r>
      <w:r w:rsidR="00ED216D" w:rsidRPr="0060603B">
        <w:rPr>
          <w:sz w:val="23"/>
          <w:szCs w:val="23"/>
        </w:rPr>
        <w:t xml:space="preserve">, como requisito parcial para obtenção do Título de Bacharel em </w:t>
      </w:r>
      <w:r w:rsidR="006062E0" w:rsidRPr="0060603B">
        <w:rPr>
          <w:sz w:val="23"/>
          <w:szCs w:val="23"/>
        </w:rPr>
        <w:t>Medicina Veterinária</w:t>
      </w:r>
      <w:r w:rsidR="00ED216D" w:rsidRPr="0060603B">
        <w:rPr>
          <w:sz w:val="23"/>
          <w:szCs w:val="23"/>
        </w:rPr>
        <w:t xml:space="preserve">). </w:t>
      </w:r>
      <w:r w:rsidR="006062E0" w:rsidRPr="0060603B">
        <w:rPr>
          <w:sz w:val="23"/>
          <w:szCs w:val="23"/>
        </w:rPr>
        <w:t>Areia-PB</w:t>
      </w:r>
      <w:r w:rsidR="00ED216D" w:rsidRPr="0060603B">
        <w:rPr>
          <w:sz w:val="23"/>
          <w:szCs w:val="23"/>
        </w:rPr>
        <w:t>, 201</w:t>
      </w:r>
      <w:r w:rsidR="006062E0" w:rsidRPr="0060603B">
        <w:rPr>
          <w:sz w:val="23"/>
          <w:szCs w:val="23"/>
        </w:rPr>
        <w:t>3</w:t>
      </w:r>
      <w:r w:rsidR="00ED216D" w:rsidRPr="0060603B">
        <w:rPr>
          <w:sz w:val="23"/>
          <w:szCs w:val="23"/>
        </w:rPr>
        <w:t>.</w:t>
      </w:r>
    </w:p>
    <w:p w14:paraId="2EA94FE2" w14:textId="77777777" w:rsidR="00ED216D" w:rsidRPr="0060603B" w:rsidRDefault="00ED216D" w:rsidP="008B235F">
      <w:pPr>
        <w:autoSpaceDE w:val="0"/>
        <w:autoSpaceDN w:val="0"/>
        <w:adjustRightInd w:val="0"/>
        <w:spacing w:line="276" w:lineRule="auto"/>
        <w:rPr>
          <w:color w:val="FF0000"/>
          <w:sz w:val="23"/>
          <w:szCs w:val="23"/>
        </w:rPr>
      </w:pPr>
    </w:p>
    <w:bookmarkEnd w:id="5"/>
    <w:p w14:paraId="601AA7EF" w14:textId="75171177" w:rsidR="00ED216D" w:rsidRPr="0060603B" w:rsidRDefault="00D5542F" w:rsidP="00131A1A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>KUMAR, R</w:t>
      </w:r>
      <w:r w:rsidR="00ED216D" w:rsidRPr="0060603B">
        <w:rPr>
          <w:sz w:val="23"/>
          <w:szCs w:val="23"/>
        </w:rPr>
        <w:t>.</w:t>
      </w:r>
      <w:r w:rsidRPr="0060603B">
        <w:rPr>
          <w:i/>
          <w:iCs/>
          <w:sz w:val="23"/>
          <w:szCs w:val="23"/>
        </w:rPr>
        <w:t xml:space="preserve"> et al</w:t>
      </w:r>
      <w:r w:rsidRPr="0060603B">
        <w:rPr>
          <w:sz w:val="23"/>
          <w:szCs w:val="23"/>
        </w:rPr>
        <w:t>.</w:t>
      </w:r>
      <w:r w:rsidR="00ED216D" w:rsidRPr="0060603B">
        <w:rPr>
          <w:sz w:val="23"/>
          <w:szCs w:val="23"/>
        </w:rPr>
        <w:t xml:space="preserve"> </w:t>
      </w:r>
      <w:r w:rsidRPr="0060603B">
        <w:rPr>
          <w:sz w:val="23"/>
          <w:szCs w:val="23"/>
        </w:rPr>
        <w:t>Estudo clínico-patológico da acidose ruminal em pequenos ruminantes</w:t>
      </w:r>
      <w:r w:rsidR="00ED216D" w:rsidRPr="0060603B">
        <w:rPr>
          <w:sz w:val="23"/>
          <w:szCs w:val="23"/>
        </w:rPr>
        <w:t xml:space="preserve">. </w:t>
      </w:r>
      <w:r w:rsidRPr="0060603B">
        <w:rPr>
          <w:b/>
          <w:i/>
          <w:iCs/>
          <w:sz w:val="23"/>
          <w:szCs w:val="23"/>
        </w:rPr>
        <w:t>Indian Journal of Small Ruminants</w:t>
      </w:r>
      <w:r w:rsidRPr="0060603B">
        <w:rPr>
          <w:bCs/>
          <w:sz w:val="23"/>
          <w:szCs w:val="23"/>
        </w:rPr>
        <w:t>.</w:t>
      </w:r>
      <w:r w:rsidRPr="0060603B">
        <w:rPr>
          <w:b/>
          <w:sz w:val="23"/>
          <w:szCs w:val="23"/>
        </w:rPr>
        <w:t xml:space="preserve"> </w:t>
      </w:r>
      <w:r w:rsidRPr="0060603B">
        <w:rPr>
          <w:bCs/>
          <w:sz w:val="23"/>
          <w:szCs w:val="23"/>
        </w:rPr>
        <w:t>25(1): 75-79, 2019.</w:t>
      </w:r>
    </w:p>
    <w:p w14:paraId="3332DA42" w14:textId="77777777" w:rsidR="00F13DA4" w:rsidRPr="0060603B" w:rsidRDefault="00F13DA4" w:rsidP="008B235F">
      <w:pPr>
        <w:autoSpaceDE w:val="0"/>
        <w:autoSpaceDN w:val="0"/>
        <w:adjustRightInd w:val="0"/>
        <w:spacing w:line="276" w:lineRule="auto"/>
        <w:rPr>
          <w:sz w:val="23"/>
          <w:szCs w:val="23"/>
        </w:rPr>
      </w:pPr>
    </w:p>
    <w:p w14:paraId="707BEA19" w14:textId="75575A5F" w:rsidR="00ED216D" w:rsidRPr="0060603B" w:rsidRDefault="00DA4823" w:rsidP="00131A1A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>MAO, J.; WANGET, L.</w:t>
      </w:r>
      <w:r w:rsidR="00ED216D" w:rsidRPr="0060603B">
        <w:rPr>
          <w:sz w:val="23"/>
          <w:szCs w:val="23"/>
        </w:rPr>
        <w:t xml:space="preserve"> </w:t>
      </w:r>
      <w:r w:rsidRPr="0060603B">
        <w:rPr>
          <w:sz w:val="23"/>
          <w:szCs w:val="23"/>
        </w:rPr>
        <w:t>Acidose ruminal em ruminantes</w:t>
      </w:r>
      <w:r w:rsidR="00535D18" w:rsidRPr="0060603B">
        <w:rPr>
          <w:sz w:val="23"/>
          <w:szCs w:val="23"/>
        </w:rPr>
        <w:t xml:space="preserve">: </w:t>
      </w:r>
      <w:r w:rsidRPr="0060603B">
        <w:rPr>
          <w:sz w:val="23"/>
          <w:szCs w:val="23"/>
        </w:rPr>
        <w:t>uma revisão dos efeitos de dietas ricas em concentrado e o potencial papel modulador da espuma ruminal</w:t>
      </w:r>
      <w:r w:rsidR="00ED216D" w:rsidRPr="0060603B">
        <w:rPr>
          <w:sz w:val="23"/>
          <w:szCs w:val="23"/>
        </w:rPr>
        <w:t xml:space="preserve">. </w:t>
      </w:r>
      <w:r w:rsidRPr="0060603B">
        <w:rPr>
          <w:b/>
          <w:bCs/>
          <w:i/>
          <w:iCs/>
          <w:sz w:val="23"/>
          <w:szCs w:val="23"/>
        </w:rPr>
        <w:t>Frontiers in Veterinary Science</w:t>
      </w:r>
      <w:r w:rsidRPr="0060603B">
        <w:rPr>
          <w:sz w:val="23"/>
          <w:szCs w:val="23"/>
        </w:rPr>
        <w:t>.</w:t>
      </w:r>
      <w:r w:rsidR="00ED216D" w:rsidRPr="0060603B">
        <w:rPr>
          <w:sz w:val="23"/>
          <w:szCs w:val="23"/>
        </w:rPr>
        <w:t xml:space="preserve"> 202</w:t>
      </w:r>
      <w:r w:rsidRPr="0060603B">
        <w:rPr>
          <w:sz w:val="23"/>
          <w:szCs w:val="23"/>
        </w:rPr>
        <w:t>5</w:t>
      </w:r>
      <w:r w:rsidR="00ED216D" w:rsidRPr="0060603B">
        <w:rPr>
          <w:sz w:val="23"/>
          <w:szCs w:val="23"/>
        </w:rPr>
        <w:t>.</w:t>
      </w:r>
    </w:p>
    <w:p w14:paraId="5CD0C362" w14:textId="77777777" w:rsidR="00ED216D" w:rsidRPr="0060603B" w:rsidRDefault="00ED216D" w:rsidP="008B235F">
      <w:pPr>
        <w:autoSpaceDE w:val="0"/>
        <w:autoSpaceDN w:val="0"/>
        <w:adjustRightInd w:val="0"/>
        <w:spacing w:line="276" w:lineRule="auto"/>
        <w:rPr>
          <w:color w:val="FF0000"/>
          <w:sz w:val="23"/>
          <w:szCs w:val="23"/>
        </w:rPr>
      </w:pPr>
    </w:p>
    <w:p w14:paraId="4FE45BA5" w14:textId="4E42C9DB" w:rsidR="00ED216D" w:rsidRPr="0060603B" w:rsidRDefault="00ED216D" w:rsidP="00131A1A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 xml:space="preserve">OLIVEIRA, </w:t>
      </w:r>
      <w:r w:rsidR="006062E0" w:rsidRPr="0060603B">
        <w:rPr>
          <w:sz w:val="23"/>
          <w:szCs w:val="23"/>
        </w:rPr>
        <w:t xml:space="preserve">G. G. de </w:t>
      </w:r>
      <w:r w:rsidRPr="0060603B">
        <w:rPr>
          <w:sz w:val="23"/>
          <w:szCs w:val="23"/>
        </w:rPr>
        <w:t>e</w:t>
      </w:r>
      <w:r w:rsidRPr="0060603B">
        <w:rPr>
          <w:i/>
          <w:iCs/>
          <w:sz w:val="23"/>
          <w:szCs w:val="23"/>
        </w:rPr>
        <w:t>t al</w:t>
      </w:r>
      <w:r w:rsidR="006062E0" w:rsidRPr="0060603B">
        <w:rPr>
          <w:i/>
          <w:iCs/>
          <w:sz w:val="23"/>
          <w:szCs w:val="23"/>
        </w:rPr>
        <w:t xml:space="preserve">. </w:t>
      </w:r>
      <w:r w:rsidR="006062E0" w:rsidRPr="0060603B">
        <w:rPr>
          <w:sz w:val="23"/>
          <w:szCs w:val="23"/>
        </w:rPr>
        <w:t>Acidose ruminal em ovino - relato de caso</w:t>
      </w:r>
      <w:r w:rsidRPr="0060603B">
        <w:rPr>
          <w:sz w:val="23"/>
          <w:szCs w:val="23"/>
        </w:rPr>
        <w:t xml:space="preserve">. </w:t>
      </w:r>
      <w:r w:rsidR="006062E0" w:rsidRPr="0060603B">
        <w:rPr>
          <w:b/>
          <w:bCs/>
          <w:sz w:val="23"/>
          <w:szCs w:val="23"/>
        </w:rPr>
        <w:t>8ᵃ Semana Integrada da Universidade Federal de Pelotas (UFPel)</w:t>
      </w:r>
      <w:r w:rsidRPr="0060603B">
        <w:rPr>
          <w:sz w:val="23"/>
          <w:szCs w:val="23"/>
        </w:rPr>
        <w:t xml:space="preserve">. </w:t>
      </w:r>
      <w:r w:rsidR="006062E0" w:rsidRPr="0060603B">
        <w:rPr>
          <w:sz w:val="23"/>
          <w:szCs w:val="23"/>
        </w:rPr>
        <w:t>XXXI CIC - Congresso de Iniciação Cientifica. Pelotas -RS</w:t>
      </w:r>
      <w:r w:rsidRPr="0060603B">
        <w:rPr>
          <w:sz w:val="23"/>
          <w:szCs w:val="23"/>
        </w:rPr>
        <w:t>, 202</w:t>
      </w:r>
      <w:r w:rsidR="006062E0" w:rsidRPr="0060603B">
        <w:rPr>
          <w:sz w:val="23"/>
          <w:szCs w:val="23"/>
        </w:rPr>
        <w:t>2</w:t>
      </w:r>
      <w:r w:rsidRPr="0060603B">
        <w:rPr>
          <w:sz w:val="23"/>
          <w:szCs w:val="23"/>
        </w:rPr>
        <w:t>.</w:t>
      </w:r>
    </w:p>
    <w:p w14:paraId="470A58D4" w14:textId="77777777" w:rsidR="00ED216D" w:rsidRPr="0060603B" w:rsidRDefault="00ED216D" w:rsidP="008B235F">
      <w:pPr>
        <w:autoSpaceDE w:val="0"/>
        <w:autoSpaceDN w:val="0"/>
        <w:adjustRightInd w:val="0"/>
        <w:spacing w:line="276" w:lineRule="auto"/>
        <w:rPr>
          <w:color w:val="FF0000"/>
          <w:sz w:val="23"/>
          <w:szCs w:val="23"/>
        </w:rPr>
      </w:pPr>
    </w:p>
    <w:p w14:paraId="2BEF2B54" w14:textId="77777777" w:rsidR="0057699E" w:rsidRPr="0060603B" w:rsidRDefault="0057699E" w:rsidP="00131A1A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 xml:space="preserve">PEREIRA, P. F. V. </w:t>
      </w:r>
      <w:r w:rsidRPr="0060603B">
        <w:rPr>
          <w:b/>
          <w:bCs/>
          <w:sz w:val="23"/>
          <w:szCs w:val="23"/>
        </w:rPr>
        <w:t>Avaliação da transfaunação e correção da acidose metabólica no tratamento da acidose láctica ruminal em pequenos ruminantes</w:t>
      </w:r>
      <w:r w:rsidRPr="0060603B">
        <w:rPr>
          <w:sz w:val="23"/>
          <w:szCs w:val="23"/>
        </w:rPr>
        <w:t>. 2016. 135f. Dissertação (Tese apresentada ao Programa de Pós-graduação em Ciência Animal da Universidade Estadual de Londrina, como requisito parcial para obtenção do Título de Doutor). Londrina-PB, 2016.</w:t>
      </w:r>
    </w:p>
    <w:p w14:paraId="115DF881" w14:textId="77777777" w:rsidR="0057699E" w:rsidRPr="0060603B" w:rsidRDefault="0057699E" w:rsidP="008B235F">
      <w:pPr>
        <w:autoSpaceDE w:val="0"/>
        <w:autoSpaceDN w:val="0"/>
        <w:adjustRightInd w:val="0"/>
        <w:spacing w:line="276" w:lineRule="auto"/>
        <w:rPr>
          <w:sz w:val="23"/>
          <w:szCs w:val="23"/>
        </w:rPr>
      </w:pPr>
    </w:p>
    <w:p w14:paraId="5D132F2C" w14:textId="2BFC1B34" w:rsidR="0057699E" w:rsidRPr="0060603B" w:rsidRDefault="0057699E" w:rsidP="00131A1A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>PEREIRA, P. F.V.</w:t>
      </w:r>
      <w:r w:rsidR="006A4176" w:rsidRPr="0060603B">
        <w:rPr>
          <w:sz w:val="23"/>
          <w:szCs w:val="23"/>
        </w:rPr>
        <w:t xml:space="preserve"> e</w:t>
      </w:r>
      <w:r w:rsidR="006A4176" w:rsidRPr="0060603B">
        <w:rPr>
          <w:i/>
          <w:iCs/>
          <w:sz w:val="23"/>
          <w:szCs w:val="23"/>
        </w:rPr>
        <w:t>t al.</w:t>
      </w:r>
      <w:r w:rsidRPr="0060603B">
        <w:rPr>
          <w:sz w:val="23"/>
          <w:szCs w:val="23"/>
        </w:rPr>
        <w:t xml:space="preserve"> Importância da transfaunação no tratamento da acidose láctica ruminal aguda induzida em cabras e ovelhas. </w:t>
      </w:r>
      <w:r w:rsidRPr="0060603B">
        <w:rPr>
          <w:b/>
          <w:bCs/>
          <w:sz w:val="23"/>
          <w:szCs w:val="23"/>
        </w:rPr>
        <w:t>Pesq. Vet. Bras</w:t>
      </w:r>
      <w:r w:rsidRPr="0060603B">
        <w:rPr>
          <w:sz w:val="23"/>
          <w:szCs w:val="23"/>
        </w:rPr>
        <w:t>. 38(4):670-678, 2018.</w:t>
      </w:r>
    </w:p>
    <w:p w14:paraId="27181289" w14:textId="77777777" w:rsidR="0057699E" w:rsidRPr="0060603B" w:rsidRDefault="0057699E" w:rsidP="008B235F">
      <w:pPr>
        <w:autoSpaceDE w:val="0"/>
        <w:autoSpaceDN w:val="0"/>
        <w:adjustRightInd w:val="0"/>
        <w:spacing w:line="276" w:lineRule="auto"/>
        <w:rPr>
          <w:sz w:val="23"/>
          <w:szCs w:val="23"/>
        </w:rPr>
      </w:pPr>
    </w:p>
    <w:p w14:paraId="125D3307" w14:textId="4405A1AC" w:rsidR="00841EB4" w:rsidRPr="0060603B" w:rsidRDefault="00841EB4" w:rsidP="00131A1A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 xml:space="preserve">SILVA, N. da S. e </w:t>
      </w:r>
      <w:r w:rsidR="00ED216D" w:rsidRPr="0060603B">
        <w:rPr>
          <w:i/>
          <w:iCs/>
          <w:sz w:val="23"/>
          <w:szCs w:val="23"/>
        </w:rPr>
        <w:t>et al</w:t>
      </w:r>
      <w:r w:rsidR="00ED216D" w:rsidRPr="0060603B">
        <w:rPr>
          <w:sz w:val="23"/>
          <w:szCs w:val="23"/>
        </w:rPr>
        <w:t xml:space="preserve">. </w:t>
      </w:r>
      <w:r w:rsidRPr="0060603B">
        <w:rPr>
          <w:sz w:val="23"/>
          <w:szCs w:val="23"/>
        </w:rPr>
        <w:t>Acidose ruminal em ovinos, diagnosticada pela central de</w:t>
      </w:r>
    </w:p>
    <w:p w14:paraId="716C895F" w14:textId="57AAB8B3" w:rsidR="009944CE" w:rsidRPr="0060603B" w:rsidRDefault="00841EB4" w:rsidP="00131A1A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>diagnóstico veterinário (CEDIVET) da universidade federal do Pará, no período de 2000 a 2008</w:t>
      </w:r>
      <w:r w:rsidR="00ED216D" w:rsidRPr="0060603B">
        <w:rPr>
          <w:sz w:val="23"/>
          <w:szCs w:val="23"/>
        </w:rPr>
        <w:t xml:space="preserve">. </w:t>
      </w:r>
      <w:r w:rsidRPr="0060603B">
        <w:rPr>
          <w:b/>
          <w:bCs/>
          <w:sz w:val="23"/>
          <w:szCs w:val="23"/>
        </w:rPr>
        <w:t>Ciência Animal Brasileira</w:t>
      </w:r>
      <w:r w:rsidR="00ED216D" w:rsidRPr="0060603B">
        <w:rPr>
          <w:sz w:val="23"/>
          <w:szCs w:val="23"/>
        </w:rPr>
        <w:t xml:space="preserve">. </w:t>
      </w:r>
      <w:r w:rsidRPr="0060603B">
        <w:rPr>
          <w:sz w:val="23"/>
          <w:szCs w:val="23"/>
        </w:rPr>
        <w:t>Anais do VIII Congresso Brasileiro de Buiatria. Suplemento 1, 2009.</w:t>
      </w:r>
    </w:p>
    <w:p w14:paraId="4B7C9713" w14:textId="05BC8AE6" w:rsidR="00D45980" w:rsidRPr="0060603B" w:rsidRDefault="00D45980" w:rsidP="008B235F">
      <w:pPr>
        <w:autoSpaceDE w:val="0"/>
        <w:autoSpaceDN w:val="0"/>
        <w:adjustRightInd w:val="0"/>
        <w:spacing w:line="360" w:lineRule="auto"/>
        <w:rPr>
          <w:sz w:val="23"/>
          <w:szCs w:val="23"/>
        </w:rPr>
      </w:pPr>
    </w:p>
    <w:p w14:paraId="2D29489C" w14:textId="1AA52E08" w:rsidR="00D45980" w:rsidRPr="0060603B" w:rsidRDefault="00D45980" w:rsidP="00131A1A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>VOULGARAKIS, N.</w:t>
      </w:r>
      <w:r w:rsidRPr="0060603B">
        <w:rPr>
          <w:i/>
          <w:iCs/>
          <w:sz w:val="23"/>
          <w:szCs w:val="23"/>
        </w:rPr>
        <w:t xml:space="preserve"> et al</w:t>
      </w:r>
      <w:r w:rsidRPr="0060603B">
        <w:rPr>
          <w:sz w:val="23"/>
          <w:szCs w:val="23"/>
        </w:rPr>
        <w:t xml:space="preserve">. Acidose Ruminal Parte I - Manifestações clínicas, epidemiologia e impacto da doença. </w:t>
      </w:r>
      <w:r w:rsidRPr="0060603B">
        <w:rPr>
          <w:b/>
          <w:bCs/>
          <w:i/>
          <w:iCs/>
          <w:sz w:val="23"/>
          <w:szCs w:val="23"/>
        </w:rPr>
        <w:t>Journal of the Hellenic Veterinary Medical Society</w:t>
      </w:r>
      <w:r w:rsidRPr="0060603B">
        <w:rPr>
          <w:sz w:val="23"/>
          <w:szCs w:val="23"/>
        </w:rPr>
        <w:t>. 74(3)</w:t>
      </w:r>
      <w:r w:rsidR="00052054" w:rsidRPr="0060603B">
        <w:rPr>
          <w:sz w:val="23"/>
          <w:szCs w:val="23"/>
        </w:rPr>
        <w:t>: 5883-5891</w:t>
      </w:r>
      <w:r w:rsidRPr="0060603B">
        <w:rPr>
          <w:sz w:val="23"/>
          <w:szCs w:val="23"/>
        </w:rPr>
        <w:t>, 2023.</w:t>
      </w:r>
    </w:p>
    <w:p w14:paraId="3786E926" w14:textId="77777777" w:rsidR="00F13DA4" w:rsidRPr="0060603B" w:rsidRDefault="00F13DA4" w:rsidP="008B235F">
      <w:pPr>
        <w:pStyle w:val="Rodap"/>
        <w:spacing w:line="276" w:lineRule="auto"/>
        <w:rPr>
          <w:sz w:val="23"/>
          <w:szCs w:val="23"/>
        </w:rPr>
      </w:pPr>
    </w:p>
    <w:p w14:paraId="06781D8C" w14:textId="172B4A2A" w:rsidR="009944CE" w:rsidRPr="0060603B" w:rsidRDefault="00F13DA4" w:rsidP="00131A1A">
      <w:pPr>
        <w:autoSpaceDE w:val="0"/>
        <w:autoSpaceDN w:val="0"/>
        <w:adjustRightInd w:val="0"/>
        <w:rPr>
          <w:sz w:val="23"/>
          <w:szCs w:val="23"/>
        </w:rPr>
      </w:pPr>
      <w:r w:rsidRPr="0060603B">
        <w:rPr>
          <w:sz w:val="23"/>
          <w:szCs w:val="23"/>
        </w:rPr>
        <w:t xml:space="preserve">VOULGARAKIS, N. </w:t>
      </w:r>
      <w:r w:rsidRPr="0060603B">
        <w:rPr>
          <w:i/>
          <w:iCs/>
          <w:sz w:val="23"/>
          <w:szCs w:val="23"/>
        </w:rPr>
        <w:t>et al</w:t>
      </w:r>
      <w:r w:rsidRPr="0060603B">
        <w:rPr>
          <w:sz w:val="23"/>
          <w:szCs w:val="23"/>
        </w:rPr>
        <w:t xml:space="preserve">. Acidose ruminal subaguda em ovinos leiteiros gregos: prevalência, impacto e manejo colorimétrico. </w:t>
      </w:r>
      <w:r w:rsidRPr="0060603B">
        <w:rPr>
          <w:b/>
          <w:bCs/>
          <w:i/>
          <w:iCs/>
          <w:sz w:val="23"/>
          <w:szCs w:val="23"/>
        </w:rPr>
        <w:t xml:space="preserve">Animals. </w:t>
      </w:r>
      <w:r w:rsidRPr="0060603B">
        <w:rPr>
          <w:sz w:val="23"/>
          <w:szCs w:val="23"/>
        </w:rPr>
        <w:t>14(2061), 2024.</w:t>
      </w:r>
    </w:p>
    <w:sectPr w:rsidR="009944CE" w:rsidRPr="0060603B" w:rsidSect="00111502">
      <w:headerReference w:type="default" r:id="rId12"/>
      <w:footerReference w:type="default" r:id="rId13"/>
      <w:pgSz w:w="11906" w:h="16840"/>
      <w:pgMar w:top="1701" w:right="1134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FA059" w14:textId="77777777" w:rsidR="007D2BF0" w:rsidRDefault="007D2BF0" w:rsidP="004071DD">
      <w:r>
        <w:separator/>
      </w:r>
    </w:p>
  </w:endnote>
  <w:endnote w:type="continuationSeparator" w:id="0">
    <w:p w14:paraId="7C612497" w14:textId="77777777" w:rsidR="007D2BF0" w:rsidRDefault="007D2BF0" w:rsidP="0040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65C2A" w14:textId="7B18F197" w:rsidR="00E03F14" w:rsidRDefault="00E03F14" w:rsidP="00CB1ECB">
    <w:pPr>
      <w:pStyle w:val="Rodap"/>
      <w:ind w:hanging="1418"/>
      <w:rPr>
        <w:noProof/>
      </w:rPr>
    </w:pPr>
  </w:p>
  <w:p w14:paraId="06106E4C" w14:textId="5423C3BC" w:rsidR="00552968" w:rsidRDefault="00E03F14" w:rsidP="00CB1ECB">
    <w:pPr>
      <w:pStyle w:val="Rodap"/>
      <w:ind w:hanging="1418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E73F09B" wp14:editId="16AA4C83">
          <wp:simplePos x="0" y="0"/>
          <wp:positionH relativeFrom="page">
            <wp:align>center</wp:align>
          </wp:positionH>
          <wp:positionV relativeFrom="paragraph">
            <wp:posOffset>-168910</wp:posOffset>
          </wp:positionV>
          <wp:extent cx="5643037" cy="103759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7436799" name="Imagem 20974367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3037" cy="1037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8D52DE" w14:textId="3529D435" w:rsidR="00CB1ECB" w:rsidRDefault="00CB1ECB" w:rsidP="00CB1ECB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6AFA5" w14:textId="77777777" w:rsidR="007D2BF0" w:rsidRDefault="007D2BF0" w:rsidP="004071DD">
      <w:r>
        <w:separator/>
      </w:r>
    </w:p>
  </w:footnote>
  <w:footnote w:type="continuationSeparator" w:id="0">
    <w:p w14:paraId="5B8DD684" w14:textId="77777777" w:rsidR="007D2BF0" w:rsidRDefault="007D2BF0" w:rsidP="00407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5C556" w14:textId="309EA412" w:rsidR="00CB1ECB" w:rsidRDefault="00044CF3" w:rsidP="005469FC">
    <w:pPr>
      <w:pStyle w:val="Cabealho"/>
      <w:tabs>
        <w:tab w:val="clear" w:pos="4252"/>
        <w:tab w:val="clear" w:pos="8504"/>
        <w:tab w:val="left" w:pos="2595"/>
        <w:tab w:val="left" w:pos="767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06505B2D" wp14:editId="1199B5F7">
          <wp:simplePos x="0" y="0"/>
          <wp:positionH relativeFrom="page">
            <wp:align>left</wp:align>
          </wp:positionH>
          <wp:positionV relativeFrom="paragraph">
            <wp:posOffset>-447040</wp:posOffset>
          </wp:positionV>
          <wp:extent cx="7629525" cy="1402848"/>
          <wp:effectExtent l="0" t="0" r="0" b="698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525" cy="1402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5469F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3E54"/>
    <w:multiLevelType w:val="hybridMultilevel"/>
    <w:tmpl w:val="01D6B5EC"/>
    <w:lvl w:ilvl="0" w:tplc="F8C2C736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0BF"/>
    <w:multiLevelType w:val="hybridMultilevel"/>
    <w:tmpl w:val="A05A2E16"/>
    <w:lvl w:ilvl="0" w:tplc="A022AFD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913A9"/>
    <w:multiLevelType w:val="hybridMultilevel"/>
    <w:tmpl w:val="F434F236"/>
    <w:lvl w:ilvl="0" w:tplc="CFA69B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4673A"/>
    <w:multiLevelType w:val="hybridMultilevel"/>
    <w:tmpl w:val="7B144A60"/>
    <w:lvl w:ilvl="0" w:tplc="6AD0182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C9869"/>
    <w:multiLevelType w:val="hybridMultilevel"/>
    <w:tmpl w:val="09AE99D8"/>
    <w:lvl w:ilvl="0" w:tplc="5CEAE41A">
      <w:start w:val="1"/>
      <w:numFmt w:val="bullet"/>
      <w:lvlText w:val="¹"/>
      <w:lvlJc w:val="left"/>
      <w:pPr>
        <w:ind w:left="0" w:firstLine="0"/>
      </w:pPr>
    </w:lvl>
    <w:lvl w:ilvl="1" w:tplc="6DB4F350">
      <w:numFmt w:val="decimal"/>
      <w:lvlText w:val=""/>
      <w:lvlJc w:val="left"/>
      <w:pPr>
        <w:ind w:left="0" w:firstLine="0"/>
      </w:pPr>
    </w:lvl>
    <w:lvl w:ilvl="2" w:tplc="E5C660A6">
      <w:numFmt w:val="decimal"/>
      <w:lvlText w:val=""/>
      <w:lvlJc w:val="left"/>
      <w:pPr>
        <w:ind w:left="0" w:firstLine="0"/>
      </w:pPr>
    </w:lvl>
    <w:lvl w:ilvl="3" w:tplc="26F6F536">
      <w:numFmt w:val="decimal"/>
      <w:lvlText w:val=""/>
      <w:lvlJc w:val="left"/>
      <w:pPr>
        <w:ind w:left="0" w:firstLine="0"/>
      </w:pPr>
    </w:lvl>
    <w:lvl w:ilvl="4" w:tplc="A3B49EF2">
      <w:numFmt w:val="decimal"/>
      <w:lvlText w:val=""/>
      <w:lvlJc w:val="left"/>
      <w:pPr>
        <w:ind w:left="0" w:firstLine="0"/>
      </w:pPr>
    </w:lvl>
    <w:lvl w:ilvl="5" w:tplc="16F4F19A">
      <w:numFmt w:val="decimal"/>
      <w:lvlText w:val=""/>
      <w:lvlJc w:val="left"/>
      <w:pPr>
        <w:ind w:left="0" w:firstLine="0"/>
      </w:pPr>
    </w:lvl>
    <w:lvl w:ilvl="6" w:tplc="39363B72">
      <w:numFmt w:val="decimal"/>
      <w:lvlText w:val=""/>
      <w:lvlJc w:val="left"/>
      <w:pPr>
        <w:ind w:left="0" w:firstLine="0"/>
      </w:pPr>
    </w:lvl>
    <w:lvl w:ilvl="7" w:tplc="FA46E39E">
      <w:numFmt w:val="decimal"/>
      <w:lvlText w:val=""/>
      <w:lvlJc w:val="left"/>
      <w:pPr>
        <w:ind w:left="0" w:firstLine="0"/>
      </w:pPr>
    </w:lvl>
    <w:lvl w:ilvl="8" w:tplc="E28CC8DA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66334873"/>
    <w:multiLevelType w:val="hybridMultilevel"/>
    <w:tmpl w:val="D9BEECD4"/>
    <w:lvl w:ilvl="0" w:tplc="251AC41E">
      <w:start w:val="1"/>
      <w:numFmt w:val="bullet"/>
      <w:lvlText w:val="5"/>
      <w:lvlJc w:val="left"/>
      <w:pPr>
        <w:ind w:left="0" w:firstLine="0"/>
      </w:pPr>
    </w:lvl>
    <w:lvl w:ilvl="1" w:tplc="4CCECCC8">
      <w:numFmt w:val="decimal"/>
      <w:lvlText w:val=""/>
      <w:lvlJc w:val="left"/>
      <w:pPr>
        <w:ind w:left="0" w:firstLine="0"/>
      </w:pPr>
    </w:lvl>
    <w:lvl w:ilvl="2" w:tplc="991A0902">
      <w:numFmt w:val="decimal"/>
      <w:lvlText w:val=""/>
      <w:lvlJc w:val="left"/>
      <w:pPr>
        <w:ind w:left="0" w:firstLine="0"/>
      </w:pPr>
    </w:lvl>
    <w:lvl w:ilvl="3" w:tplc="FED01570">
      <w:numFmt w:val="decimal"/>
      <w:lvlText w:val=""/>
      <w:lvlJc w:val="left"/>
      <w:pPr>
        <w:ind w:left="0" w:firstLine="0"/>
      </w:pPr>
    </w:lvl>
    <w:lvl w:ilvl="4" w:tplc="D682EF96">
      <w:numFmt w:val="decimal"/>
      <w:lvlText w:val=""/>
      <w:lvlJc w:val="left"/>
      <w:pPr>
        <w:ind w:left="0" w:firstLine="0"/>
      </w:pPr>
    </w:lvl>
    <w:lvl w:ilvl="5" w:tplc="FED26B58">
      <w:numFmt w:val="decimal"/>
      <w:lvlText w:val=""/>
      <w:lvlJc w:val="left"/>
      <w:pPr>
        <w:ind w:left="0" w:firstLine="0"/>
      </w:pPr>
    </w:lvl>
    <w:lvl w:ilvl="6" w:tplc="A9CC9432">
      <w:numFmt w:val="decimal"/>
      <w:lvlText w:val=""/>
      <w:lvlJc w:val="left"/>
      <w:pPr>
        <w:ind w:left="0" w:firstLine="0"/>
      </w:pPr>
    </w:lvl>
    <w:lvl w:ilvl="7" w:tplc="EE4A10AA">
      <w:numFmt w:val="decimal"/>
      <w:lvlText w:val=""/>
      <w:lvlJc w:val="left"/>
      <w:pPr>
        <w:ind w:left="0" w:firstLine="0"/>
      </w:pPr>
    </w:lvl>
    <w:lvl w:ilvl="8" w:tplc="A68835C8">
      <w:numFmt w:val="decimal"/>
      <w:lvlText w:val=""/>
      <w:lvlJc w:val="left"/>
      <w:pPr>
        <w:ind w:left="0" w:firstLine="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DD"/>
    <w:rsid w:val="00015D42"/>
    <w:rsid w:val="00034ED7"/>
    <w:rsid w:val="00040686"/>
    <w:rsid w:val="00042425"/>
    <w:rsid w:val="00044CF3"/>
    <w:rsid w:val="00052054"/>
    <w:rsid w:val="00055EC7"/>
    <w:rsid w:val="00056780"/>
    <w:rsid w:val="00062FBE"/>
    <w:rsid w:val="000A7A36"/>
    <w:rsid w:val="000C0A41"/>
    <w:rsid w:val="000D0D62"/>
    <w:rsid w:val="000D1FDB"/>
    <w:rsid w:val="000F0AE6"/>
    <w:rsid w:val="00111502"/>
    <w:rsid w:val="00126493"/>
    <w:rsid w:val="00131A1A"/>
    <w:rsid w:val="00146632"/>
    <w:rsid w:val="0014789D"/>
    <w:rsid w:val="001611A0"/>
    <w:rsid w:val="001924FE"/>
    <w:rsid w:val="001B55A5"/>
    <w:rsid w:val="00276BDC"/>
    <w:rsid w:val="00280A8C"/>
    <w:rsid w:val="0028343B"/>
    <w:rsid w:val="002A1E6B"/>
    <w:rsid w:val="002A5A15"/>
    <w:rsid w:val="002A7387"/>
    <w:rsid w:val="002A783D"/>
    <w:rsid w:val="002C35D9"/>
    <w:rsid w:val="002E4F7E"/>
    <w:rsid w:val="002E5B47"/>
    <w:rsid w:val="002F28B4"/>
    <w:rsid w:val="00314795"/>
    <w:rsid w:val="0032078B"/>
    <w:rsid w:val="00321602"/>
    <w:rsid w:val="00326DCB"/>
    <w:rsid w:val="00353F1F"/>
    <w:rsid w:val="0036755F"/>
    <w:rsid w:val="003933B9"/>
    <w:rsid w:val="003E2293"/>
    <w:rsid w:val="004071DD"/>
    <w:rsid w:val="004220E9"/>
    <w:rsid w:val="00437F32"/>
    <w:rsid w:val="00456510"/>
    <w:rsid w:val="004961DC"/>
    <w:rsid w:val="004F4D2F"/>
    <w:rsid w:val="00500102"/>
    <w:rsid w:val="0051074A"/>
    <w:rsid w:val="005153FA"/>
    <w:rsid w:val="00520267"/>
    <w:rsid w:val="00535162"/>
    <w:rsid w:val="00535D18"/>
    <w:rsid w:val="005469FC"/>
    <w:rsid w:val="00552968"/>
    <w:rsid w:val="00554419"/>
    <w:rsid w:val="0057699E"/>
    <w:rsid w:val="005906FE"/>
    <w:rsid w:val="00595DDE"/>
    <w:rsid w:val="005970F0"/>
    <w:rsid w:val="005B0E8E"/>
    <w:rsid w:val="005C229A"/>
    <w:rsid w:val="005C3E5F"/>
    <w:rsid w:val="005C4F4F"/>
    <w:rsid w:val="005E78CF"/>
    <w:rsid w:val="005F2C37"/>
    <w:rsid w:val="0060603B"/>
    <w:rsid w:val="006062E0"/>
    <w:rsid w:val="0061447F"/>
    <w:rsid w:val="00627717"/>
    <w:rsid w:val="006448F5"/>
    <w:rsid w:val="00667B43"/>
    <w:rsid w:val="00684F99"/>
    <w:rsid w:val="006A377B"/>
    <w:rsid w:val="006A4176"/>
    <w:rsid w:val="006C3B2E"/>
    <w:rsid w:val="006F2710"/>
    <w:rsid w:val="00715E15"/>
    <w:rsid w:val="007242CD"/>
    <w:rsid w:val="00725167"/>
    <w:rsid w:val="00740D62"/>
    <w:rsid w:val="00755BE6"/>
    <w:rsid w:val="00770C83"/>
    <w:rsid w:val="007806BF"/>
    <w:rsid w:val="00783E9A"/>
    <w:rsid w:val="007D16CE"/>
    <w:rsid w:val="007D2BF0"/>
    <w:rsid w:val="007E4844"/>
    <w:rsid w:val="00802F8C"/>
    <w:rsid w:val="00804E7E"/>
    <w:rsid w:val="008406BD"/>
    <w:rsid w:val="00841EB4"/>
    <w:rsid w:val="00844635"/>
    <w:rsid w:val="00846ACF"/>
    <w:rsid w:val="00853EEF"/>
    <w:rsid w:val="0087446E"/>
    <w:rsid w:val="008865CE"/>
    <w:rsid w:val="0089728F"/>
    <w:rsid w:val="008B235F"/>
    <w:rsid w:val="008C36FF"/>
    <w:rsid w:val="008C7E96"/>
    <w:rsid w:val="008F4404"/>
    <w:rsid w:val="009140D1"/>
    <w:rsid w:val="00963E7D"/>
    <w:rsid w:val="00970D94"/>
    <w:rsid w:val="00976718"/>
    <w:rsid w:val="009859C1"/>
    <w:rsid w:val="0098749D"/>
    <w:rsid w:val="009944CE"/>
    <w:rsid w:val="00996DD1"/>
    <w:rsid w:val="009C3826"/>
    <w:rsid w:val="009E189E"/>
    <w:rsid w:val="009F79EF"/>
    <w:rsid w:val="00A22A37"/>
    <w:rsid w:val="00A72088"/>
    <w:rsid w:val="00A81006"/>
    <w:rsid w:val="00A8193C"/>
    <w:rsid w:val="00A96F74"/>
    <w:rsid w:val="00AD0F62"/>
    <w:rsid w:val="00AE405E"/>
    <w:rsid w:val="00AE4A12"/>
    <w:rsid w:val="00AF2F7F"/>
    <w:rsid w:val="00B33CE5"/>
    <w:rsid w:val="00B452C6"/>
    <w:rsid w:val="00B512D1"/>
    <w:rsid w:val="00B53AB3"/>
    <w:rsid w:val="00B6348C"/>
    <w:rsid w:val="00B67F78"/>
    <w:rsid w:val="00B7370E"/>
    <w:rsid w:val="00B761A1"/>
    <w:rsid w:val="00B77F33"/>
    <w:rsid w:val="00B82E21"/>
    <w:rsid w:val="00B86287"/>
    <w:rsid w:val="00BA317A"/>
    <w:rsid w:val="00BB1E30"/>
    <w:rsid w:val="00BC431C"/>
    <w:rsid w:val="00BE4A70"/>
    <w:rsid w:val="00C05497"/>
    <w:rsid w:val="00C14B6B"/>
    <w:rsid w:val="00C153A3"/>
    <w:rsid w:val="00C22748"/>
    <w:rsid w:val="00C26438"/>
    <w:rsid w:val="00C346DF"/>
    <w:rsid w:val="00C43042"/>
    <w:rsid w:val="00C571FA"/>
    <w:rsid w:val="00C61DA0"/>
    <w:rsid w:val="00C66D01"/>
    <w:rsid w:val="00C83D1A"/>
    <w:rsid w:val="00CA6DF0"/>
    <w:rsid w:val="00CB1ECB"/>
    <w:rsid w:val="00CC1816"/>
    <w:rsid w:val="00CC3AC7"/>
    <w:rsid w:val="00CC6400"/>
    <w:rsid w:val="00CF1AD2"/>
    <w:rsid w:val="00D177CE"/>
    <w:rsid w:val="00D457D8"/>
    <w:rsid w:val="00D45980"/>
    <w:rsid w:val="00D5542F"/>
    <w:rsid w:val="00D5701C"/>
    <w:rsid w:val="00D75C75"/>
    <w:rsid w:val="00D77C58"/>
    <w:rsid w:val="00D8023A"/>
    <w:rsid w:val="00D96C6D"/>
    <w:rsid w:val="00DA4823"/>
    <w:rsid w:val="00DB1935"/>
    <w:rsid w:val="00DC684A"/>
    <w:rsid w:val="00DD1992"/>
    <w:rsid w:val="00DE2489"/>
    <w:rsid w:val="00E03F14"/>
    <w:rsid w:val="00E1448D"/>
    <w:rsid w:val="00E55A06"/>
    <w:rsid w:val="00E827CE"/>
    <w:rsid w:val="00E94362"/>
    <w:rsid w:val="00EA21D0"/>
    <w:rsid w:val="00EB200B"/>
    <w:rsid w:val="00EC38FD"/>
    <w:rsid w:val="00EC61BE"/>
    <w:rsid w:val="00ED216D"/>
    <w:rsid w:val="00EE047B"/>
    <w:rsid w:val="00EF624F"/>
    <w:rsid w:val="00F13DA4"/>
    <w:rsid w:val="00F33874"/>
    <w:rsid w:val="00F55A92"/>
    <w:rsid w:val="00F87CAE"/>
    <w:rsid w:val="00F9616B"/>
    <w:rsid w:val="00FA4973"/>
    <w:rsid w:val="00FC60B0"/>
    <w:rsid w:val="00FC6A80"/>
    <w:rsid w:val="00FD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4064A"/>
  <w15:chartTrackingRefBased/>
  <w15:docId w15:val="{272CBF5C-25C8-49B2-BE57-2AE72C362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1D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1D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1DD"/>
    <w:rPr>
      <w:rFonts w:ascii="Times New Roman" w:eastAsiaTheme="minorEastAsia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1DD"/>
    <w:rPr>
      <w:rFonts w:ascii="Times New Roman" w:eastAsiaTheme="minorEastAsia" w:hAnsi="Times New Roman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3387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33874"/>
    <w:rPr>
      <w:rFonts w:ascii="Times New Roman" w:eastAsiaTheme="minorEastAsia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33874"/>
    <w:rPr>
      <w:vertAlign w:val="superscript"/>
    </w:rPr>
  </w:style>
  <w:style w:type="paragraph" w:customStyle="1" w:styleId="Default">
    <w:name w:val="Default"/>
    <w:rsid w:val="00AD0F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ED216D"/>
    <w:rPr>
      <w:b/>
      <w:bCs/>
    </w:rPr>
  </w:style>
  <w:style w:type="character" w:styleId="nfase">
    <w:name w:val="Emphasis"/>
    <w:basedOn w:val="Fontepargpadro"/>
    <w:uiPriority w:val="20"/>
    <w:qFormat/>
    <w:rsid w:val="00ED216D"/>
    <w:rPr>
      <w:i/>
      <w:iCs/>
    </w:rPr>
  </w:style>
  <w:style w:type="table" w:styleId="TabeladeGrade1Clara">
    <w:name w:val="Grid Table 1 Light"/>
    <w:basedOn w:val="Tabelanormal"/>
    <w:uiPriority w:val="46"/>
    <w:rsid w:val="002A7387"/>
    <w:pPr>
      <w:spacing w:after="0" w:line="240" w:lineRule="auto"/>
    </w:pPr>
    <w:rPr>
      <w:rFonts w:ascii="Aptos" w:eastAsia="Aptos" w:hAnsi="Aptos" w:cs="Aptos"/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32078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0C7BD-D85C-430E-B9A9-2E2227382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10</Pages>
  <Words>3717</Words>
  <Characters>20072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Ágatha Aila</dc:creator>
  <cp:keywords/>
  <dc:description/>
  <cp:lastModifiedBy>Acácio Costa Silva</cp:lastModifiedBy>
  <cp:revision>145</cp:revision>
  <cp:lastPrinted>2021-07-28T20:43:00Z</cp:lastPrinted>
  <dcterms:created xsi:type="dcterms:W3CDTF">2025-08-20T11:18:00Z</dcterms:created>
  <dcterms:modified xsi:type="dcterms:W3CDTF">2025-09-08T14:03:00Z</dcterms:modified>
</cp:coreProperties>
</file>