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after="240" w:before="240" w:line="240" w:lineRule="auto"/>
        <w:ind w:left="0" w:firstLine="0"/>
        <w:jc w:val="center"/>
        <w:rPr>
          <w:rFonts w:ascii="Times New Roman" w:cs="Times New Roman" w:eastAsia="Times New Roman" w:hAnsi="Times New Roman"/>
          <w:b w:val="1"/>
          <w:sz w:val="24"/>
          <w:szCs w:val="24"/>
        </w:rPr>
      </w:pPr>
      <w:r w:rsidDel="00000000" w:rsidR="00000000" w:rsidRPr="00000000">
        <w:rPr>
          <w:b w:val="1"/>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RELATO DE CASO: AMPUTAÇÃO DE ASA DE CORUJA </w:t>
      </w:r>
      <w:r w:rsidDel="00000000" w:rsidR="00000000" w:rsidRPr="00000000">
        <w:rPr>
          <w:rFonts w:ascii="Times New Roman" w:cs="Times New Roman" w:eastAsia="Times New Roman" w:hAnsi="Times New Roman"/>
          <w:b w:val="1"/>
          <w:i w:val="1"/>
          <w:sz w:val="24"/>
          <w:szCs w:val="24"/>
          <w:rtl w:val="0"/>
        </w:rPr>
        <w:t xml:space="preserve">Tyto furcata </w:t>
      </w:r>
      <w:r w:rsidDel="00000000" w:rsidR="00000000" w:rsidRPr="00000000">
        <w:rPr>
          <w:rFonts w:ascii="Times New Roman" w:cs="Times New Roman" w:eastAsia="Times New Roman" w:hAnsi="Times New Roman"/>
          <w:b w:val="1"/>
          <w:sz w:val="24"/>
          <w:szCs w:val="24"/>
          <w:rtl w:val="0"/>
        </w:rPr>
        <w:t xml:space="preserve">E SUA REABILITAÇÃO EM CATIVEIRO</w:t>
      </w:r>
    </w:p>
    <w:p w:rsidR="00000000" w:rsidDel="00000000" w:rsidP="00000000" w:rsidRDefault="00000000" w:rsidRPr="00000000" w14:paraId="00000002">
      <w:pPr>
        <w:spacing w:after="240" w:before="24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24"/>
          <w:szCs w:val="24"/>
          <w:u w:val="single"/>
          <w:rtl w:val="0"/>
        </w:rPr>
        <w:t xml:space="preserve">GOMES</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4"/>
          <w:szCs w:val="24"/>
          <w:u w:val="single"/>
          <w:rtl w:val="0"/>
        </w:rPr>
        <w:t xml:space="preserve"> D.E.J.¹</w:t>
      </w:r>
      <w:r w:rsidDel="00000000" w:rsidR="00000000" w:rsidRPr="00000000">
        <w:rPr>
          <w:rFonts w:ascii="Times New Roman" w:cs="Times New Roman" w:eastAsia="Times New Roman" w:hAnsi="Times New Roman"/>
          <w:sz w:val="24"/>
          <w:szCs w:val="24"/>
          <w:rtl w:val="0"/>
        </w:rPr>
        <w:t xml:space="preserve">; PEREIRA, M.V.L.¹; CUNHA, M.L.M.¹; BATISTA, J.V.F.¹; NUNES, I.G.¹; OLIVEIRA, A.S.¹; BATISTA, I.M.A²; HENRIQUE, F.V.³; COUTINHO, D.P.</w:t>
      </w:r>
      <w:r w:rsidDel="00000000" w:rsidR="00000000" w:rsidRPr="00000000">
        <w:rPr>
          <w:rFonts w:ascii="Times New Roman" w:cs="Times New Roman" w:eastAsia="Times New Roman" w:hAnsi="Times New Roman"/>
          <w:color w:val="434343"/>
          <w:sz w:val="24"/>
          <w:szCs w:val="24"/>
          <w:rtl w:val="0"/>
        </w:rPr>
        <w:t xml:space="preserve">⁴</w:t>
      </w:r>
      <w:r w:rsidDel="00000000" w:rsidR="00000000" w:rsidRPr="00000000">
        <w:rPr>
          <w:rFonts w:ascii="Times New Roman" w:cs="Times New Roman" w:eastAsia="Times New Roman" w:hAnsi="Times New Roman"/>
          <w:sz w:val="18"/>
          <w:szCs w:val="18"/>
          <w:rtl w:val="0"/>
        </w:rPr>
        <w:t xml:space="preserve">; </w:t>
      </w:r>
      <w:r w:rsidDel="00000000" w:rsidR="00000000" w:rsidRPr="00000000">
        <w:rPr>
          <w:rFonts w:ascii="Times New Roman" w:cs="Times New Roman" w:eastAsia="Times New Roman" w:hAnsi="Times New Roman"/>
          <w:sz w:val="24"/>
          <w:szCs w:val="24"/>
          <w:rtl w:val="0"/>
        </w:rPr>
        <w:t xml:space="preserve">LIMA, D.C.V⁵.</w:t>
      </w:r>
      <w:r w:rsidDel="00000000" w:rsidR="00000000" w:rsidRPr="00000000">
        <w:rPr>
          <w:rtl w:val="0"/>
        </w:rPr>
      </w:r>
    </w:p>
    <w:p w:rsidR="00000000" w:rsidDel="00000000" w:rsidP="00000000" w:rsidRDefault="00000000" w:rsidRPr="00000000" w14:paraId="00000003">
      <w:pPr>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Graduando em Medicina Veterinária, Universidade Federal do Piauí, Bom Jesus, Piauí, Brasil (</w:t>
      </w:r>
      <w:hyperlink r:id="rId6">
        <w:r w:rsidDel="00000000" w:rsidR="00000000" w:rsidRPr="00000000">
          <w:rPr>
            <w:rFonts w:ascii="Times New Roman" w:cs="Times New Roman" w:eastAsia="Times New Roman" w:hAnsi="Times New Roman"/>
            <w:color w:val="1155cc"/>
            <w:sz w:val="24"/>
            <w:szCs w:val="24"/>
            <w:u w:val="single"/>
            <w:rtl w:val="0"/>
          </w:rPr>
          <w:t xml:space="preserve">deborah.gomes@ufpi.edu.br</w:t>
        </w:r>
      </w:hyperlink>
      <w:r w:rsidDel="00000000" w:rsidR="00000000" w:rsidRPr="00000000">
        <w:rPr>
          <w:rFonts w:ascii="Times New Roman" w:cs="Times New Roman" w:eastAsia="Times New Roman" w:hAnsi="Times New Roman"/>
          <w:sz w:val="24"/>
          <w:szCs w:val="24"/>
          <w:rtl w:val="0"/>
        </w:rPr>
        <w:t xml:space="preserve">) 2.  Graduando em Medicina Veterinária, Universidade Federal do Piauí, Teresina, Piauí, Brasil 3.  Médica Veterinária anestesiologista, Universidade Federal do Piauí, Hospital Veterinário, Bom Jesus, Piauí, Brasil 4. Professor do Departamento de Biologia, Universidade Federal do Piauí, Bom Jesus, Piauí, Brasil 5. Professora chefe do Departamento de Medicina Veterinária, Universidade Federal do Piauí, Bom Jesus, Piauí, Brasil.</w:t>
      </w:r>
    </w:p>
    <w:p w:rsidR="00000000" w:rsidDel="00000000" w:rsidP="00000000" w:rsidRDefault="00000000" w:rsidRPr="00000000" w14:paraId="00000004">
      <w:pPr>
        <w:spacing w:after="240" w:before="240" w:line="24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Tyto furcata, </w:t>
      </w:r>
      <w:r w:rsidDel="00000000" w:rsidR="00000000" w:rsidRPr="00000000">
        <w:rPr>
          <w:rFonts w:ascii="Times New Roman" w:cs="Times New Roman" w:eastAsia="Times New Roman" w:hAnsi="Times New Roman"/>
          <w:sz w:val="24"/>
          <w:szCs w:val="24"/>
          <w:rtl w:val="0"/>
        </w:rPr>
        <w:t xml:space="preserve">popularmente conhecida como coruja-das-torres, coruja-da-igreja ou rasga-mortalha, é frequentemente associada a superstições populares, sendo erroneamente considerada um símbolo de mau agouro. No entanto, trata-se de uma ave de grande importância ecológica, atuando como bioindicadora da saúde ambiental e controladora natural de pragas. Apesar disso, casos de ferimentos e traumas em indivíduos dessa espécie são recorrentes, principalmente devido a colisões e ações antrópicas. Neste trabalho, tem como objetivo relatar o caso clínico de atendimento, tratamento e reabilitação de uma </w:t>
      </w:r>
      <w:r w:rsidDel="00000000" w:rsidR="00000000" w:rsidRPr="00000000">
        <w:rPr>
          <w:rFonts w:ascii="Times New Roman" w:cs="Times New Roman" w:eastAsia="Times New Roman" w:hAnsi="Times New Roman"/>
          <w:i w:val="1"/>
          <w:sz w:val="24"/>
          <w:szCs w:val="24"/>
          <w:rtl w:val="0"/>
        </w:rPr>
        <w:t xml:space="preserve">T. furcata</w:t>
      </w:r>
      <w:r w:rsidDel="00000000" w:rsidR="00000000" w:rsidRPr="00000000">
        <w:rPr>
          <w:rFonts w:ascii="Times New Roman" w:cs="Times New Roman" w:eastAsia="Times New Roman" w:hAnsi="Times New Roman"/>
          <w:sz w:val="24"/>
          <w:szCs w:val="24"/>
          <w:rtl w:val="0"/>
        </w:rPr>
        <w:t xml:space="preserve"> resgatada com fratura exposta em membro torácico esquerdo, destacando as condutas médico-veterinárias e os desdobramentos para a conservação da ave. Com esse propósito, o presente relato foi realizado a partir da observação clínica, registro de intervenções terapêuticas e acompanhamento pós-operatório do animal resgatado pela empresa parceira CS Grãos e encaminhada ao Hospital Veterinário Universitário da Universidade Federal do Piauí – Campus Cinobelina Elvas (HVU-CPCE) no dia 30/04/2024, provavelmente em uma idade madura, sexo indefinido, escore corporal baixo e com 400 gramas de peso corporal. Assim então, foi observada a fratura da asa esquerda com necrose, confirmada logo após a avaliação clínica. A coruja apresentava seu comportamento típico, mucosa hipocorada e a temperatura sem alterações. Foram realizados depois dessas observações os primeiros procedimentos ambulatoriais com medicações como: Cloridrato de Midazolam 0,5 mg/kg, (sedação) IV, Fluidoterapia com solução Bionew IV, Meloxicam 0,2 mg/kg, SC, Enrofloxacino 10mg/kg, Dipirona 25mg/kg IM, e a limpeza da lesão com solução de Clorexidine a 2%. Baseado no diagnóstico de uma fratura exposta de rádio e ulna esquerda, optou-se por amputação do membro afetado, para o bem-estar e vivência da ave. O pré-operatório não teve complicações, porém o pós-operatório exigiu mais atenção, durante 3 dias depois do procedimento cirúrgico houve a necessidade de uma alimentação forçada por sonda e seringa, e apresentou melhora gradual. Sua evolução no HVU ocorreu de forma promissora, voltando a ter seu comportamento natural e bem mais aflorado, passou a rejeitar ração úmida e carne crua, diante disso, a introdução de alimentação com presas vivas (camundongos e pintos), com resposta positiva, estimulando assim, seu instinto de caça. Como resultado, após a cirurgia e recuperação da</w:t>
      </w:r>
      <w:r w:rsidDel="00000000" w:rsidR="00000000" w:rsidRPr="00000000">
        <w:rPr>
          <w:rFonts w:ascii="Times New Roman" w:cs="Times New Roman" w:eastAsia="Times New Roman" w:hAnsi="Times New Roman"/>
          <w:i w:val="1"/>
          <w:sz w:val="24"/>
          <w:szCs w:val="24"/>
          <w:rtl w:val="0"/>
        </w:rPr>
        <w:t xml:space="preserve"> T. furcata, </w:t>
      </w:r>
      <w:r w:rsidDel="00000000" w:rsidR="00000000" w:rsidRPr="00000000">
        <w:rPr>
          <w:rFonts w:ascii="Times New Roman" w:cs="Times New Roman" w:eastAsia="Times New Roman" w:hAnsi="Times New Roman"/>
          <w:sz w:val="24"/>
          <w:szCs w:val="24"/>
          <w:rtl w:val="0"/>
        </w:rPr>
        <w:t xml:space="preserve">percebeu-se um grande avanço em relação a sua movimentação, caça, instintos naturais, entre outros sinais evolutivos. Determinando-se assim, a sua alta clínica, mas devido a sua condição fisiológica, não poderia ser devolvida novamente a seu habitat natural, sendo necessário assim mantê-la em cativeiro para a sua conservação, passando a ficar por um tempo no HVU. Desse modo, como não era apropriado passar sua vida no hospital e não ser possível a sua reintegração à natureza, a ave foi encaminhada ao CETAS da SEMARH (Centro de Triagem de Animais Silvestres da Secretaria do Meio Ambiente e Recursos Hídricos do Piauí) garantindo sua conservação em condições apropriadas. Em síntese, o caso destaca a relevância da atuação conjunta entre sociedade, empresas e órgãos ambientais na preservação da fauna silvestre e assim também proporcionando uma qualidade de vida mais adequada para animais que estejam em situações semelhantes.</w:t>
      </w:r>
    </w:p>
    <w:p w:rsidR="00000000" w:rsidDel="00000000" w:rsidP="00000000" w:rsidRDefault="00000000" w:rsidRPr="00000000" w14:paraId="00000005">
      <w:pPr>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Palavras-chave: Reabilitação;</w:t>
      </w:r>
      <w:r w:rsidDel="00000000" w:rsidR="00000000" w:rsidRPr="00000000">
        <w:rPr>
          <w:rFonts w:ascii="Times New Roman" w:cs="Times New Roman" w:eastAsia="Times New Roman" w:hAnsi="Times New Roman"/>
          <w:i w:val="1"/>
          <w:sz w:val="24"/>
          <w:szCs w:val="24"/>
          <w:rtl w:val="0"/>
        </w:rPr>
        <w:t xml:space="preserve"> Tyto furcata;</w:t>
      </w:r>
      <w:r w:rsidDel="00000000" w:rsidR="00000000" w:rsidRPr="00000000">
        <w:rPr>
          <w:rFonts w:ascii="Times New Roman" w:cs="Times New Roman" w:eastAsia="Times New Roman" w:hAnsi="Times New Roman"/>
          <w:sz w:val="24"/>
          <w:szCs w:val="24"/>
          <w:rtl w:val="0"/>
        </w:rPr>
        <w:t xml:space="preserve"> cirurgia; clínica.</w:t>
      </w:r>
    </w:p>
    <w:p w:rsidR="00000000" w:rsidDel="00000000" w:rsidP="00000000" w:rsidRDefault="00000000" w:rsidRPr="00000000" w14:paraId="00000006">
      <w:pPr>
        <w:spacing w:after="240" w:before="24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REFERÊNCIAS:</w:t>
      </w:r>
    </w:p>
    <w:p w:rsidR="00000000" w:rsidDel="00000000" w:rsidP="00000000" w:rsidRDefault="00000000" w:rsidRPr="00000000" w14:paraId="00000007">
      <w:pPr>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Dados clínicos ofertados pelo HVU-UFPI-CPCE. </w:t>
      </w:r>
      <w:r w:rsidDel="00000000" w:rsidR="00000000" w:rsidRPr="00000000">
        <w:rPr>
          <w:rFonts w:ascii="Times New Roman" w:cs="Times New Roman" w:eastAsia="Times New Roman" w:hAnsi="Times New Roman"/>
          <w:color w:val="000000"/>
          <w:sz w:val="24"/>
          <w:szCs w:val="24"/>
          <w:rtl w:val="0"/>
        </w:rPr>
        <w:t xml:space="preserve">WikiAves (2025) [Suindara (Tyto furcata)]. WikiAves, a Enciclopédia das Aves do Br</w:t>
      </w:r>
      <w:r w:rsidDel="00000000" w:rsidR="00000000" w:rsidRPr="00000000">
        <w:rPr>
          <w:rFonts w:ascii="Times New Roman" w:cs="Times New Roman" w:eastAsia="Times New Roman" w:hAnsi="Times New Roman"/>
          <w:b w:val="1"/>
          <w:i w:val="0"/>
          <w:smallCaps w:val="0"/>
          <w:color w:val="333333"/>
          <w:sz w:val="24"/>
          <w:szCs w:val="24"/>
          <w:rtl w:val="0"/>
        </w:rPr>
        <w:t xml:space="preserve">asil.</w:t>
      </w:r>
      <w:r w:rsidDel="00000000" w:rsidR="00000000" w:rsidRPr="00000000">
        <w:rPr>
          <w:rFonts w:ascii="Times New Roman" w:cs="Times New Roman" w:eastAsia="Times New Roman" w:hAnsi="Times New Roman"/>
          <w:b w:val="0"/>
          <w:i w:val="0"/>
          <w:smallCaps w:val="0"/>
          <w:color w:val="333333"/>
          <w:sz w:val="24"/>
          <w:szCs w:val="24"/>
          <w:rtl w:val="0"/>
        </w:rPr>
        <w:t xml:space="preserve"> Disponível em: &lt;http://www.wikiaves.com.br/wiki/suindara&gt;. Acesso em: 18/07/2025</w:t>
      </w:r>
      <w:r w:rsidDel="00000000" w:rsidR="00000000" w:rsidRPr="00000000">
        <w:rPr>
          <w:rtl w:val="0"/>
        </w:rPr>
      </w:r>
    </w:p>
    <w:sectPr>
      <w:headerReference r:id="rId7" w:type="default"/>
      <w:footerReference r:id="rId8" w:type="default"/>
      <w:pgSz w:h="16838" w:w="11906" w:orient="portrait"/>
      <w:pgMar w:bottom="1134" w:top="1134" w:left="1417" w:right="1417"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2"/>
      <w:tblW w:w="9060.0" w:type="dxa"/>
      <w:jc w:val="left"/>
      <w:tblLayout w:type="fixed"/>
      <w:tblLook w:val="0600"/>
    </w:tblPr>
    <w:tblGrid>
      <w:gridCol w:w="3020"/>
      <w:gridCol w:w="3020"/>
      <w:gridCol w:w="3020"/>
      <w:tblGridChange w:id="0">
        <w:tblGrid>
          <w:gridCol w:w="3020"/>
          <w:gridCol w:w="3020"/>
          <w:gridCol w:w="3020"/>
        </w:tblGrid>
      </w:tblGridChange>
    </w:tblGrid>
    <w:tr>
      <w:trPr>
        <w:cantSplit w:val="0"/>
        <w:trHeight w:val="300" w:hRule="atLeast"/>
        <w:tblHeader w:val="0"/>
      </w:trPr>
      <w:tc>
        <w:tcPr/>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115"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115" w:firstLine="0"/>
            <w:jc w:val="righ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bl>
    <w:tblPr>
      <w:tblStyle w:val="Table1"/>
      <w:tblW w:w="9060.0" w:type="dxa"/>
      <w:jc w:val="left"/>
      <w:tblLayout w:type="fixed"/>
      <w:tblLook w:val="0600"/>
    </w:tblPr>
    <w:tblGrid>
      <w:gridCol w:w="3020"/>
      <w:gridCol w:w="3020"/>
      <w:gridCol w:w="3020"/>
      <w:tblGridChange w:id="0">
        <w:tblGrid>
          <w:gridCol w:w="3020"/>
          <w:gridCol w:w="3020"/>
          <w:gridCol w:w="3020"/>
        </w:tblGrid>
      </w:tblGridChange>
    </w:tblGrid>
    <w:tr>
      <w:trPr>
        <w:cantSplit w:val="0"/>
        <w:trHeight w:val="300" w:hRule="atLeast"/>
        <w:tblHeader w:val="0"/>
      </w:trPr>
      <w:tc>
        <w:tcPr/>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115"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115" w:firstLine="0"/>
            <w:jc w:val="righ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t_BR"/>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deborah.gomes@ufpi.edu.br" TargetMode="Externa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