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202B" w14:textId="77777777" w:rsidR="00B07541" w:rsidRDefault="00B07541" w:rsidP="00547193">
      <w:pPr>
        <w:rPr>
          <w:rFonts w:cs="Arial"/>
          <w:b/>
          <w:i/>
          <w:iCs/>
          <w:sz w:val="28"/>
          <w:szCs w:val="28"/>
        </w:rPr>
      </w:pPr>
    </w:p>
    <w:p w14:paraId="361F95DB" w14:textId="0D90854E" w:rsidR="00B07541" w:rsidRPr="00B07541" w:rsidRDefault="00B07541" w:rsidP="002B6843">
      <w:pPr>
        <w:jc w:val="center"/>
        <w:rPr>
          <w:rFonts w:cs="Arial"/>
          <w:b/>
          <w:i/>
          <w:iCs/>
          <w:sz w:val="28"/>
          <w:szCs w:val="28"/>
        </w:rPr>
      </w:pPr>
      <w:r w:rsidRPr="00B07541">
        <w:rPr>
          <w:rFonts w:cs="Arial"/>
          <w:b/>
          <w:sz w:val="28"/>
          <w:szCs w:val="28"/>
        </w:rPr>
        <w:t>VARIABILIDADE E PARÂMETROS GENÉTICOS EM TOMATEIROS INOCULADOS COM O ISOLADO CRMR</w:t>
      </w:r>
      <w:r w:rsidR="00547193">
        <w:rPr>
          <w:rFonts w:cs="Arial"/>
          <w:b/>
          <w:sz w:val="28"/>
          <w:szCs w:val="28"/>
        </w:rPr>
        <w:t>s</w:t>
      </w:r>
      <w:r w:rsidRPr="00B07541">
        <w:rPr>
          <w:rFonts w:cs="Arial"/>
          <w:b/>
          <w:sz w:val="28"/>
          <w:szCs w:val="28"/>
        </w:rPr>
        <w:t xml:space="preserve">108 DE </w:t>
      </w:r>
      <w:r w:rsidRPr="00B07541">
        <w:rPr>
          <w:rFonts w:cs="Arial"/>
          <w:b/>
          <w:i/>
          <w:iCs/>
          <w:sz w:val="28"/>
          <w:szCs w:val="28"/>
        </w:rPr>
        <w:t>Ralstonia pseudosolanacearum</w:t>
      </w:r>
    </w:p>
    <w:p w14:paraId="25031320" w14:textId="77777777" w:rsidR="002B6843" w:rsidRPr="002B6843" w:rsidRDefault="002B6843" w:rsidP="002B6843">
      <w:pPr>
        <w:jc w:val="center"/>
        <w:rPr>
          <w:rFonts w:cs="Arial"/>
          <w:b/>
          <w:i/>
          <w:iCs/>
          <w:sz w:val="28"/>
          <w:szCs w:val="28"/>
        </w:rPr>
      </w:pPr>
    </w:p>
    <w:p w14:paraId="4A10177E" w14:textId="5E05538D" w:rsidR="00946990" w:rsidRPr="00DB0E38" w:rsidRDefault="00DB0E38" w:rsidP="001E79E0">
      <w:pPr>
        <w:jc w:val="right"/>
        <w:rPr>
          <w:bCs/>
        </w:rPr>
      </w:pPr>
      <w:r>
        <w:rPr>
          <w:bCs/>
        </w:rPr>
        <w:t>Luiz Filipe Barbosa Varjão</w:t>
      </w:r>
      <w:r w:rsidR="001E79E0" w:rsidRPr="00DB0E38">
        <w:rPr>
          <w:rStyle w:val="Refdenotaderodap"/>
          <w:bCs/>
        </w:rPr>
        <w:footnoteReference w:id="1"/>
      </w:r>
    </w:p>
    <w:p w14:paraId="02D50827" w14:textId="79BFD293" w:rsidR="001E79E0" w:rsidRPr="00DB0E38" w:rsidRDefault="00DB0E38" w:rsidP="001E79E0">
      <w:pPr>
        <w:jc w:val="right"/>
        <w:rPr>
          <w:bCs/>
        </w:rPr>
      </w:pPr>
      <w:r>
        <w:rPr>
          <w:bCs/>
        </w:rPr>
        <w:t>Ester da Silva Costa</w:t>
      </w:r>
      <w:r w:rsidR="001E79E0" w:rsidRPr="00DB0E38">
        <w:rPr>
          <w:rStyle w:val="Refdenotaderodap"/>
          <w:bCs/>
        </w:rPr>
        <w:footnoteReference w:id="2"/>
      </w:r>
    </w:p>
    <w:p w14:paraId="6BFB6E24" w14:textId="12F55C09" w:rsidR="001E79E0" w:rsidRPr="00DB0E38" w:rsidRDefault="001E79E0" w:rsidP="001E79E0">
      <w:pPr>
        <w:jc w:val="right"/>
        <w:rPr>
          <w:bCs/>
        </w:rPr>
      </w:pPr>
      <w:r w:rsidRPr="00DB0E38">
        <w:rPr>
          <w:bCs/>
        </w:rPr>
        <w:t xml:space="preserve"> </w:t>
      </w:r>
      <w:r w:rsidR="00B622B3">
        <w:rPr>
          <w:bCs/>
        </w:rPr>
        <w:t>Rayane da Silva Santos</w:t>
      </w:r>
      <w:r w:rsidRPr="00DB0E38">
        <w:rPr>
          <w:rStyle w:val="Refdenotaderodap"/>
          <w:bCs/>
        </w:rPr>
        <w:footnoteReference w:id="3"/>
      </w:r>
    </w:p>
    <w:p w14:paraId="27BD4ED8" w14:textId="3C905BEC" w:rsidR="001E79E0" w:rsidRPr="00DB0E38" w:rsidRDefault="00B622B3" w:rsidP="001E79E0">
      <w:pPr>
        <w:jc w:val="right"/>
        <w:rPr>
          <w:bCs/>
        </w:rPr>
      </w:pPr>
      <w:r>
        <w:rPr>
          <w:bCs/>
        </w:rPr>
        <w:t>Carlos Henrique Barbosa Varjão</w:t>
      </w:r>
      <w:r w:rsidR="001E79E0" w:rsidRPr="00DB0E38">
        <w:rPr>
          <w:rStyle w:val="Refdenotaderodap"/>
          <w:bCs/>
        </w:rPr>
        <w:footnoteReference w:id="4"/>
      </w:r>
    </w:p>
    <w:p w14:paraId="62C94B82" w14:textId="77777777" w:rsidR="001E79E0" w:rsidRPr="00DB0E38" w:rsidRDefault="001E79E0" w:rsidP="00BE4D31">
      <w:pPr>
        <w:spacing w:before="120" w:after="120"/>
        <w:rPr>
          <w:b/>
        </w:rPr>
        <w:sectPr w:rsidR="001E79E0" w:rsidRPr="00DB0E38" w:rsidSect="00666873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572F45CE" w14:textId="0BD2E3D0" w:rsidR="00F52312" w:rsidRDefault="00B622B3" w:rsidP="00F52312">
      <w:pPr>
        <w:jc w:val="right"/>
        <w:rPr>
          <w:bCs/>
        </w:rPr>
      </w:pPr>
      <w:r>
        <w:rPr>
          <w:bCs/>
        </w:rPr>
        <w:t>Cathylen Almeida Félix Galindo</w:t>
      </w:r>
      <w:r w:rsidR="00F52312" w:rsidRPr="00DB0E38">
        <w:rPr>
          <w:rStyle w:val="Refdenotaderodap"/>
          <w:bCs/>
        </w:rPr>
        <w:footnoteReference w:id="5"/>
      </w:r>
    </w:p>
    <w:p w14:paraId="521D1812" w14:textId="2FAC00E0" w:rsidR="00B622B3" w:rsidRDefault="00B622B3" w:rsidP="00F52312">
      <w:pPr>
        <w:jc w:val="right"/>
        <w:rPr>
          <w:bCs/>
        </w:rPr>
      </w:pPr>
      <w:r>
        <w:rPr>
          <w:bCs/>
        </w:rPr>
        <w:t>Ranniele Luíza Ventura da Silva</w:t>
      </w:r>
      <w:r w:rsidRPr="00B622B3">
        <w:rPr>
          <w:bCs/>
          <w:vertAlign w:val="superscript"/>
        </w:rPr>
        <w:t>6</w:t>
      </w:r>
    </w:p>
    <w:p w14:paraId="0933A98C" w14:textId="7EA29D9E" w:rsidR="00B622B3" w:rsidRDefault="00B622B3" w:rsidP="00F52312">
      <w:pPr>
        <w:jc w:val="right"/>
        <w:rPr>
          <w:bCs/>
        </w:rPr>
      </w:pPr>
      <w:r>
        <w:rPr>
          <w:bCs/>
        </w:rPr>
        <w:t>Mário Madielson Varjão Romão</w:t>
      </w:r>
      <w:r w:rsidRPr="00B622B3">
        <w:rPr>
          <w:bCs/>
          <w:vertAlign w:val="superscript"/>
        </w:rPr>
        <w:t>7</w:t>
      </w:r>
    </w:p>
    <w:p w14:paraId="02AEDC56" w14:textId="44F3A53C" w:rsidR="00B622B3" w:rsidRPr="00DB0E38" w:rsidRDefault="00B622B3" w:rsidP="00F52312">
      <w:pPr>
        <w:jc w:val="right"/>
        <w:rPr>
          <w:bCs/>
        </w:rPr>
      </w:pPr>
      <w:r>
        <w:rPr>
          <w:bCs/>
        </w:rPr>
        <w:t>Kleyton Danilo da Silva Costa</w:t>
      </w:r>
      <w:r w:rsidRPr="00B622B3">
        <w:rPr>
          <w:bCs/>
          <w:vertAlign w:val="superscript"/>
        </w:rPr>
        <w:t>8</w:t>
      </w:r>
    </w:p>
    <w:p w14:paraId="77169682" w14:textId="77777777" w:rsidR="001E79E0" w:rsidRPr="00DB0E38" w:rsidRDefault="001E79E0" w:rsidP="004D2E5D">
      <w:pPr>
        <w:jc w:val="center"/>
        <w:rPr>
          <w:b/>
          <w:bCs/>
          <w:sz w:val="24"/>
          <w:szCs w:val="24"/>
        </w:rPr>
      </w:pPr>
    </w:p>
    <w:p w14:paraId="1380CB22" w14:textId="630D69D1" w:rsidR="001D35C6" w:rsidRPr="00DB0E38" w:rsidRDefault="00F76A8B" w:rsidP="00147EE5">
      <w:pPr>
        <w:pStyle w:val="Ttulo1"/>
      </w:pPr>
      <w:r w:rsidRPr="00DB0E38">
        <w:t>INTRODUÇÃO</w:t>
      </w:r>
      <w:r w:rsidR="00147EE5">
        <w:t xml:space="preserve"> </w:t>
      </w:r>
    </w:p>
    <w:p w14:paraId="1C9316EA" w14:textId="77777777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>O tomateiro (</w:t>
      </w:r>
      <w:proofErr w:type="spellStart"/>
      <w:r w:rsidRPr="002B6843">
        <w:rPr>
          <w:rFonts w:cs="Arial"/>
          <w:i/>
          <w:iCs/>
          <w:sz w:val="24"/>
          <w:szCs w:val="24"/>
          <w:lang w:eastAsia="pt-BR"/>
        </w:rPr>
        <w:t>Solanum</w:t>
      </w:r>
      <w:proofErr w:type="spellEnd"/>
      <w:r w:rsidRPr="002B6843">
        <w:rPr>
          <w:rFonts w:cs="Arial"/>
          <w:i/>
          <w:iCs/>
          <w:sz w:val="24"/>
          <w:szCs w:val="24"/>
          <w:lang w:eastAsia="pt-BR"/>
        </w:rPr>
        <w:t xml:space="preserve"> </w:t>
      </w:r>
      <w:proofErr w:type="spellStart"/>
      <w:r w:rsidRPr="002B6843">
        <w:rPr>
          <w:rFonts w:cs="Arial"/>
          <w:i/>
          <w:iCs/>
          <w:sz w:val="24"/>
          <w:szCs w:val="24"/>
          <w:lang w:eastAsia="pt-BR"/>
        </w:rPr>
        <w:t>lycopersicum</w:t>
      </w:r>
      <w:proofErr w:type="spellEnd"/>
      <w:r w:rsidRPr="002B6843">
        <w:rPr>
          <w:rFonts w:cs="Arial"/>
          <w:sz w:val="24"/>
          <w:szCs w:val="24"/>
          <w:lang w:eastAsia="pt-BR"/>
        </w:rPr>
        <w:t>) é uma das olerícolas mais cultivadas mundialmente, em razão de seus múltiplos usos e benefícios nutricionais, destacando-se como fonte de vitaminas, antioxidantes e licopeno, o que o caracteriza como um alimento de elevado valor para a saúde humana (</w:t>
      </w:r>
      <w:proofErr w:type="spellStart"/>
      <w:r w:rsidRPr="002B6843">
        <w:rPr>
          <w:rFonts w:cs="Arial"/>
          <w:sz w:val="24"/>
          <w:szCs w:val="24"/>
          <w:lang w:eastAsia="pt-BR"/>
        </w:rPr>
        <w:t>Barankevicz</w:t>
      </w:r>
      <w:proofErr w:type="spellEnd"/>
      <w:r w:rsidRPr="002B6843">
        <w:rPr>
          <w:rFonts w:cs="Arial"/>
          <w:sz w:val="24"/>
          <w:szCs w:val="24"/>
          <w:lang w:eastAsia="pt-BR"/>
        </w:rPr>
        <w:t xml:space="preserve"> et al., 2015). Entretanto, sua produtividade é fortemente comprometida pela ocorrência de pragas e doenças.</w:t>
      </w:r>
    </w:p>
    <w:p w14:paraId="51E2BE5D" w14:textId="684B4FB6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 xml:space="preserve">Entre as principais </w:t>
      </w:r>
      <w:r>
        <w:rPr>
          <w:rFonts w:cs="Arial"/>
          <w:sz w:val="24"/>
          <w:szCs w:val="24"/>
          <w:lang w:eastAsia="pt-BR"/>
        </w:rPr>
        <w:t>doenças</w:t>
      </w:r>
      <w:r w:rsidRPr="002B6843">
        <w:rPr>
          <w:rFonts w:cs="Arial"/>
          <w:sz w:val="24"/>
          <w:szCs w:val="24"/>
          <w:lang w:eastAsia="pt-BR"/>
        </w:rPr>
        <w:t xml:space="preserve"> da cultura, destaca-se a murcha bacteriana, causada por </w:t>
      </w:r>
      <w:r w:rsidRPr="002B6843">
        <w:rPr>
          <w:rFonts w:cs="Arial"/>
          <w:i/>
          <w:iCs/>
          <w:sz w:val="24"/>
          <w:szCs w:val="24"/>
          <w:lang w:eastAsia="pt-BR"/>
        </w:rPr>
        <w:t>Ralstonia pseudosolanacearum</w:t>
      </w:r>
      <w:r w:rsidRPr="002B6843">
        <w:rPr>
          <w:rFonts w:cs="Arial"/>
          <w:sz w:val="24"/>
          <w:szCs w:val="24"/>
          <w:lang w:eastAsia="pt-BR"/>
        </w:rPr>
        <w:t>, responsável por expressivas perdas produtivas. Dentre as estratégias de manejo, o controle genético apresenta-se como o mais eficiente, uma vez que métodos como a aplicação de defensivos agrícolas ou a solarização do solo podem ser ineficazes e economicamente inviáveis (Costa et al., 2023).</w:t>
      </w:r>
    </w:p>
    <w:p w14:paraId="02ADC7D6" w14:textId="77777777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>Todavia, a identificação de genótipos resistentes ainda representa um desafio, devido à dificuldade em mensurar a intensidade dos sintomas entre plantas. Nesse contexto, a fitopatometria constitui uma ferramenta essencial para a seleção de plantas resistentes (</w:t>
      </w:r>
      <w:proofErr w:type="spellStart"/>
      <w:r w:rsidRPr="002B6843">
        <w:rPr>
          <w:rFonts w:cs="Arial"/>
          <w:sz w:val="24"/>
          <w:szCs w:val="24"/>
          <w:lang w:eastAsia="pt-BR"/>
        </w:rPr>
        <w:t>Meline</w:t>
      </w:r>
      <w:proofErr w:type="spellEnd"/>
      <w:r w:rsidRPr="002B6843">
        <w:rPr>
          <w:rFonts w:cs="Arial"/>
          <w:sz w:val="24"/>
          <w:szCs w:val="24"/>
          <w:lang w:eastAsia="pt-BR"/>
        </w:rPr>
        <w:t xml:space="preserve"> et al., 2023) e, quando associada à estimativa de parâmetros genéticos, permite definir de forma estratégica as variáveis e metodologias mais adequadas em programas de melhoramento (</w:t>
      </w:r>
      <w:proofErr w:type="spellStart"/>
      <w:r w:rsidRPr="002B6843">
        <w:rPr>
          <w:rFonts w:cs="Arial"/>
          <w:sz w:val="24"/>
          <w:szCs w:val="24"/>
          <w:lang w:eastAsia="pt-BR"/>
        </w:rPr>
        <w:t>Hassanpour</w:t>
      </w:r>
      <w:proofErr w:type="spellEnd"/>
      <w:r w:rsidRPr="002B6843">
        <w:rPr>
          <w:rFonts w:cs="Arial"/>
          <w:sz w:val="24"/>
          <w:szCs w:val="24"/>
          <w:lang w:eastAsia="pt-BR"/>
        </w:rPr>
        <w:t xml:space="preserve"> et al., 2025).</w:t>
      </w:r>
    </w:p>
    <w:p w14:paraId="1B22EAE2" w14:textId="77777777" w:rsidR="002B6843" w:rsidRDefault="002B6843" w:rsidP="00DC1AFB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 xml:space="preserve">Diante disso, este estudo teve como objetivo avaliar a variabilidade e estimar parâmetros genéticos em genótipos de tomateiro inoculados com </w:t>
      </w:r>
      <w:r w:rsidRPr="002B6843">
        <w:rPr>
          <w:rFonts w:cs="Arial"/>
          <w:i/>
          <w:iCs/>
          <w:sz w:val="24"/>
          <w:szCs w:val="24"/>
          <w:lang w:eastAsia="pt-BR"/>
        </w:rPr>
        <w:t>Ralstonia pseudosolanacearum</w:t>
      </w:r>
      <w:r w:rsidRPr="002B6843">
        <w:rPr>
          <w:rFonts w:cs="Arial"/>
          <w:sz w:val="24"/>
          <w:szCs w:val="24"/>
          <w:lang w:eastAsia="pt-BR"/>
        </w:rPr>
        <w:t>, visando subsidiar estratégias de seleção para resistência à murcha bacteriana no sertão alagoano.</w:t>
      </w:r>
    </w:p>
    <w:p w14:paraId="2976F601" w14:textId="7A33E8BE" w:rsidR="00EB0BB6" w:rsidRPr="00DB0E38" w:rsidRDefault="00FE0E22" w:rsidP="00EB0BB6">
      <w:pPr>
        <w:pStyle w:val="Ttulo1"/>
      </w:pPr>
      <w:r w:rsidRPr="00DB0E38">
        <w:lastRenderedPageBreak/>
        <w:t>METODOLOGIA</w:t>
      </w:r>
    </w:p>
    <w:p w14:paraId="04416AC8" w14:textId="0AD6E4D4" w:rsidR="002B6843" w:rsidRPr="002B6843" w:rsidRDefault="002B6843" w:rsidP="002B6843">
      <w:pPr>
        <w:ind w:firstLine="431"/>
        <w:rPr>
          <w:rFonts w:cs="Arial"/>
          <w:sz w:val="24"/>
          <w:szCs w:val="24"/>
        </w:rPr>
      </w:pPr>
      <w:r w:rsidRPr="002B6843">
        <w:rPr>
          <w:rFonts w:cs="Arial"/>
          <w:sz w:val="24"/>
          <w:szCs w:val="24"/>
        </w:rPr>
        <w:t>O experimento foi conduzido em estufa no Instituto Federal de Alagoas – Campus Piranhas, entre outubro e novembro de 2023. O município de Piranhas (AL) situa-se na Depressão Sertaneja, apresentando clima BSh (tropical semiárido), segundo Köppen, altitude média de 110 m e precipitação anual de 492,2 mm (Santos et al., 2017).</w:t>
      </w:r>
    </w:p>
    <w:p w14:paraId="5CAA26A3" w14:textId="7D88C80B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>O delineamento experimental foi inteiramente casualizado, composto por 10 tratamentos, correspondentes a genótipos de tomateiro (Coração de Boi, Santa Adélia, Yoshimatsu, IPA-7, San Marzano, Santa Cruz Kada Gigante, Santa Clara 5800, Bartô, Hawaii 7996 e Cereja), inoculados com o isolado CRMRs</w:t>
      </w:r>
      <w:r w:rsidR="00C72BAE">
        <w:rPr>
          <w:rFonts w:cs="Arial"/>
          <w:sz w:val="24"/>
          <w:szCs w:val="24"/>
          <w:lang w:eastAsia="pt-BR"/>
        </w:rPr>
        <w:t>108</w:t>
      </w:r>
      <w:r w:rsidRPr="002B6843">
        <w:rPr>
          <w:rFonts w:cs="Arial"/>
          <w:sz w:val="24"/>
          <w:szCs w:val="24"/>
          <w:lang w:eastAsia="pt-BR"/>
        </w:rPr>
        <w:t xml:space="preserve"> de </w:t>
      </w:r>
      <w:r w:rsidRPr="002B6843">
        <w:rPr>
          <w:rFonts w:cs="Arial"/>
          <w:i/>
          <w:iCs/>
          <w:sz w:val="24"/>
          <w:szCs w:val="24"/>
          <w:lang w:eastAsia="pt-BR"/>
        </w:rPr>
        <w:t>Ralstonia pseudosolanacearum</w:t>
      </w:r>
      <w:r w:rsidRPr="002B6843">
        <w:rPr>
          <w:rFonts w:cs="Arial"/>
          <w:sz w:val="24"/>
          <w:szCs w:val="24"/>
          <w:lang w:eastAsia="pt-BR"/>
        </w:rPr>
        <w:t>. Foram utilizadas três repetições, totalizando 30 parcelas, cada uma constituída por quatro plantas.</w:t>
      </w:r>
    </w:p>
    <w:p w14:paraId="06992CF6" w14:textId="77777777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>As mudas foram produzidas em bandejas de poliestireno expandido de 128 células, contendo substrato comercial Bioplant®. Foram semeadas três sementes por célula e, aos 10 dias após a semeadura (DAS), realizou-se o desbaste, mantendo-se uma plântula por célula. A irrigação foi realizada com solução nutritiva adaptada de Furlani (1998), aplicada três vezes ao dia. Aos 21 DAS, as plântulas foram transplantadas para vasos plásticos de 500 mL contendo Bioplant® e permaneceram sob o mesmo regime de irrigação até os 30 DAS.</w:t>
      </w:r>
    </w:p>
    <w:p w14:paraId="3D5E8281" w14:textId="77777777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>O isolado bacteriano foi resgatado de preservação em água (Castellani, 1967), cultivado em caldo nutriente Kelman (Kelman, 1954) e incubado a 28 °C por 48 h. Após o estriamento em placas de Petri e novo crescimento (28 °C/48 h), foi preparada a suspensão bacteriana. Aos 30 DAS, as plantas foram inoculadas pelo método de corte de raízes, aplicando-se 15 mL da suspensão. A irrigação foi realizada em recipientes sob os vasos, evitando a lixiviação do inóculo.</w:t>
      </w:r>
    </w:p>
    <w:p w14:paraId="6DC15DFC" w14:textId="77777777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>As avaliações foram conduzidas com base na escala diagramática de murcha bacteriana (0 a 4), proposta por Gomes (1997), nos intervalos de 5–10 e 15–20 dias após a inoculação. Foram obtidas as variáveis: incidência da doença (INC), índice de murcha bacteriana (IMB), período de latência (PL50), índice da doença (ID), área abaixo da curva de progresso da doença (AACPD) e taxa de infecção (TI) (Sartorato, 1977).</w:t>
      </w:r>
    </w:p>
    <w:p w14:paraId="2E3F858F" w14:textId="77777777" w:rsidR="002B6843" w:rsidRPr="002B6843" w:rsidRDefault="002B6843" w:rsidP="002B6843">
      <w:pPr>
        <w:ind w:firstLine="431"/>
        <w:rPr>
          <w:rFonts w:cs="Arial"/>
          <w:sz w:val="24"/>
          <w:szCs w:val="24"/>
          <w:lang w:eastAsia="pt-BR"/>
        </w:rPr>
      </w:pPr>
      <w:r w:rsidRPr="002B6843">
        <w:rPr>
          <w:rFonts w:cs="Arial"/>
          <w:sz w:val="24"/>
          <w:szCs w:val="24"/>
          <w:lang w:eastAsia="pt-BR"/>
        </w:rPr>
        <w:t>Os dados foram submetidos à análise de variância e, a partir dela, estimaram-se os parâmetros genéticos: variância fenotípica (Vf), genética (Vg) e ambiental (Ve), herdabilidade no sentido amplo (h²a%) e razão CVg/CVe, utilizando-se o software Genes (Cruz, 2013).</w:t>
      </w:r>
    </w:p>
    <w:p w14:paraId="6CB93166" w14:textId="77777777" w:rsidR="00B622B3" w:rsidRDefault="00B622B3" w:rsidP="00C72BAE">
      <w:pPr>
        <w:rPr>
          <w:rFonts w:cs="Arial"/>
          <w:sz w:val="24"/>
          <w:szCs w:val="24"/>
          <w:lang w:eastAsia="pt-BR"/>
        </w:rPr>
      </w:pPr>
    </w:p>
    <w:p w14:paraId="62C94B91" w14:textId="77777777" w:rsidR="004D2E5D" w:rsidRPr="00DB0E38" w:rsidRDefault="004D2E5D" w:rsidP="00D51CFD">
      <w:pPr>
        <w:pStyle w:val="Ttulo1"/>
      </w:pPr>
      <w:r w:rsidRPr="00DB0E38">
        <w:t>RESULTADOS E DISCUSSÃO</w:t>
      </w:r>
    </w:p>
    <w:p w14:paraId="3B6D9633" w14:textId="77777777" w:rsidR="00D05A6D" w:rsidRPr="00D05A6D" w:rsidRDefault="00D05A6D" w:rsidP="00D05A6D">
      <w:pPr>
        <w:ind w:firstLine="431"/>
        <w:rPr>
          <w:rFonts w:cs="Arial"/>
          <w:sz w:val="24"/>
          <w:szCs w:val="24"/>
          <w:lang w:eastAsia="pt-BR"/>
        </w:rPr>
      </w:pPr>
      <w:r w:rsidRPr="00D05A6D">
        <w:rPr>
          <w:rFonts w:cs="Arial"/>
          <w:sz w:val="24"/>
          <w:szCs w:val="24"/>
          <w:lang w:eastAsia="pt-BR"/>
        </w:rPr>
        <w:t xml:space="preserve">Na Tabela 1 são apresentados os parâmetros genéticos estimados a partir da análise de variância, referentes às variáveis obtidas pela fitopatometria da murcha bacteriana em 10 genótipos de tomateiro inoculados com o isolado CRMRs108 de </w:t>
      </w:r>
      <w:r w:rsidRPr="00D05A6D">
        <w:rPr>
          <w:rFonts w:cs="Arial"/>
          <w:i/>
          <w:iCs/>
          <w:sz w:val="24"/>
          <w:szCs w:val="24"/>
          <w:lang w:eastAsia="pt-BR"/>
        </w:rPr>
        <w:t>Ralstonia pseudosolanacearum</w:t>
      </w:r>
      <w:r w:rsidRPr="00D05A6D">
        <w:rPr>
          <w:rFonts w:cs="Arial"/>
          <w:sz w:val="24"/>
          <w:szCs w:val="24"/>
          <w:lang w:eastAsia="pt-BR"/>
        </w:rPr>
        <w:t>, avaliados nos intervalos de 5º–10º e 15º–20º dias após a inoculação.</w:t>
      </w:r>
    </w:p>
    <w:p w14:paraId="7627E67C" w14:textId="77777777" w:rsidR="00D05A6D" w:rsidRPr="00D05A6D" w:rsidRDefault="00D05A6D" w:rsidP="00D05A6D">
      <w:pPr>
        <w:ind w:firstLine="431"/>
        <w:rPr>
          <w:rFonts w:cs="Arial"/>
          <w:sz w:val="24"/>
          <w:szCs w:val="24"/>
          <w:lang w:eastAsia="pt-BR"/>
        </w:rPr>
      </w:pPr>
      <w:r w:rsidRPr="00D05A6D">
        <w:rPr>
          <w:rFonts w:cs="Arial"/>
          <w:sz w:val="24"/>
          <w:szCs w:val="24"/>
          <w:lang w:eastAsia="pt-BR"/>
        </w:rPr>
        <w:t>Observou-se que, para as variáveis INC (5º–10º dia), IMB, ID, AACPD e TI em ambos os períodos de avaliação, os parâmetros genéticos apresentaram comportamento semelhante. Em todos os casos, a variância genética contribuiu de forma mais expressiva para a variância fenotípica do que a variância ambiental. Como consequência, foram obtidos valores elevados de herdabilidade no sentido amplo e da razão CVg/CVe, indicando maior influência genética na expressão dos caracteres e, portanto, maior eficiência no processo de seleção.</w:t>
      </w:r>
    </w:p>
    <w:p w14:paraId="73C21995" w14:textId="77777777" w:rsidR="00D05A6D" w:rsidRPr="00D05A6D" w:rsidRDefault="00D05A6D" w:rsidP="00D05A6D">
      <w:pPr>
        <w:ind w:firstLine="431"/>
        <w:rPr>
          <w:rFonts w:cs="Arial"/>
          <w:sz w:val="24"/>
          <w:szCs w:val="24"/>
          <w:lang w:eastAsia="pt-BR"/>
        </w:rPr>
      </w:pPr>
      <w:r w:rsidRPr="00D05A6D">
        <w:rPr>
          <w:rFonts w:cs="Arial"/>
          <w:sz w:val="24"/>
          <w:szCs w:val="24"/>
          <w:lang w:eastAsia="pt-BR"/>
        </w:rPr>
        <w:lastRenderedPageBreak/>
        <w:t>Vale destacar que valores de CVg/CVe próximos ou superiores a 1 favorecem a seleção de plantas resistentes ao patógeno. Para a maioria das variáveis avaliadas, os resultados foram iguais ou superiores a essa relação, evidenciando que a seleção é promissora nos genótipos estudados.</w:t>
      </w:r>
    </w:p>
    <w:p w14:paraId="22446BF6" w14:textId="77777777" w:rsidR="005366A7" w:rsidRDefault="005366A7" w:rsidP="00C72BAE">
      <w:pPr>
        <w:pStyle w:val="texto"/>
      </w:pPr>
    </w:p>
    <w:p w14:paraId="23BCD07A" w14:textId="60A306DF" w:rsidR="00DB0E38" w:rsidRPr="00DB0E38" w:rsidRDefault="00DB0E38" w:rsidP="005366A7">
      <w:pPr>
        <w:pStyle w:val="texto"/>
        <w:ind w:firstLine="0"/>
      </w:pPr>
      <w:r w:rsidRPr="00DB0E38">
        <w:t xml:space="preserve">Tabela </w:t>
      </w:r>
      <w:r w:rsidR="004200B1">
        <w:t>1</w:t>
      </w:r>
      <w:r w:rsidRPr="00DB0E38">
        <w:t xml:space="preserve">. Estimativas de parâmetros genéticos de 10 genótipos de tomateiro inoculado com o isolado CRMRs108 de </w:t>
      </w:r>
      <w:r w:rsidRPr="00DB0E38">
        <w:rPr>
          <w:i/>
          <w:iCs/>
        </w:rPr>
        <w:t>Ralstonia pseudosolanacearum</w:t>
      </w:r>
      <w:r w:rsidRPr="00DB0E38">
        <w:t xml:space="preserve"> em dois intervalos de avaliação.</w:t>
      </w:r>
    </w:p>
    <w:tbl>
      <w:tblPr>
        <w:tblStyle w:val="Tabelacomgrade"/>
        <w:tblpPr w:leftFromText="141" w:rightFromText="141" w:vertAnchor="text" w:horzAnchor="margin" w:tblpY="132"/>
        <w:tblW w:w="8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1351"/>
        <w:gridCol w:w="1428"/>
        <w:gridCol w:w="1147"/>
        <w:gridCol w:w="1127"/>
        <w:gridCol w:w="1242"/>
        <w:gridCol w:w="1280"/>
        <w:gridCol w:w="84"/>
      </w:tblGrid>
      <w:tr w:rsidR="005366A7" w:rsidRPr="00FC71CB" w14:paraId="38B4360D" w14:textId="77777777" w:rsidTr="005366A7">
        <w:trPr>
          <w:trHeight w:val="296"/>
        </w:trPr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14:paraId="1F8FE60A" w14:textId="77777777" w:rsidR="005366A7" w:rsidRPr="00AF12B1" w:rsidRDefault="005366A7" w:rsidP="005366A7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Parâmetros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8E093" w14:textId="77777777" w:rsidR="005366A7" w:rsidRPr="00AF12B1" w:rsidRDefault="005366A7" w:rsidP="005366A7">
            <w:pPr>
              <w:jc w:val="center"/>
              <w:rPr>
                <w:rFonts w:cs="Arial"/>
                <w:b/>
                <w:bCs/>
              </w:rPr>
            </w:pPr>
            <w:r w:rsidRPr="00EB1D2D">
              <w:rPr>
                <w:rFonts w:cs="Arial"/>
                <w:b/>
                <w:bCs/>
              </w:rPr>
              <w:t>INC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6A87" w14:textId="77777777" w:rsidR="005366A7" w:rsidRPr="00AF12B1" w:rsidRDefault="005366A7" w:rsidP="005366A7">
            <w:pPr>
              <w:jc w:val="center"/>
              <w:rPr>
                <w:rFonts w:cs="Arial"/>
                <w:b/>
                <w:bCs/>
              </w:rPr>
            </w:pPr>
            <w:r w:rsidRPr="001311BB">
              <w:rPr>
                <w:rFonts w:cs="Arial"/>
                <w:b/>
                <w:bCs/>
              </w:rPr>
              <w:t>IMB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9216" w14:textId="77777777" w:rsidR="005366A7" w:rsidRPr="00AF12B1" w:rsidRDefault="005366A7" w:rsidP="005366A7">
            <w:pPr>
              <w:jc w:val="center"/>
              <w:rPr>
                <w:rFonts w:cs="Arial"/>
                <w:b/>
                <w:bCs/>
              </w:rPr>
            </w:pPr>
            <w:r w:rsidRPr="001311BB">
              <w:rPr>
                <w:rFonts w:cs="Arial"/>
                <w:b/>
                <w:bCs/>
              </w:rPr>
              <w:t>ID</w:t>
            </w:r>
          </w:p>
        </w:tc>
      </w:tr>
      <w:tr w:rsidR="005366A7" w:rsidRPr="00FC71CB" w14:paraId="6751A965" w14:textId="77777777" w:rsidTr="005366A7">
        <w:trPr>
          <w:gridAfter w:val="1"/>
          <w:wAfter w:w="84" w:type="dxa"/>
          <w:trHeight w:val="161"/>
        </w:trPr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14:paraId="748A6550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DB109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315D9397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3E24B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403D3A4D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27AE9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7C61F570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1BDC0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24A95687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9427A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5427F618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8E444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01F9CD9D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</w:tr>
      <w:tr w:rsidR="005366A7" w:rsidRPr="00FC71CB" w14:paraId="5E537285" w14:textId="77777777" w:rsidTr="005366A7">
        <w:trPr>
          <w:trHeight w:val="310"/>
        </w:trPr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42DC6BB9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  <w:vertAlign w:val="subscript"/>
              </w:rPr>
            </w:pPr>
            <w:r w:rsidRPr="00FC71CB">
              <w:rPr>
                <w:rFonts w:cs="Arial"/>
                <w:i/>
                <w:iCs/>
              </w:rPr>
              <w:t>V</w:t>
            </w:r>
            <w:r w:rsidRPr="00FC71CB">
              <w:rPr>
                <w:rFonts w:cs="Arial"/>
                <w:i/>
                <w:iCs/>
                <w:vertAlign w:val="subscript"/>
              </w:rPr>
              <w:t>f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1D1D757F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171,4891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0E314216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12C0FB45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0,1387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10743F2A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0,4109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6A7F178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125,3133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  <w:vAlign w:val="center"/>
          </w:tcPr>
          <w:p w14:paraId="03E75FD0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96,8473</w:t>
            </w:r>
          </w:p>
        </w:tc>
      </w:tr>
      <w:tr w:rsidR="005366A7" w:rsidRPr="00FC71CB" w14:paraId="59CFA870" w14:textId="77777777" w:rsidTr="005366A7">
        <w:trPr>
          <w:trHeight w:val="296"/>
        </w:trPr>
        <w:tc>
          <w:tcPr>
            <w:tcW w:w="1317" w:type="dxa"/>
            <w:vAlign w:val="center"/>
          </w:tcPr>
          <w:p w14:paraId="425D4EDA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  <w:vertAlign w:val="subscript"/>
              </w:rPr>
            </w:pPr>
            <w:r w:rsidRPr="00FC71CB">
              <w:rPr>
                <w:rFonts w:cs="Arial"/>
                <w:i/>
                <w:iCs/>
              </w:rPr>
              <w:t>V</w:t>
            </w:r>
            <w:r w:rsidRPr="00FC71CB">
              <w:rPr>
                <w:rFonts w:cs="Arial"/>
                <w:i/>
                <w:iCs/>
                <w:vertAlign w:val="subscript"/>
              </w:rPr>
              <w:t>g</w:t>
            </w:r>
          </w:p>
        </w:tc>
        <w:tc>
          <w:tcPr>
            <w:tcW w:w="1351" w:type="dxa"/>
            <w:vAlign w:val="center"/>
          </w:tcPr>
          <w:p w14:paraId="10A6E8AD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162,8086</w:t>
            </w:r>
          </w:p>
        </w:tc>
        <w:tc>
          <w:tcPr>
            <w:tcW w:w="1428" w:type="dxa"/>
            <w:vAlign w:val="center"/>
          </w:tcPr>
          <w:p w14:paraId="6E38E267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vAlign w:val="center"/>
          </w:tcPr>
          <w:p w14:paraId="1752740B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0,1054</w:t>
            </w:r>
          </w:p>
        </w:tc>
        <w:tc>
          <w:tcPr>
            <w:tcW w:w="1127" w:type="dxa"/>
            <w:vAlign w:val="center"/>
          </w:tcPr>
          <w:p w14:paraId="513A8FC1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0,3809</w:t>
            </w:r>
          </w:p>
        </w:tc>
        <w:tc>
          <w:tcPr>
            <w:tcW w:w="1242" w:type="dxa"/>
            <w:vAlign w:val="center"/>
          </w:tcPr>
          <w:p w14:paraId="4EA9BD13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98,7196</w:t>
            </w:r>
          </w:p>
        </w:tc>
        <w:tc>
          <w:tcPr>
            <w:tcW w:w="1364" w:type="dxa"/>
            <w:gridSpan w:val="2"/>
            <w:vAlign w:val="center"/>
          </w:tcPr>
          <w:p w14:paraId="60C75333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84,1891</w:t>
            </w:r>
          </w:p>
        </w:tc>
      </w:tr>
      <w:tr w:rsidR="005366A7" w:rsidRPr="00FC71CB" w14:paraId="63B7E240" w14:textId="77777777" w:rsidTr="005366A7">
        <w:trPr>
          <w:trHeight w:val="296"/>
        </w:trPr>
        <w:tc>
          <w:tcPr>
            <w:tcW w:w="1317" w:type="dxa"/>
            <w:vAlign w:val="center"/>
          </w:tcPr>
          <w:p w14:paraId="0E7DB385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  <w:vertAlign w:val="subscript"/>
              </w:rPr>
            </w:pPr>
            <w:r w:rsidRPr="00FC71CB">
              <w:rPr>
                <w:rFonts w:cs="Arial"/>
                <w:i/>
                <w:iCs/>
              </w:rPr>
              <w:t>V</w:t>
            </w:r>
            <w:r w:rsidRPr="00FC71CB">
              <w:rPr>
                <w:rFonts w:cs="Arial"/>
                <w:i/>
                <w:iCs/>
                <w:vertAlign w:val="subscript"/>
              </w:rPr>
              <w:t>e</w:t>
            </w:r>
          </w:p>
        </w:tc>
        <w:tc>
          <w:tcPr>
            <w:tcW w:w="1351" w:type="dxa"/>
            <w:vAlign w:val="center"/>
          </w:tcPr>
          <w:p w14:paraId="075CBF33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8,6805</w:t>
            </w:r>
          </w:p>
        </w:tc>
        <w:tc>
          <w:tcPr>
            <w:tcW w:w="1428" w:type="dxa"/>
            <w:vAlign w:val="center"/>
          </w:tcPr>
          <w:p w14:paraId="0C1FBEC1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vAlign w:val="center"/>
          </w:tcPr>
          <w:p w14:paraId="38E5A092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0,0332</w:t>
            </w:r>
          </w:p>
        </w:tc>
        <w:tc>
          <w:tcPr>
            <w:tcW w:w="1127" w:type="dxa"/>
            <w:vAlign w:val="center"/>
          </w:tcPr>
          <w:p w14:paraId="5C4DCC31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0,030</w:t>
            </w:r>
          </w:p>
        </w:tc>
        <w:tc>
          <w:tcPr>
            <w:tcW w:w="1242" w:type="dxa"/>
            <w:vAlign w:val="center"/>
          </w:tcPr>
          <w:p w14:paraId="2F9F54C2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26,5637</w:t>
            </w:r>
          </w:p>
        </w:tc>
        <w:tc>
          <w:tcPr>
            <w:tcW w:w="1364" w:type="dxa"/>
            <w:gridSpan w:val="2"/>
            <w:vAlign w:val="center"/>
          </w:tcPr>
          <w:p w14:paraId="0E8371F8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12,6582</w:t>
            </w:r>
          </w:p>
        </w:tc>
      </w:tr>
      <w:tr w:rsidR="005366A7" w:rsidRPr="00FC71CB" w14:paraId="03BBAE0F" w14:textId="77777777" w:rsidTr="005366A7">
        <w:trPr>
          <w:trHeight w:val="310"/>
        </w:trPr>
        <w:tc>
          <w:tcPr>
            <w:tcW w:w="1317" w:type="dxa"/>
            <w:vAlign w:val="center"/>
          </w:tcPr>
          <w:p w14:paraId="206FA311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</w:rPr>
            </w:pPr>
            <w:r w:rsidRPr="00FC71CB">
              <w:rPr>
                <w:rFonts w:cs="Arial"/>
                <w:i/>
                <w:iCs/>
              </w:rPr>
              <w:t>h</w:t>
            </w:r>
            <w:r w:rsidRPr="00FC71CB">
              <w:rPr>
                <w:rFonts w:cs="Arial"/>
                <w:i/>
                <w:iCs/>
                <w:vertAlign w:val="superscript"/>
              </w:rPr>
              <w:t>2</w:t>
            </w:r>
            <w:r w:rsidRPr="00FC71CB">
              <w:rPr>
                <w:rFonts w:cs="Arial"/>
                <w:i/>
                <w:iCs/>
                <w:vertAlign w:val="subscript"/>
              </w:rPr>
              <w:t>a</w:t>
            </w:r>
            <w:r w:rsidRPr="00FC71CB">
              <w:rPr>
                <w:rFonts w:cs="Arial"/>
                <w:i/>
                <w:iCs/>
              </w:rPr>
              <w:t>%</w:t>
            </w:r>
          </w:p>
        </w:tc>
        <w:tc>
          <w:tcPr>
            <w:tcW w:w="1351" w:type="dxa"/>
            <w:vAlign w:val="center"/>
          </w:tcPr>
          <w:p w14:paraId="75CF99A4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94,93</w:t>
            </w:r>
          </w:p>
        </w:tc>
        <w:tc>
          <w:tcPr>
            <w:tcW w:w="1428" w:type="dxa"/>
            <w:vAlign w:val="center"/>
          </w:tcPr>
          <w:p w14:paraId="384619F2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vAlign w:val="center"/>
          </w:tcPr>
          <w:p w14:paraId="745E2C02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76,00</w:t>
            </w:r>
          </w:p>
        </w:tc>
        <w:tc>
          <w:tcPr>
            <w:tcW w:w="1127" w:type="dxa"/>
            <w:vAlign w:val="center"/>
          </w:tcPr>
          <w:p w14:paraId="5BCB336C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92,69</w:t>
            </w:r>
          </w:p>
        </w:tc>
        <w:tc>
          <w:tcPr>
            <w:tcW w:w="1242" w:type="dxa"/>
            <w:vAlign w:val="center"/>
          </w:tcPr>
          <w:p w14:paraId="1D80A940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78,77</w:t>
            </w:r>
          </w:p>
        </w:tc>
        <w:tc>
          <w:tcPr>
            <w:tcW w:w="1364" w:type="dxa"/>
            <w:gridSpan w:val="2"/>
            <w:vAlign w:val="center"/>
          </w:tcPr>
          <w:p w14:paraId="6BE9CF1E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86,92</w:t>
            </w:r>
          </w:p>
        </w:tc>
      </w:tr>
      <w:tr w:rsidR="005366A7" w:rsidRPr="00FC71CB" w14:paraId="647DC1FC" w14:textId="77777777" w:rsidTr="005366A7">
        <w:trPr>
          <w:trHeight w:val="296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5211282D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  <w:vertAlign w:val="subscript"/>
              </w:rPr>
            </w:pPr>
            <w:proofErr w:type="spellStart"/>
            <w:r w:rsidRPr="00FC71CB">
              <w:rPr>
                <w:rFonts w:cs="Arial"/>
                <w:i/>
                <w:iCs/>
              </w:rPr>
              <w:t>CV</w:t>
            </w:r>
            <w:r w:rsidRPr="00FC71CB">
              <w:rPr>
                <w:rFonts w:cs="Arial"/>
                <w:i/>
                <w:iCs/>
                <w:vertAlign w:val="subscript"/>
              </w:rPr>
              <w:t>g</w:t>
            </w:r>
            <w:proofErr w:type="spellEnd"/>
            <w:r w:rsidRPr="00FC71CB">
              <w:rPr>
                <w:rFonts w:cs="Arial"/>
                <w:i/>
                <w:iCs/>
              </w:rPr>
              <w:t>/</w:t>
            </w:r>
            <w:proofErr w:type="spellStart"/>
            <w:r w:rsidRPr="00FC71CB">
              <w:rPr>
                <w:rFonts w:cs="Arial"/>
                <w:i/>
                <w:iCs/>
              </w:rPr>
              <w:t>CV</w:t>
            </w:r>
            <w:r w:rsidRPr="00FC71CB">
              <w:rPr>
                <w:rFonts w:cs="Arial"/>
                <w:i/>
                <w:iCs/>
                <w:vertAlign w:val="subscript"/>
              </w:rPr>
              <w:t>a</w:t>
            </w:r>
            <w:proofErr w:type="spellEnd"/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773F1F0F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2,5004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4B97850D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0,00E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0ED80E48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1,0275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1A8895F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2,0571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9AAB13F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1,1124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745E660C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1,4890</w:t>
            </w:r>
          </w:p>
        </w:tc>
      </w:tr>
      <w:tr w:rsidR="005366A7" w:rsidRPr="00FC71CB" w14:paraId="33DC2A60" w14:textId="77777777" w:rsidTr="005366A7">
        <w:trPr>
          <w:trHeight w:val="296"/>
        </w:trPr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14:paraId="4787C27A" w14:textId="77777777" w:rsidR="005366A7" w:rsidRPr="00AF12B1" w:rsidRDefault="005366A7" w:rsidP="005366A7">
            <w:pPr>
              <w:jc w:val="center"/>
              <w:rPr>
                <w:rFonts w:cs="Arial"/>
                <w:b/>
                <w:bCs/>
              </w:rPr>
            </w:pPr>
            <w:r w:rsidRPr="00AF12B1">
              <w:rPr>
                <w:rFonts w:cs="Arial"/>
                <w:b/>
                <w:bCs/>
              </w:rPr>
              <w:t>Parâmetros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CABAC" w14:textId="77777777" w:rsidR="005366A7" w:rsidRPr="0092056D" w:rsidRDefault="005366A7" w:rsidP="005366A7">
            <w:pPr>
              <w:jc w:val="center"/>
              <w:rPr>
                <w:rFonts w:cs="Arial"/>
                <w:b/>
                <w:bCs/>
                <w:highlight w:val="yellow"/>
              </w:rPr>
            </w:pPr>
            <w:r w:rsidRPr="00EB1D2D">
              <w:rPr>
                <w:rFonts w:cs="Arial"/>
                <w:b/>
                <w:bCs/>
              </w:rPr>
              <w:t>AACPD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A7CC" w14:textId="77777777" w:rsidR="005366A7" w:rsidRPr="00AF12B1" w:rsidRDefault="005366A7" w:rsidP="005366A7">
            <w:pPr>
              <w:jc w:val="center"/>
              <w:rPr>
                <w:rFonts w:cs="Arial"/>
                <w:b/>
                <w:bCs/>
              </w:rPr>
            </w:pPr>
            <w:r w:rsidRPr="001311BB">
              <w:rPr>
                <w:rFonts w:cs="Arial"/>
                <w:b/>
                <w:bCs/>
              </w:rPr>
              <w:t>PL50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C0D6E" w14:textId="77777777" w:rsidR="005366A7" w:rsidRPr="00AF12B1" w:rsidRDefault="005366A7" w:rsidP="005366A7">
            <w:pPr>
              <w:jc w:val="center"/>
              <w:rPr>
                <w:rFonts w:cs="Arial"/>
                <w:b/>
                <w:bCs/>
              </w:rPr>
            </w:pPr>
            <w:r w:rsidRPr="00EB1D2D">
              <w:rPr>
                <w:rFonts w:cs="Arial"/>
                <w:b/>
                <w:bCs/>
              </w:rPr>
              <w:t>TI</w:t>
            </w:r>
          </w:p>
        </w:tc>
      </w:tr>
      <w:tr w:rsidR="005366A7" w:rsidRPr="00FC71CB" w14:paraId="36FFDAEC" w14:textId="77777777" w:rsidTr="005366A7">
        <w:trPr>
          <w:trHeight w:val="296"/>
        </w:trPr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14:paraId="205270A1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5B79C78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3FFA621D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0392C70F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30EB39BB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4B128603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20ABFB15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00CC0DE1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2F3D1B86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655B2A7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5º - </w:t>
            </w:r>
            <w:r w:rsidRPr="00FC71CB">
              <w:rPr>
                <w:rFonts w:cs="Arial"/>
              </w:rPr>
              <w:t>10</w:t>
            </w:r>
            <w:r>
              <w:rPr>
                <w:rFonts w:cs="Arial"/>
              </w:rPr>
              <w:t>º</w:t>
            </w:r>
          </w:p>
          <w:p w14:paraId="30B3A73E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7723CD56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15º - </w:t>
            </w:r>
            <w:r w:rsidRPr="00FC71CB">
              <w:rPr>
                <w:rFonts w:cs="Arial"/>
              </w:rPr>
              <w:t>20</w:t>
            </w:r>
            <w:r>
              <w:rPr>
                <w:rFonts w:cs="Arial"/>
              </w:rPr>
              <w:t>º</w:t>
            </w:r>
          </w:p>
          <w:p w14:paraId="338957F3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C71CB">
              <w:rPr>
                <w:rFonts w:cs="Arial"/>
              </w:rPr>
              <w:t>ia</w:t>
            </w:r>
          </w:p>
        </w:tc>
      </w:tr>
      <w:tr w:rsidR="005366A7" w:rsidRPr="00FC71CB" w14:paraId="4853219D" w14:textId="77777777" w:rsidTr="005366A7">
        <w:trPr>
          <w:trHeight w:val="296"/>
        </w:trPr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107E5AD1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 w:rsidRPr="00FC71CB">
              <w:rPr>
                <w:rFonts w:cs="Arial"/>
                <w:i/>
                <w:iCs/>
              </w:rPr>
              <w:t>V</w:t>
            </w:r>
            <w:r w:rsidRPr="00FC71CB">
              <w:rPr>
                <w:rFonts w:cs="Arial"/>
                <w:i/>
                <w:iCs/>
                <w:vertAlign w:val="subscript"/>
              </w:rPr>
              <w:t>f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5A6EB78D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8974,4146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64847BD4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6022,4374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498F6B87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0,4000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1E1CE905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0,8691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56242986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0,0002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  <w:vAlign w:val="center"/>
          </w:tcPr>
          <w:p w14:paraId="4459E92C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0,0034</w:t>
            </w:r>
          </w:p>
        </w:tc>
      </w:tr>
      <w:tr w:rsidR="005366A7" w:rsidRPr="00FC71CB" w14:paraId="362A6A03" w14:textId="77777777" w:rsidTr="005366A7">
        <w:trPr>
          <w:trHeight w:val="296"/>
        </w:trPr>
        <w:tc>
          <w:tcPr>
            <w:tcW w:w="1317" w:type="dxa"/>
            <w:vAlign w:val="center"/>
          </w:tcPr>
          <w:p w14:paraId="383D5BB4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</w:rPr>
            </w:pPr>
            <w:r w:rsidRPr="00FC71CB">
              <w:rPr>
                <w:rFonts w:cs="Arial"/>
                <w:i/>
                <w:iCs/>
              </w:rPr>
              <w:t>V</w:t>
            </w:r>
            <w:r w:rsidRPr="00FC71CB">
              <w:rPr>
                <w:rFonts w:cs="Arial"/>
                <w:i/>
                <w:iCs/>
                <w:vertAlign w:val="subscript"/>
              </w:rPr>
              <w:t>g</w:t>
            </w:r>
          </w:p>
        </w:tc>
        <w:tc>
          <w:tcPr>
            <w:tcW w:w="1351" w:type="dxa"/>
            <w:vAlign w:val="center"/>
          </w:tcPr>
          <w:p w14:paraId="24F3CFCD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8570,7289</w:t>
            </w:r>
          </w:p>
        </w:tc>
        <w:tc>
          <w:tcPr>
            <w:tcW w:w="1428" w:type="dxa"/>
            <w:vAlign w:val="center"/>
          </w:tcPr>
          <w:p w14:paraId="3877A2EC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5455,4955</w:t>
            </w:r>
          </w:p>
        </w:tc>
        <w:tc>
          <w:tcPr>
            <w:tcW w:w="1147" w:type="dxa"/>
            <w:vAlign w:val="center"/>
          </w:tcPr>
          <w:p w14:paraId="60B1FB18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0,0000</w:t>
            </w:r>
          </w:p>
        </w:tc>
        <w:tc>
          <w:tcPr>
            <w:tcW w:w="1127" w:type="dxa"/>
            <w:vAlign w:val="center"/>
          </w:tcPr>
          <w:p w14:paraId="26FAACE0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0,2024</w:t>
            </w:r>
          </w:p>
        </w:tc>
        <w:tc>
          <w:tcPr>
            <w:tcW w:w="1242" w:type="dxa"/>
          </w:tcPr>
          <w:p w14:paraId="79C6C917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0,0001</w:t>
            </w:r>
          </w:p>
        </w:tc>
        <w:tc>
          <w:tcPr>
            <w:tcW w:w="1364" w:type="dxa"/>
            <w:gridSpan w:val="2"/>
            <w:vAlign w:val="center"/>
          </w:tcPr>
          <w:p w14:paraId="5A1D6EA4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0,0022</w:t>
            </w:r>
          </w:p>
        </w:tc>
      </w:tr>
      <w:tr w:rsidR="005366A7" w:rsidRPr="00FC71CB" w14:paraId="27B790EE" w14:textId="77777777" w:rsidTr="005366A7">
        <w:trPr>
          <w:trHeight w:val="296"/>
        </w:trPr>
        <w:tc>
          <w:tcPr>
            <w:tcW w:w="1317" w:type="dxa"/>
            <w:vAlign w:val="center"/>
          </w:tcPr>
          <w:p w14:paraId="1431C62A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</w:rPr>
            </w:pPr>
            <w:r w:rsidRPr="00FC71CB">
              <w:rPr>
                <w:rFonts w:cs="Arial"/>
                <w:i/>
                <w:iCs/>
              </w:rPr>
              <w:t>V</w:t>
            </w:r>
            <w:r w:rsidRPr="00FC71CB">
              <w:rPr>
                <w:rFonts w:cs="Arial"/>
                <w:i/>
                <w:iCs/>
                <w:vertAlign w:val="subscript"/>
              </w:rPr>
              <w:t>e</w:t>
            </w:r>
          </w:p>
        </w:tc>
        <w:tc>
          <w:tcPr>
            <w:tcW w:w="1351" w:type="dxa"/>
            <w:vAlign w:val="center"/>
          </w:tcPr>
          <w:p w14:paraId="548C0143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403,6856</w:t>
            </w:r>
          </w:p>
        </w:tc>
        <w:tc>
          <w:tcPr>
            <w:tcW w:w="1428" w:type="dxa"/>
            <w:vAlign w:val="center"/>
          </w:tcPr>
          <w:p w14:paraId="1A195689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566,9418</w:t>
            </w:r>
          </w:p>
        </w:tc>
        <w:tc>
          <w:tcPr>
            <w:tcW w:w="1147" w:type="dxa"/>
            <w:vAlign w:val="center"/>
          </w:tcPr>
          <w:p w14:paraId="59198E86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0,5333</w:t>
            </w:r>
          </w:p>
        </w:tc>
        <w:tc>
          <w:tcPr>
            <w:tcW w:w="1127" w:type="dxa"/>
            <w:vAlign w:val="center"/>
          </w:tcPr>
          <w:p w14:paraId="447D92D4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0,6666</w:t>
            </w:r>
          </w:p>
        </w:tc>
        <w:tc>
          <w:tcPr>
            <w:tcW w:w="1242" w:type="dxa"/>
          </w:tcPr>
          <w:p w14:paraId="2076BB4A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0,00009</w:t>
            </w:r>
          </w:p>
        </w:tc>
        <w:tc>
          <w:tcPr>
            <w:tcW w:w="1364" w:type="dxa"/>
            <w:gridSpan w:val="2"/>
            <w:vAlign w:val="center"/>
          </w:tcPr>
          <w:p w14:paraId="05FBCB6C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0,0012</w:t>
            </w:r>
          </w:p>
        </w:tc>
      </w:tr>
      <w:tr w:rsidR="005366A7" w:rsidRPr="00FC71CB" w14:paraId="320B3E72" w14:textId="77777777" w:rsidTr="005366A7">
        <w:trPr>
          <w:trHeight w:val="296"/>
        </w:trPr>
        <w:tc>
          <w:tcPr>
            <w:tcW w:w="1317" w:type="dxa"/>
            <w:vAlign w:val="center"/>
          </w:tcPr>
          <w:p w14:paraId="483FB1C2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</w:rPr>
            </w:pPr>
            <w:r w:rsidRPr="00FC71CB">
              <w:rPr>
                <w:rFonts w:cs="Arial"/>
                <w:i/>
                <w:iCs/>
              </w:rPr>
              <w:t>h</w:t>
            </w:r>
            <w:r w:rsidRPr="00FC71CB">
              <w:rPr>
                <w:rFonts w:cs="Arial"/>
                <w:i/>
                <w:iCs/>
                <w:vertAlign w:val="superscript"/>
              </w:rPr>
              <w:t>2</w:t>
            </w:r>
            <w:r w:rsidRPr="00FC71CB">
              <w:rPr>
                <w:rFonts w:cs="Arial"/>
                <w:i/>
                <w:iCs/>
                <w:vertAlign w:val="subscript"/>
              </w:rPr>
              <w:t>a</w:t>
            </w:r>
            <w:r w:rsidRPr="00FC71CB">
              <w:rPr>
                <w:rFonts w:cs="Arial"/>
                <w:i/>
                <w:iCs/>
              </w:rPr>
              <w:t>%</w:t>
            </w:r>
          </w:p>
        </w:tc>
        <w:tc>
          <w:tcPr>
            <w:tcW w:w="1351" w:type="dxa"/>
            <w:vAlign w:val="center"/>
          </w:tcPr>
          <w:p w14:paraId="4E933B43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95,50</w:t>
            </w:r>
          </w:p>
        </w:tc>
        <w:tc>
          <w:tcPr>
            <w:tcW w:w="1428" w:type="dxa"/>
            <w:vAlign w:val="center"/>
          </w:tcPr>
          <w:p w14:paraId="015566BD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90,58</w:t>
            </w:r>
          </w:p>
        </w:tc>
        <w:tc>
          <w:tcPr>
            <w:tcW w:w="1147" w:type="dxa"/>
            <w:vAlign w:val="center"/>
          </w:tcPr>
          <w:p w14:paraId="44531BA1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27" w:type="dxa"/>
            <w:vAlign w:val="center"/>
          </w:tcPr>
          <w:p w14:paraId="4357C775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23,29</w:t>
            </w:r>
          </w:p>
        </w:tc>
        <w:tc>
          <w:tcPr>
            <w:tcW w:w="1242" w:type="dxa"/>
          </w:tcPr>
          <w:p w14:paraId="198B9BE3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65,81</w:t>
            </w:r>
          </w:p>
        </w:tc>
        <w:tc>
          <w:tcPr>
            <w:tcW w:w="1364" w:type="dxa"/>
            <w:gridSpan w:val="2"/>
            <w:vAlign w:val="center"/>
          </w:tcPr>
          <w:p w14:paraId="1BE818C7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65,30</w:t>
            </w:r>
          </w:p>
        </w:tc>
      </w:tr>
      <w:tr w:rsidR="005366A7" w:rsidRPr="00FC71CB" w14:paraId="23C86F50" w14:textId="77777777" w:rsidTr="005366A7">
        <w:trPr>
          <w:trHeight w:val="296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4675F12" w14:textId="77777777" w:rsidR="005366A7" w:rsidRPr="00FC71CB" w:rsidRDefault="005366A7" w:rsidP="005366A7">
            <w:pPr>
              <w:jc w:val="center"/>
              <w:rPr>
                <w:rFonts w:cs="Arial"/>
                <w:i/>
                <w:iCs/>
              </w:rPr>
            </w:pPr>
            <w:proofErr w:type="spellStart"/>
            <w:r w:rsidRPr="00FC71CB">
              <w:rPr>
                <w:rFonts w:cs="Arial"/>
                <w:i/>
                <w:iCs/>
              </w:rPr>
              <w:t>CV</w:t>
            </w:r>
            <w:r w:rsidRPr="00FC71CB">
              <w:rPr>
                <w:rFonts w:cs="Arial"/>
                <w:i/>
                <w:iCs/>
                <w:vertAlign w:val="subscript"/>
              </w:rPr>
              <w:t>g</w:t>
            </w:r>
            <w:proofErr w:type="spellEnd"/>
            <w:r w:rsidRPr="00FC71CB">
              <w:rPr>
                <w:rFonts w:cs="Arial"/>
                <w:i/>
                <w:iCs/>
              </w:rPr>
              <w:t>/</w:t>
            </w:r>
            <w:proofErr w:type="spellStart"/>
            <w:r w:rsidRPr="00FC71CB">
              <w:rPr>
                <w:rFonts w:cs="Arial"/>
                <w:i/>
                <w:iCs/>
              </w:rPr>
              <w:t>CV</w:t>
            </w:r>
            <w:r w:rsidRPr="00FC71CB">
              <w:rPr>
                <w:rFonts w:cs="Arial"/>
                <w:i/>
                <w:iCs/>
                <w:vertAlign w:val="subscript"/>
              </w:rPr>
              <w:t>a</w:t>
            </w:r>
            <w:proofErr w:type="spellEnd"/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3CB73691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2,6603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BB52A6C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1,7910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50295197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0,0000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C2BFE52" w14:textId="77777777" w:rsidR="005366A7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0,3182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1EC88248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0,8011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0D3ACC9E" w14:textId="77777777" w:rsidR="005366A7" w:rsidRPr="00FC71CB" w:rsidRDefault="005366A7" w:rsidP="005366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0,7920</w:t>
            </w:r>
          </w:p>
        </w:tc>
      </w:tr>
    </w:tbl>
    <w:p w14:paraId="44FF820D" w14:textId="77777777" w:rsidR="00DB0E38" w:rsidRDefault="00DB0E38" w:rsidP="00DB0E38">
      <w:pPr>
        <w:rPr>
          <w:rFonts w:cs="Arial"/>
        </w:rPr>
      </w:pPr>
      <w:r w:rsidRPr="0092340C">
        <w:rPr>
          <w:rFonts w:cs="Arial"/>
        </w:rPr>
        <w:t>Nota: V</w:t>
      </w:r>
      <w:r w:rsidRPr="0092340C">
        <w:rPr>
          <w:rFonts w:cs="Arial"/>
          <w:vertAlign w:val="subscript"/>
        </w:rPr>
        <w:t>f</w:t>
      </w:r>
      <w:r w:rsidRPr="0092340C">
        <w:rPr>
          <w:rFonts w:cs="Arial"/>
        </w:rPr>
        <w:t>: variância fenotípica; V</w:t>
      </w:r>
      <w:r w:rsidRPr="0092340C">
        <w:rPr>
          <w:rFonts w:cs="Arial"/>
          <w:vertAlign w:val="subscript"/>
        </w:rPr>
        <w:t>e</w:t>
      </w:r>
      <w:r w:rsidRPr="0092340C">
        <w:rPr>
          <w:rFonts w:cs="Arial"/>
        </w:rPr>
        <w:t>: variância ambiental; V</w:t>
      </w:r>
      <w:r w:rsidRPr="0092340C">
        <w:rPr>
          <w:rFonts w:cs="Arial"/>
          <w:vertAlign w:val="subscript"/>
        </w:rPr>
        <w:t>g</w:t>
      </w:r>
      <w:r w:rsidRPr="0092340C">
        <w:rPr>
          <w:rFonts w:cs="Arial"/>
        </w:rPr>
        <w:t xml:space="preserve">: variância genética; </w:t>
      </w:r>
      <w:r w:rsidRPr="0092340C">
        <w:rPr>
          <w:rFonts w:cs="Arial"/>
          <w:i/>
          <w:iCs/>
        </w:rPr>
        <w:t>h</w:t>
      </w:r>
      <w:r w:rsidRPr="0092340C">
        <w:rPr>
          <w:rFonts w:cs="Arial"/>
          <w:i/>
          <w:iCs/>
          <w:vertAlign w:val="superscript"/>
        </w:rPr>
        <w:t>2</w:t>
      </w:r>
      <w:r w:rsidRPr="0092340C">
        <w:rPr>
          <w:rFonts w:cs="Arial"/>
          <w:i/>
          <w:iCs/>
          <w:vertAlign w:val="subscript"/>
        </w:rPr>
        <w:t>a</w:t>
      </w:r>
      <w:r w:rsidRPr="0092340C">
        <w:rPr>
          <w:rFonts w:cs="Arial"/>
          <w:i/>
          <w:iCs/>
        </w:rPr>
        <w:t>%</w:t>
      </w:r>
      <w:r w:rsidRPr="0092340C">
        <w:rPr>
          <w:rFonts w:cs="Arial"/>
        </w:rPr>
        <w:t xml:space="preserve">: herdabilidade ampla; </w:t>
      </w:r>
      <w:proofErr w:type="spellStart"/>
      <w:r w:rsidRPr="0092340C">
        <w:rPr>
          <w:rFonts w:cs="Arial"/>
        </w:rPr>
        <w:t>CV</w:t>
      </w:r>
      <w:r w:rsidRPr="0092340C">
        <w:rPr>
          <w:rFonts w:cs="Arial"/>
          <w:vertAlign w:val="subscript"/>
        </w:rPr>
        <w:t>g</w:t>
      </w:r>
      <w:proofErr w:type="spellEnd"/>
      <w:r w:rsidRPr="0092340C">
        <w:rPr>
          <w:rFonts w:cs="Arial"/>
        </w:rPr>
        <w:t>/</w:t>
      </w:r>
      <w:proofErr w:type="spellStart"/>
      <w:r w:rsidRPr="0092340C">
        <w:rPr>
          <w:rFonts w:cs="Arial"/>
        </w:rPr>
        <w:t>CV</w:t>
      </w:r>
      <w:r w:rsidRPr="0092340C">
        <w:rPr>
          <w:rFonts w:cs="Arial"/>
          <w:vertAlign w:val="subscript"/>
        </w:rPr>
        <w:t>a</w:t>
      </w:r>
      <w:proofErr w:type="spellEnd"/>
      <w:r w:rsidRPr="0092340C">
        <w:rPr>
          <w:rFonts w:cs="Arial"/>
        </w:rPr>
        <w:t>: razão entre o coeficiente de variância ambiental e genética</w:t>
      </w:r>
      <w:r>
        <w:rPr>
          <w:rFonts w:cs="Arial"/>
        </w:rPr>
        <w:t xml:space="preserve">; </w:t>
      </w:r>
      <w:r w:rsidRPr="0092340C">
        <w:rPr>
          <w:rFonts w:cs="Arial"/>
        </w:rPr>
        <w:t>INC: incidência da doença; IMB: índice da murcha bacteriana; ID: índice da doença</w:t>
      </w:r>
      <w:r>
        <w:rPr>
          <w:rFonts w:cs="Arial"/>
        </w:rPr>
        <w:t xml:space="preserve">; </w:t>
      </w:r>
      <w:r w:rsidRPr="0092340C">
        <w:rPr>
          <w:rFonts w:cs="Arial"/>
        </w:rPr>
        <w:t>AACPD: área abaixo da curva de progressão da doença; PL50: período de latência; TI: taxa de infecção.</w:t>
      </w:r>
    </w:p>
    <w:p w14:paraId="2A414B95" w14:textId="77777777" w:rsidR="00D05A6D" w:rsidRDefault="00D05A6D" w:rsidP="00D05A6D">
      <w:pPr>
        <w:pStyle w:val="texto"/>
        <w:ind w:firstLine="0"/>
      </w:pPr>
    </w:p>
    <w:p w14:paraId="41795229" w14:textId="07001C10" w:rsidR="00D05A6D" w:rsidRPr="00D05A6D" w:rsidRDefault="00D05A6D" w:rsidP="00D05A6D">
      <w:pPr>
        <w:pStyle w:val="texto"/>
        <w:ind w:firstLine="426"/>
      </w:pPr>
      <w:r w:rsidRPr="00D05A6D">
        <w:t xml:space="preserve">Com base nos resultados obtidos, infere-se que há variabilidade suficiente para a seleção de materiais superiores quanto à resistência a </w:t>
      </w:r>
      <w:r w:rsidRPr="00D05A6D">
        <w:rPr>
          <w:i/>
          <w:iCs/>
        </w:rPr>
        <w:t>Ralstonia pseudosolanacearum</w:t>
      </w:r>
      <w:r w:rsidRPr="00D05A6D">
        <w:t xml:space="preserve">, considerando o isolado avaliado. Entre os parâmetros genéticos, a herdabilidade destaca-se como o mais relevante. De acordo com </w:t>
      </w:r>
      <w:proofErr w:type="spellStart"/>
      <w:r w:rsidRPr="00D05A6D">
        <w:t>Lamkey</w:t>
      </w:r>
      <w:proofErr w:type="spellEnd"/>
      <w:r w:rsidRPr="00D05A6D">
        <w:t xml:space="preserve">, </w:t>
      </w:r>
      <w:proofErr w:type="spellStart"/>
      <w:r w:rsidRPr="00D05A6D">
        <w:t>Hallauer</w:t>
      </w:r>
      <w:proofErr w:type="spellEnd"/>
      <w:r w:rsidRPr="00D05A6D">
        <w:t xml:space="preserve"> e </w:t>
      </w:r>
      <w:proofErr w:type="spellStart"/>
      <w:r w:rsidRPr="00D05A6D">
        <w:t>Lamkey</w:t>
      </w:r>
      <w:proofErr w:type="spellEnd"/>
      <w:r w:rsidRPr="00D05A6D">
        <w:t xml:space="preserve"> (1987), a estimativa de herdabilidade permite aos melhoristas calcular o progresso esperado com a seleção, auxiliando na definição do método de melhoramento a ser empregado, bem como na determinação da intensidade e do número de testes necessários para avaliação do material genético.</w:t>
      </w:r>
    </w:p>
    <w:p w14:paraId="6651C655" w14:textId="27331951" w:rsidR="00D05A6D" w:rsidRDefault="00D05A6D" w:rsidP="00D05A6D">
      <w:pPr>
        <w:pStyle w:val="texto"/>
        <w:ind w:firstLine="426"/>
      </w:pPr>
      <w:r w:rsidRPr="00D05A6D">
        <w:t xml:space="preserve">Neste estudo, a herdabilidade no sentido amplo para as variáveis INC, AACPD e TI foi maior no primeiro intervalo de avaliação, com valores de 94,93 %, 95,50 % e 65,81 %, respectivamente. Por outro lado, para as variáveis IMB, ID e PL50, os maiores valores foram observados no segundo intervalo de avaliação, correspondendo a 92,69 %, 86,92 % e 23,29 %, respectivamente. Esses resultados indicam que, para INC, AACPD e TI, a seleção deve ser preferencialmente realizada no primeiro intervalo, enquanto para IMB, ID e PL50 o segundo intervalo de avaliação apresenta maior eficiência para a identificação de plantas </w:t>
      </w:r>
      <w:r>
        <w:t>superiores</w:t>
      </w:r>
      <w:r w:rsidRPr="00D05A6D">
        <w:t>.</w:t>
      </w:r>
    </w:p>
    <w:p w14:paraId="601144DD" w14:textId="1020F130" w:rsidR="00B07541" w:rsidRDefault="00B07541" w:rsidP="00DB0E38">
      <w:pPr>
        <w:pStyle w:val="texto"/>
      </w:pPr>
      <w:r w:rsidRPr="00B07541">
        <w:t xml:space="preserve">Estudos que estimam a variabilidade e os parâmetros genéticos são de grande relevância, uma vez que esses valores podem variar em função da interação entre patógeno, hospedeiro e ambiente. Assim, a alteração de qualquer um desses fatores implica em estratégias de seleção diferenciadas. Os resultados obtidos neste estudo fornecerão subsídios para orientar a seleção de plantas superiores no programa de </w:t>
      </w:r>
      <w:r w:rsidRPr="00B07541">
        <w:lastRenderedPageBreak/>
        <w:t xml:space="preserve">melhoramento do tomateiro, com foco na resistência à murcha bacteriana, desenvolvido pelo Laboratório de Melhoramento Vegetal (LMV) do IFAL – </w:t>
      </w:r>
      <w:r w:rsidRPr="00B07541">
        <w:rPr>
          <w:i/>
          <w:iCs/>
        </w:rPr>
        <w:t>Campus</w:t>
      </w:r>
      <w:r w:rsidRPr="00B07541">
        <w:t xml:space="preserve"> Piranhas.</w:t>
      </w:r>
    </w:p>
    <w:p w14:paraId="250B6587" w14:textId="77777777" w:rsidR="00B07541" w:rsidRPr="00DB0E38" w:rsidRDefault="00B07541" w:rsidP="00DB0E38">
      <w:pPr>
        <w:pStyle w:val="texto"/>
        <w:rPr>
          <w:szCs w:val="24"/>
        </w:rPr>
      </w:pPr>
    </w:p>
    <w:p w14:paraId="62C94B99" w14:textId="77777777" w:rsidR="00B074F6" w:rsidRPr="00DB0E38" w:rsidRDefault="004D2E5D" w:rsidP="00D51CFD">
      <w:pPr>
        <w:pStyle w:val="Ttulo1"/>
      </w:pPr>
      <w:r w:rsidRPr="00DB0E38">
        <w:t>CONCLUSÃO</w:t>
      </w:r>
    </w:p>
    <w:p w14:paraId="38608786" w14:textId="0A133226" w:rsidR="00351369" w:rsidRDefault="00B07541" w:rsidP="00351369">
      <w:pPr>
        <w:pStyle w:val="texto"/>
      </w:pPr>
      <w:r w:rsidRPr="00B07541">
        <w:t xml:space="preserve">Os resultados indicam variabilidade genética significativa entre os genótipos de tomateiro e elevados valores de herdabilidade, evidenciando que a seleção de plantas resistentes a </w:t>
      </w:r>
      <w:r w:rsidRPr="00B07541">
        <w:rPr>
          <w:i/>
          <w:iCs/>
        </w:rPr>
        <w:t>Ralstonia pseudosolanacearum</w:t>
      </w:r>
      <w:r w:rsidRPr="00B07541">
        <w:t xml:space="preserve"> é promissora. Para o isolado CRMRs108, recomenda-se utilizar as variáveis INC, AACPD e TI no intervalo de 5º–10º dias e IMB e ID no intervalo de 15º–20º dias após a inoculação, enquanto PL50 se mostra dispensável. Esses parâmetros fornecem subsídios importantes para a seleção de materiais superiores e para o avanço do programa de melhoramento do tomateiro conduzido pelo Laboratório de Melhoramento Vegetal (LMV) do IFAL – Campus Piranhas.</w:t>
      </w:r>
    </w:p>
    <w:p w14:paraId="06EF0CB8" w14:textId="77777777" w:rsidR="00B07541" w:rsidRPr="00DB0E38" w:rsidRDefault="00B07541" w:rsidP="00351369">
      <w:pPr>
        <w:pStyle w:val="texto"/>
      </w:pPr>
    </w:p>
    <w:p w14:paraId="62C94B9E" w14:textId="59ECD3EB" w:rsidR="00946990" w:rsidRPr="00DB0E38" w:rsidRDefault="004D2E5D" w:rsidP="00CC5735">
      <w:pPr>
        <w:jc w:val="center"/>
        <w:rPr>
          <w:b/>
          <w:bCs/>
          <w:sz w:val="24"/>
          <w:szCs w:val="24"/>
        </w:rPr>
      </w:pPr>
      <w:r w:rsidRPr="00DB0E38">
        <w:rPr>
          <w:b/>
          <w:bCs/>
          <w:sz w:val="24"/>
          <w:szCs w:val="24"/>
        </w:rPr>
        <w:t>REFERÊNCIAS</w:t>
      </w:r>
    </w:p>
    <w:p w14:paraId="64390837" w14:textId="77777777" w:rsidR="005366A7" w:rsidRPr="005366A7" w:rsidRDefault="00351369" w:rsidP="005366A7">
      <w:pPr>
        <w:pStyle w:val="Bibliografia"/>
        <w:rPr>
          <w:sz w:val="24"/>
        </w:rPr>
      </w:pPr>
      <w:r>
        <w:fldChar w:fldCharType="begin"/>
      </w:r>
      <w:r w:rsidR="005366A7">
        <w:instrText xml:space="preserve"> ADDIN ZOTERO_BIBL {"uncited":[],"omitted":[],"custom":[]} CSL_BIBLIOGRAPHY </w:instrText>
      </w:r>
      <w:r>
        <w:fldChar w:fldCharType="separate"/>
      </w:r>
      <w:r w:rsidR="005366A7" w:rsidRPr="005366A7">
        <w:rPr>
          <w:sz w:val="24"/>
        </w:rPr>
        <w:t xml:space="preserve">BARANKEVICZ, G. B.; NOVELLO, D.; RESENDE, J. T.; SCHWARZ, K.; SANTOS, E. F. Características físicas e químicas da polpa de híbridos de tomateiro, durante o armazenamento congelado. </w:t>
      </w:r>
      <w:r w:rsidR="005366A7" w:rsidRPr="005366A7">
        <w:rPr>
          <w:b/>
          <w:bCs/>
          <w:sz w:val="24"/>
        </w:rPr>
        <w:t>Horticultura Brasileira</w:t>
      </w:r>
      <w:r w:rsidR="005366A7" w:rsidRPr="005366A7">
        <w:rPr>
          <w:sz w:val="24"/>
        </w:rPr>
        <w:t>, [</w:t>
      </w:r>
      <w:r w:rsidR="005366A7" w:rsidRPr="005366A7">
        <w:rPr>
          <w:i/>
          <w:iCs/>
          <w:sz w:val="24"/>
        </w:rPr>
        <w:t>s. l.</w:t>
      </w:r>
      <w:r w:rsidR="005366A7" w:rsidRPr="005366A7">
        <w:rPr>
          <w:sz w:val="24"/>
        </w:rPr>
        <w:t>], v. 33, n. 1, p. 7–11, 2015. .</w:t>
      </w:r>
    </w:p>
    <w:p w14:paraId="7AFD1745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 xml:space="preserve">COSTA, E. da S.; VARJÃO, L. F. B.; SILVA, R. L. V.; COSTA, K. D. da S. Fitopatometria da murcha bacteriana em gerações de tomateiro. </w:t>
      </w:r>
      <w:r w:rsidRPr="005366A7">
        <w:rPr>
          <w:b/>
          <w:bCs/>
          <w:sz w:val="24"/>
        </w:rPr>
        <w:t>Diversitas Journal</w:t>
      </w:r>
      <w:r w:rsidRPr="005366A7">
        <w:rPr>
          <w:sz w:val="24"/>
        </w:rPr>
        <w:t>,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v. 8, n. 4, p. 3147–3158, 30 dez. 2023. https://doi.org/10.48017/dj.v8i4.2818.</w:t>
      </w:r>
    </w:p>
    <w:p w14:paraId="5A72A47B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 xml:space="preserve">CRUZ, C. D. GENES: software para análise de dados em estatística experimental e em genética quantitativa. </w:t>
      </w:r>
      <w:r w:rsidRPr="005366A7">
        <w:rPr>
          <w:b/>
          <w:bCs/>
          <w:sz w:val="24"/>
        </w:rPr>
        <w:t>Acta Scientiarum. Agronomy</w:t>
      </w:r>
      <w:r w:rsidRPr="005366A7">
        <w:rPr>
          <w:sz w:val="24"/>
        </w:rPr>
        <w:t>,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v. 35, p. 271–276, 2013. .</w:t>
      </w:r>
    </w:p>
    <w:p w14:paraId="7B1CEA9B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 xml:space="preserve">DOS SANTOS, G. R.; DA COSTA SANTOS, É. M.; DOS SANTOS LIRA, E.; GOMES, D. L.; SOUZA, M. A.; ARAUJO, K. D. Análise da precipitação pluvial e temperatura do ar de Olho D’água do Casado, Delmiro Gouveia e Piranhas, Alagoas. </w:t>
      </w:r>
      <w:r w:rsidRPr="005366A7">
        <w:rPr>
          <w:b/>
          <w:bCs/>
          <w:sz w:val="24"/>
        </w:rPr>
        <w:t>Revista de Geociências do Nordeste</w:t>
      </w:r>
      <w:r w:rsidRPr="005366A7">
        <w:rPr>
          <w:sz w:val="24"/>
        </w:rPr>
        <w:t>,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v. 3, n. 1, p. 16–27, 2017. .</w:t>
      </w:r>
    </w:p>
    <w:p w14:paraId="1F613A0A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 xml:space="preserve">FURLANI, P. InstruÃ § Ã£ o para o cultivo de hortaliÃ § a de folha pela tÃ© cnica de hidroponia-NFT. </w:t>
      </w:r>
      <w:r w:rsidRPr="005366A7">
        <w:rPr>
          <w:b/>
          <w:bCs/>
          <w:sz w:val="24"/>
        </w:rPr>
        <w:t>Campinas: Instituto AgronÃ´ mico, 30p</w:t>
      </w:r>
      <w:r w:rsidRPr="005366A7">
        <w:rPr>
          <w:sz w:val="24"/>
        </w:rPr>
        <w:t>,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1998. .</w:t>
      </w:r>
    </w:p>
    <w:p w14:paraId="6FFC63AD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 xml:space="preserve">HASSANPOUR, A.; GEIBEL, J.; SIMIANER, H.; ROHDE, A.; POOK, T. Optimization of breeding program design through stochastic simulation with evolutionary algorithms. </w:t>
      </w:r>
      <w:r w:rsidRPr="005366A7">
        <w:rPr>
          <w:b/>
          <w:bCs/>
          <w:sz w:val="24"/>
        </w:rPr>
        <w:t>G3: Genes, Genomes, Genetics</w:t>
      </w:r>
      <w:r w:rsidRPr="005366A7">
        <w:rPr>
          <w:sz w:val="24"/>
        </w:rPr>
        <w:t>,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v. 15, n. 1, p. jkae248, 2025. .</w:t>
      </w:r>
    </w:p>
    <w:p w14:paraId="4088E014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>KELMAN, A. The relationship of pathogenicity of Pseudomonas solanacearum to colony appearance in a tetrazolium medium.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1954. Disponível em: https://www.cabidigitallibrary.org/doi/full/10.5555/19551101405.</w:t>
      </w:r>
    </w:p>
    <w:p w14:paraId="5E093F66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>LAMKEY, K.; HALLAUER, A.; LAMKEY, K. Heritability estimated from recurrent selection experiments in maize.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1987. .</w:t>
      </w:r>
    </w:p>
    <w:p w14:paraId="23D2079E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>MELINE, V.; CALDWELL, D. L.; KIM, B.; KHANGURA, R. S.; BAIREDDY, S.; YANG, C.; SPARKS, E. E.; DILKES, B.; DELP, E. J.; IYER</w:t>
      </w:r>
      <w:r w:rsidRPr="005366A7">
        <w:rPr>
          <w:rFonts w:ascii="Cambria Math" w:hAnsi="Cambria Math" w:cs="Cambria Math"/>
          <w:sz w:val="24"/>
        </w:rPr>
        <w:t>‐</w:t>
      </w:r>
      <w:r w:rsidRPr="005366A7">
        <w:rPr>
          <w:sz w:val="24"/>
        </w:rPr>
        <w:t>PASCUZZI, A. S. Image</w:t>
      </w:r>
      <w:r w:rsidRPr="005366A7">
        <w:rPr>
          <w:rFonts w:ascii="Cambria Math" w:hAnsi="Cambria Math" w:cs="Cambria Math"/>
          <w:sz w:val="24"/>
        </w:rPr>
        <w:t>‐</w:t>
      </w:r>
      <w:r w:rsidRPr="005366A7">
        <w:rPr>
          <w:sz w:val="24"/>
        </w:rPr>
        <w:t xml:space="preserve">based </w:t>
      </w:r>
      <w:r w:rsidRPr="005366A7">
        <w:rPr>
          <w:sz w:val="24"/>
        </w:rPr>
        <w:lastRenderedPageBreak/>
        <w:t xml:space="preserve">assessment of plant disease progression identifies new genetic loci for resistance to Ralstonia solanacearum in tomato. </w:t>
      </w:r>
      <w:r w:rsidRPr="005366A7">
        <w:rPr>
          <w:b/>
          <w:bCs/>
          <w:sz w:val="24"/>
        </w:rPr>
        <w:t>The Plant Journal</w:t>
      </w:r>
      <w:r w:rsidRPr="005366A7">
        <w:rPr>
          <w:sz w:val="24"/>
        </w:rPr>
        <w:t>,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v. 113, n. 5, p. 887–903, 2023. .</w:t>
      </w:r>
    </w:p>
    <w:p w14:paraId="4B43C229" w14:textId="77777777" w:rsidR="005366A7" w:rsidRPr="005366A7" w:rsidRDefault="005366A7" w:rsidP="005366A7">
      <w:pPr>
        <w:pStyle w:val="Bibliografia"/>
        <w:rPr>
          <w:sz w:val="24"/>
        </w:rPr>
      </w:pPr>
      <w:r w:rsidRPr="005366A7">
        <w:rPr>
          <w:sz w:val="24"/>
        </w:rPr>
        <w:t>SARTORATO, A. Influence of Three Soybean Cultivars and Four Soil Types on the Population and Survival of C̲y̲l̲i̲n̲d̲r̲o̲c̲l̲a̲d̲i̲u̲m̲ C̲r̲o̲t̲a̲l̲a̲r̲i̲a̲e̲ (Loos) Bell and Sobers in North Carolina. [</w:t>
      </w:r>
      <w:r w:rsidRPr="005366A7">
        <w:rPr>
          <w:i/>
          <w:iCs/>
          <w:sz w:val="24"/>
        </w:rPr>
        <w:t>s. l.</w:t>
      </w:r>
      <w:r w:rsidRPr="005366A7">
        <w:rPr>
          <w:sz w:val="24"/>
        </w:rPr>
        <w:t>], 1977. .</w:t>
      </w:r>
    </w:p>
    <w:p w14:paraId="1D34BE6E" w14:textId="1EBD9B25" w:rsidR="001A15D9" w:rsidRPr="00060E4A" w:rsidRDefault="00351369" w:rsidP="00136633">
      <w:pPr>
        <w:pStyle w:val="Bibliografia"/>
        <w:rPr>
          <w:lang w:val="en-US"/>
        </w:rPr>
      </w:pPr>
      <w:r>
        <w:fldChar w:fldCharType="end"/>
      </w:r>
    </w:p>
    <w:sectPr w:rsidR="001A15D9" w:rsidRPr="00060E4A" w:rsidSect="00666873">
      <w:headerReference w:type="default" r:id="rId10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E1CE" w14:textId="77777777" w:rsidR="00A23BF2" w:rsidRPr="00DB0E38" w:rsidRDefault="00A23BF2">
      <w:r w:rsidRPr="00DB0E38">
        <w:separator/>
      </w:r>
    </w:p>
  </w:endnote>
  <w:endnote w:type="continuationSeparator" w:id="0">
    <w:p w14:paraId="36D45E9D" w14:textId="77777777" w:rsidR="00A23BF2" w:rsidRPr="00DB0E38" w:rsidRDefault="00A23BF2">
      <w:r w:rsidRPr="00DB0E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F8A" w14:textId="1CDF4C03" w:rsidR="00D743A7" w:rsidRPr="00DB0E38" w:rsidRDefault="00D743A7">
    <w:pPr>
      <w:pStyle w:val="Rodap"/>
    </w:pPr>
  </w:p>
  <w:p w14:paraId="59BC5823" w14:textId="77777777" w:rsidR="00D743A7" w:rsidRPr="00DB0E38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00AE" w14:textId="77777777" w:rsidR="00A23BF2" w:rsidRPr="00DB0E38" w:rsidRDefault="00A23BF2">
      <w:r w:rsidRPr="00DB0E38">
        <w:separator/>
      </w:r>
    </w:p>
  </w:footnote>
  <w:footnote w:type="continuationSeparator" w:id="0">
    <w:p w14:paraId="1EE51151" w14:textId="77777777" w:rsidR="00A23BF2" w:rsidRPr="00DB0E38" w:rsidRDefault="00A23BF2">
      <w:r w:rsidRPr="00DB0E38">
        <w:continuationSeparator/>
      </w:r>
    </w:p>
  </w:footnote>
  <w:footnote w:id="1">
    <w:p w14:paraId="14646E66" w14:textId="06AEB4EF" w:rsidR="001E79E0" w:rsidRPr="00DB0E38" w:rsidRDefault="001E79E0">
      <w:pPr>
        <w:pStyle w:val="Textodenotaderodap"/>
      </w:pPr>
      <w:r w:rsidRPr="00DB0E38">
        <w:rPr>
          <w:rStyle w:val="Refdenotaderodap"/>
        </w:rPr>
        <w:footnoteRef/>
      </w:r>
      <w:r w:rsidRPr="00DB0E38">
        <w:t xml:space="preserve"> Graduado em </w:t>
      </w:r>
      <w:r w:rsidR="00E70CCB" w:rsidRPr="00DB0E38">
        <w:t>Engenharia Agronômica,</w:t>
      </w:r>
      <w:r w:rsidR="00EB0BB6" w:rsidRPr="00DB0E38">
        <w:t xml:space="preserve"> Instituto Fede</w:t>
      </w:r>
      <w:r w:rsidR="001C18F0" w:rsidRPr="00DB0E38">
        <w:t>ral de Alagoas, autor1@gmail.com</w:t>
      </w:r>
    </w:p>
  </w:footnote>
  <w:footnote w:id="2">
    <w:p w14:paraId="41A681A8" w14:textId="7E0D3C3E" w:rsidR="001E79E0" w:rsidRPr="00DB0E38" w:rsidRDefault="001E79E0" w:rsidP="001E79E0">
      <w:pPr>
        <w:pStyle w:val="Textodenotaderodap"/>
      </w:pPr>
      <w:r w:rsidRPr="00DB0E38">
        <w:rPr>
          <w:rStyle w:val="Refdenotaderodap"/>
        </w:rPr>
        <w:footnoteRef/>
      </w:r>
      <w:r w:rsidRPr="00DB0E38">
        <w:t xml:space="preserve"> </w:t>
      </w:r>
      <w:r w:rsidR="00B622B3">
        <w:t xml:space="preserve">Mestranda em Proteção de Plantas em </w:t>
      </w:r>
      <w:r w:rsidR="00B622B3" w:rsidRPr="00387399">
        <w:rPr>
          <w:iCs/>
          <w:lang w:eastAsia="pt-BR"/>
        </w:rPr>
        <w:t>Universidade Federal de Alagoas – UFAL, Rio Largo – AL</w:t>
      </w:r>
    </w:p>
  </w:footnote>
  <w:footnote w:id="3">
    <w:p w14:paraId="24868060" w14:textId="687787C9" w:rsidR="001E79E0" w:rsidRPr="00DB0E38" w:rsidRDefault="001E79E0" w:rsidP="001E79E0">
      <w:pPr>
        <w:pStyle w:val="Textodenotaderodap"/>
      </w:pPr>
      <w:r w:rsidRPr="00DB0E38">
        <w:rPr>
          <w:rStyle w:val="Refdenotaderodap"/>
        </w:rPr>
        <w:footnoteRef/>
      </w:r>
      <w:r w:rsidRPr="00DB0E38">
        <w:t xml:space="preserve"> </w:t>
      </w:r>
      <w:r w:rsidR="00B622B3">
        <w:t>Graduanda em Engenharia Agronômica, Instituto Federal de Alagoas</w:t>
      </w:r>
    </w:p>
  </w:footnote>
  <w:footnote w:id="4">
    <w:p w14:paraId="56F7966D" w14:textId="1624E365" w:rsidR="001E79E0" w:rsidRPr="00DB0E38" w:rsidRDefault="001E79E0" w:rsidP="001E79E0">
      <w:pPr>
        <w:pStyle w:val="Textodenotaderodap"/>
      </w:pPr>
      <w:r w:rsidRPr="00DB0E38">
        <w:rPr>
          <w:rStyle w:val="Refdenotaderodap"/>
        </w:rPr>
        <w:footnoteRef/>
      </w:r>
      <w:r w:rsidRPr="00DB0E38">
        <w:t xml:space="preserve"> </w:t>
      </w:r>
      <w:r w:rsidR="00B622B3">
        <w:t>Graduando em Engenharia Agronômica, Instituto Federal de Alagoas</w:t>
      </w:r>
    </w:p>
  </w:footnote>
  <w:footnote w:id="5">
    <w:p w14:paraId="4B95E626" w14:textId="52A61119" w:rsidR="00F52312" w:rsidRDefault="00F52312" w:rsidP="00F52312">
      <w:pPr>
        <w:pStyle w:val="Textodenotaderodap"/>
      </w:pPr>
      <w:r w:rsidRPr="00DB0E38">
        <w:rPr>
          <w:rStyle w:val="Refdenotaderodap"/>
        </w:rPr>
        <w:footnoteRef/>
      </w:r>
      <w:r w:rsidRPr="00DB0E38">
        <w:t xml:space="preserve"> </w:t>
      </w:r>
      <w:r w:rsidR="00B622B3">
        <w:t>Mestra em Produção Agrícola, Universidade Federal Rural de Pernambuco – UFRPE</w:t>
      </w:r>
    </w:p>
    <w:p w14:paraId="21434A6F" w14:textId="3C51009B" w:rsidR="00B622B3" w:rsidRDefault="00B622B3" w:rsidP="00F52312">
      <w:pPr>
        <w:pStyle w:val="Textodenotaderodap"/>
        <w:rPr>
          <w:iCs/>
          <w:lang w:eastAsia="pt-BR"/>
        </w:rPr>
      </w:pPr>
      <w:r>
        <w:rPr>
          <w:vertAlign w:val="superscript"/>
        </w:rPr>
        <w:t xml:space="preserve">6 </w:t>
      </w:r>
      <w:r>
        <w:t xml:space="preserve">Mestre em Proteção de Plantas em </w:t>
      </w:r>
      <w:r w:rsidRPr="00387399">
        <w:rPr>
          <w:iCs/>
          <w:lang w:eastAsia="pt-BR"/>
        </w:rPr>
        <w:t>Universidade Federal de Alagoas – UFAL, Rio Largo – AL</w:t>
      </w:r>
    </w:p>
    <w:p w14:paraId="4371E789" w14:textId="77777777" w:rsidR="00147EE5" w:rsidRDefault="00B622B3" w:rsidP="00F52312">
      <w:pPr>
        <w:pStyle w:val="Textodenotaderodap"/>
      </w:pPr>
      <w:r>
        <w:rPr>
          <w:iCs/>
          <w:vertAlign w:val="superscript"/>
          <w:lang w:eastAsia="pt-BR"/>
        </w:rPr>
        <w:t xml:space="preserve">7 </w:t>
      </w:r>
      <w:r>
        <w:rPr>
          <w:iCs/>
          <w:lang w:eastAsia="pt-BR"/>
        </w:rPr>
        <w:t>Graduado em Zootecnia, Universidade Federal de Alagoas – Campus Arapiraca</w:t>
      </w:r>
    </w:p>
    <w:p w14:paraId="3DC610DB" w14:textId="4E116073" w:rsidR="00B622B3" w:rsidRPr="00B622B3" w:rsidRDefault="00147EE5" w:rsidP="00F52312">
      <w:pPr>
        <w:pStyle w:val="Textodenotaderodap"/>
      </w:pPr>
      <w:r w:rsidRPr="00147EE5">
        <w:rPr>
          <w:vertAlign w:val="superscript"/>
        </w:rPr>
        <w:t>8</w:t>
      </w:r>
      <w:r>
        <w:t xml:space="preserve"> </w:t>
      </w:r>
      <w:r w:rsidR="00B622B3">
        <w:t>Professor Doutor – Instituto Federal de Alagoas/Pós-Graduação em Proteção de Plantas – Universidade de Alagoas.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2318" w14:textId="327A3F27" w:rsidR="00F9377A" w:rsidRPr="00DB0E38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 w:rsidRPr="00DB0E38">
      <w:rPr>
        <w:i/>
        <w:iCs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49DBDAC2" wp14:editId="2277FBD8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38A24" w14:textId="16D58DF7" w:rsidR="0052282A" w:rsidRPr="00DB0E38" w:rsidRDefault="0052282A" w:rsidP="0052282A">
    <w:pPr>
      <w:pStyle w:val="Cabealho"/>
      <w:jc w:val="right"/>
      <w:rPr>
        <w:i/>
        <w:iCs/>
        <w:color w:val="808080"/>
        <w:sz w:val="18"/>
        <w:szCs w:val="18"/>
      </w:rPr>
    </w:pPr>
    <w:r w:rsidRPr="00DB0E38">
      <w:rPr>
        <w:noProof/>
      </w:rPr>
      <w:drawing>
        <wp:anchor distT="0" distB="0" distL="114300" distR="114300" simplePos="0" relativeHeight="251659264" behindDoc="1" locked="0" layoutInCell="1" allowOverlap="1" wp14:anchorId="3AD66F03" wp14:editId="70FC8356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E38">
      <w:rPr>
        <w:i/>
        <w:iCs/>
        <w:color w:val="808080"/>
        <w:sz w:val="18"/>
        <w:szCs w:val="18"/>
      </w:rPr>
      <w:t xml:space="preserve">  30 de agosto a 03 de setembro de 2025</w:t>
    </w:r>
  </w:p>
  <w:p w14:paraId="21F1BBC7" w14:textId="00709800" w:rsidR="005576C8" w:rsidRPr="00DB0E3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6D2CB01D" w14:textId="5669CBF1" w:rsidR="005576C8" w:rsidRPr="00DB0E38" w:rsidRDefault="005576C8" w:rsidP="00427842">
    <w:pPr>
      <w:pStyle w:val="Cabealho"/>
      <w:ind w:left="-737"/>
      <w:rPr>
        <w:i/>
        <w:iCs/>
        <w:color w:val="808080"/>
        <w:sz w:val="18"/>
        <w:szCs w:val="18"/>
      </w:rPr>
    </w:pPr>
  </w:p>
  <w:p w14:paraId="081C5CF7" w14:textId="77777777" w:rsidR="005576C8" w:rsidRPr="00DB0E3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4F089F3A" w14:textId="72B97456" w:rsidR="005576C8" w:rsidRPr="00DB0E3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1DC8D4F1" w14:textId="77777777" w:rsidR="00427842" w:rsidRPr="00DB0E38" w:rsidRDefault="00427842" w:rsidP="00AA7AD6">
    <w:pPr>
      <w:pStyle w:val="Cabealho"/>
      <w:rPr>
        <w:i/>
        <w:iCs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C6" w14:textId="77777777" w:rsidR="00E94256" w:rsidRPr="00DB0E38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7"/>
  </w:num>
  <w:num w:numId="2" w16cid:durableId="1031033592">
    <w:abstractNumId w:val="5"/>
  </w:num>
  <w:num w:numId="3" w16cid:durableId="858929377">
    <w:abstractNumId w:val="10"/>
  </w:num>
  <w:num w:numId="4" w16cid:durableId="783037665">
    <w:abstractNumId w:val="13"/>
  </w:num>
  <w:num w:numId="5" w16cid:durableId="1781365749">
    <w:abstractNumId w:val="26"/>
  </w:num>
  <w:num w:numId="6" w16cid:durableId="1193611400">
    <w:abstractNumId w:val="27"/>
  </w:num>
  <w:num w:numId="7" w16cid:durableId="1431974055">
    <w:abstractNumId w:val="0"/>
  </w:num>
  <w:num w:numId="8" w16cid:durableId="796610594">
    <w:abstractNumId w:val="12"/>
  </w:num>
  <w:num w:numId="9" w16cid:durableId="814761938">
    <w:abstractNumId w:val="23"/>
  </w:num>
  <w:num w:numId="10" w16cid:durableId="2071153491">
    <w:abstractNumId w:val="20"/>
  </w:num>
  <w:num w:numId="11" w16cid:durableId="1698582353">
    <w:abstractNumId w:val="18"/>
  </w:num>
  <w:num w:numId="12" w16cid:durableId="1221332836">
    <w:abstractNumId w:val="14"/>
  </w:num>
  <w:num w:numId="13" w16cid:durableId="1909993438">
    <w:abstractNumId w:val="2"/>
  </w:num>
  <w:num w:numId="14" w16cid:durableId="1942833202">
    <w:abstractNumId w:val="3"/>
  </w:num>
  <w:num w:numId="15" w16cid:durableId="1538201881">
    <w:abstractNumId w:val="11"/>
  </w:num>
  <w:num w:numId="16" w16cid:durableId="430515261">
    <w:abstractNumId w:val="8"/>
  </w:num>
  <w:num w:numId="17" w16cid:durableId="87777457">
    <w:abstractNumId w:val="16"/>
  </w:num>
  <w:num w:numId="18" w16cid:durableId="100228498">
    <w:abstractNumId w:val="17"/>
  </w:num>
  <w:num w:numId="19" w16cid:durableId="1655068812">
    <w:abstractNumId w:val="28"/>
  </w:num>
  <w:num w:numId="20" w16cid:durableId="1411738033">
    <w:abstractNumId w:val="1"/>
  </w:num>
  <w:num w:numId="21" w16cid:durableId="1391490446">
    <w:abstractNumId w:val="24"/>
  </w:num>
  <w:num w:numId="22" w16cid:durableId="837960838">
    <w:abstractNumId w:val="4"/>
  </w:num>
  <w:num w:numId="23" w16cid:durableId="1710957454">
    <w:abstractNumId w:val="15"/>
  </w:num>
  <w:num w:numId="24" w16cid:durableId="1560021992">
    <w:abstractNumId w:val="25"/>
  </w:num>
  <w:num w:numId="25" w16cid:durableId="1407532070">
    <w:abstractNumId w:val="22"/>
  </w:num>
  <w:num w:numId="26" w16cid:durableId="2046834474">
    <w:abstractNumId w:val="21"/>
  </w:num>
  <w:num w:numId="27" w16cid:durableId="1274746114">
    <w:abstractNumId w:val="19"/>
  </w:num>
  <w:num w:numId="28" w16cid:durableId="68189191">
    <w:abstractNumId w:val="6"/>
  </w:num>
  <w:num w:numId="29" w16cid:durableId="576789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300B7"/>
    <w:rsid w:val="00032B91"/>
    <w:rsid w:val="0003765F"/>
    <w:rsid w:val="000438E6"/>
    <w:rsid w:val="00047306"/>
    <w:rsid w:val="000550D5"/>
    <w:rsid w:val="00055BEC"/>
    <w:rsid w:val="00056447"/>
    <w:rsid w:val="00060E4A"/>
    <w:rsid w:val="00066E9D"/>
    <w:rsid w:val="00067585"/>
    <w:rsid w:val="00073A18"/>
    <w:rsid w:val="000756C2"/>
    <w:rsid w:val="000910C0"/>
    <w:rsid w:val="000B07F1"/>
    <w:rsid w:val="000C0D32"/>
    <w:rsid w:val="000C3934"/>
    <w:rsid w:val="000D2C31"/>
    <w:rsid w:val="000D66F1"/>
    <w:rsid w:val="00101B30"/>
    <w:rsid w:val="00116359"/>
    <w:rsid w:val="0012226A"/>
    <w:rsid w:val="00136633"/>
    <w:rsid w:val="00143910"/>
    <w:rsid w:val="00147EE5"/>
    <w:rsid w:val="00163993"/>
    <w:rsid w:val="00164BBD"/>
    <w:rsid w:val="001745C4"/>
    <w:rsid w:val="0017757F"/>
    <w:rsid w:val="0019531B"/>
    <w:rsid w:val="001A0F88"/>
    <w:rsid w:val="001A15D9"/>
    <w:rsid w:val="001A247E"/>
    <w:rsid w:val="001B38FB"/>
    <w:rsid w:val="001B7828"/>
    <w:rsid w:val="001C12C0"/>
    <w:rsid w:val="001C18F0"/>
    <w:rsid w:val="001D35C6"/>
    <w:rsid w:val="001E09A3"/>
    <w:rsid w:val="001E468E"/>
    <w:rsid w:val="001E54D9"/>
    <w:rsid w:val="001E79E0"/>
    <w:rsid w:val="00200EE0"/>
    <w:rsid w:val="002257A5"/>
    <w:rsid w:val="00231618"/>
    <w:rsid w:val="00241A5E"/>
    <w:rsid w:val="00242913"/>
    <w:rsid w:val="0024555C"/>
    <w:rsid w:val="002469E9"/>
    <w:rsid w:val="00257B54"/>
    <w:rsid w:val="00263687"/>
    <w:rsid w:val="002650C5"/>
    <w:rsid w:val="0028361F"/>
    <w:rsid w:val="00293F58"/>
    <w:rsid w:val="002B5E5D"/>
    <w:rsid w:val="002B6843"/>
    <w:rsid w:val="002C71D0"/>
    <w:rsid w:val="002C767A"/>
    <w:rsid w:val="002D0C6F"/>
    <w:rsid w:val="002D39C0"/>
    <w:rsid w:val="002E7F6E"/>
    <w:rsid w:val="002F145A"/>
    <w:rsid w:val="002F5656"/>
    <w:rsid w:val="002F5951"/>
    <w:rsid w:val="00323551"/>
    <w:rsid w:val="003413B1"/>
    <w:rsid w:val="00351369"/>
    <w:rsid w:val="00393414"/>
    <w:rsid w:val="003A1093"/>
    <w:rsid w:val="003A1A27"/>
    <w:rsid w:val="003A6F1D"/>
    <w:rsid w:val="003B1CC8"/>
    <w:rsid w:val="003D634B"/>
    <w:rsid w:val="003D7D92"/>
    <w:rsid w:val="003E256B"/>
    <w:rsid w:val="003E63F6"/>
    <w:rsid w:val="003E70A2"/>
    <w:rsid w:val="00410619"/>
    <w:rsid w:val="004200B1"/>
    <w:rsid w:val="00427842"/>
    <w:rsid w:val="004443B1"/>
    <w:rsid w:val="00454EA5"/>
    <w:rsid w:val="004643AE"/>
    <w:rsid w:val="00474A87"/>
    <w:rsid w:val="00481C0B"/>
    <w:rsid w:val="00487F46"/>
    <w:rsid w:val="00494EE5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7806"/>
    <w:rsid w:val="00503E88"/>
    <w:rsid w:val="00507357"/>
    <w:rsid w:val="0051356C"/>
    <w:rsid w:val="0052282A"/>
    <w:rsid w:val="00522CCB"/>
    <w:rsid w:val="00523622"/>
    <w:rsid w:val="005309DE"/>
    <w:rsid w:val="005366A7"/>
    <w:rsid w:val="00547193"/>
    <w:rsid w:val="005576C8"/>
    <w:rsid w:val="0058376C"/>
    <w:rsid w:val="00583857"/>
    <w:rsid w:val="005B1819"/>
    <w:rsid w:val="005B5987"/>
    <w:rsid w:val="005C067F"/>
    <w:rsid w:val="005C1788"/>
    <w:rsid w:val="005D11A2"/>
    <w:rsid w:val="005D3BBB"/>
    <w:rsid w:val="005E2945"/>
    <w:rsid w:val="005F2DCA"/>
    <w:rsid w:val="00611AFC"/>
    <w:rsid w:val="00615765"/>
    <w:rsid w:val="00630530"/>
    <w:rsid w:val="00635CCC"/>
    <w:rsid w:val="00643E0A"/>
    <w:rsid w:val="00666873"/>
    <w:rsid w:val="00692042"/>
    <w:rsid w:val="006B1DE6"/>
    <w:rsid w:val="006B2A0F"/>
    <w:rsid w:val="006B471C"/>
    <w:rsid w:val="006B56B2"/>
    <w:rsid w:val="006C71A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3209A"/>
    <w:rsid w:val="00742D72"/>
    <w:rsid w:val="00747ADB"/>
    <w:rsid w:val="00752B5D"/>
    <w:rsid w:val="00763B1D"/>
    <w:rsid w:val="00763F82"/>
    <w:rsid w:val="00793AFF"/>
    <w:rsid w:val="007D774C"/>
    <w:rsid w:val="007E292A"/>
    <w:rsid w:val="007E3B09"/>
    <w:rsid w:val="007F1EB2"/>
    <w:rsid w:val="008001D1"/>
    <w:rsid w:val="00805A73"/>
    <w:rsid w:val="00807615"/>
    <w:rsid w:val="00820EC2"/>
    <w:rsid w:val="008243C8"/>
    <w:rsid w:val="008447E1"/>
    <w:rsid w:val="008712C1"/>
    <w:rsid w:val="008731AD"/>
    <w:rsid w:val="00880D6C"/>
    <w:rsid w:val="008B5D29"/>
    <w:rsid w:val="008C57FB"/>
    <w:rsid w:val="008D449E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7374"/>
    <w:rsid w:val="00927951"/>
    <w:rsid w:val="0093620F"/>
    <w:rsid w:val="00946990"/>
    <w:rsid w:val="00950CA7"/>
    <w:rsid w:val="009561BD"/>
    <w:rsid w:val="0096067C"/>
    <w:rsid w:val="009773AD"/>
    <w:rsid w:val="00977FB7"/>
    <w:rsid w:val="0098384C"/>
    <w:rsid w:val="00995F33"/>
    <w:rsid w:val="009978AB"/>
    <w:rsid w:val="009A20D7"/>
    <w:rsid w:val="009B4867"/>
    <w:rsid w:val="009E472C"/>
    <w:rsid w:val="009F0065"/>
    <w:rsid w:val="009F4503"/>
    <w:rsid w:val="00A12347"/>
    <w:rsid w:val="00A23BEC"/>
    <w:rsid w:val="00A23BF2"/>
    <w:rsid w:val="00A27277"/>
    <w:rsid w:val="00A33F6C"/>
    <w:rsid w:val="00A5232C"/>
    <w:rsid w:val="00A60E95"/>
    <w:rsid w:val="00A74E4A"/>
    <w:rsid w:val="00A82674"/>
    <w:rsid w:val="00A9601F"/>
    <w:rsid w:val="00AA3CD8"/>
    <w:rsid w:val="00AA7AD6"/>
    <w:rsid w:val="00AB3689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40BE"/>
    <w:rsid w:val="00AF53BE"/>
    <w:rsid w:val="00AF5ADC"/>
    <w:rsid w:val="00AF6C36"/>
    <w:rsid w:val="00B074F6"/>
    <w:rsid w:val="00B07541"/>
    <w:rsid w:val="00B14A66"/>
    <w:rsid w:val="00B30162"/>
    <w:rsid w:val="00B34870"/>
    <w:rsid w:val="00B57D03"/>
    <w:rsid w:val="00B622B3"/>
    <w:rsid w:val="00B95D23"/>
    <w:rsid w:val="00BA048A"/>
    <w:rsid w:val="00BA0926"/>
    <w:rsid w:val="00BA6C7F"/>
    <w:rsid w:val="00BA7CDC"/>
    <w:rsid w:val="00BB05B1"/>
    <w:rsid w:val="00BC5ABC"/>
    <w:rsid w:val="00BD1AE0"/>
    <w:rsid w:val="00BD2B9C"/>
    <w:rsid w:val="00BD30AD"/>
    <w:rsid w:val="00BE35CF"/>
    <w:rsid w:val="00BE4D31"/>
    <w:rsid w:val="00BE66DB"/>
    <w:rsid w:val="00BE7BB5"/>
    <w:rsid w:val="00BF434F"/>
    <w:rsid w:val="00BF735D"/>
    <w:rsid w:val="00C022BB"/>
    <w:rsid w:val="00C10217"/>
    <w:rsid w:val="00C106F7"/>
    <w:rsid w:val="00C16A5F"/>
    <w:rsid w:val="00C17DB8"/>
    <w:rsid w:val="00C24F16"/>
    <w:rsid w:val="00C25E33"/>
    <w:rsid w:val="00C2630F"/>
    <w:rsid w:val="00C26BBA"/>
    <w:rsid w:val="00C333BE"/>
    <w:rsid w:val="00C40089"/>
    <w:rsid w:val="00C40C54"/>
    <w:rsid w:val="00C5439B"/>
    <w:rsid w:val="00C61A29"/>
    <w:rsid w:val="00C70765"/>
    <w:rsid w:val="00C72BAE"/>
    <w:rsid w:val="00C8755F"/>
    <w:rsid w:val="00C90476"/>
    <w:rsid w:val="00C94273"/>
    <w:rsid w:val="00C96CF6"/>
    <w:rsid w:val="00CB1935"/>
    <w:rsid w:val="00CB690F"/>
    <w:rsid w:val="00CC11D7"/>
    <w:rsid w:val="00CC5735"/>
    <w:rsid w:val="00CC73DA"/>
    <w:rsid w:val="00CD09F1"/>
    <w:rsid w:val="00CE0BB3"/>
    <w:rsid w:val="00CF53E6"/>
    <w:rsid w:val="00D009B2"/>
    <w:rsid w:val="00D052B2"/>
    <w:rsid w:val="00D05A6D"/>
    <w:rsid w:val="00D24C8F"/>
    <w:rsid w:val="00D363E7"/>
    <w:rsid w:val="00D36948"/>
    <w:rsid w:val="00D42AAC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A1700"/>
    <w:rsid w:val="00DB0E38"/>
    <w:rsid w:val="00DB262B"/>
    <w:rsid w:val="00DB4FFE"/>
    <w:rsid w:val="00DC1AFB"/>
    <w:rsid w:val="00DC37BC"/>
    <w:rsid w:val="00DC5E42"/>
    <w:rsid w:val="00DE0271"/>
    <w:rsid w:val="00DE41A6"/>
    <w:rsid w:val="00DF0CBB"/>
    <w:rsid w:val="00DF3670"/>
    <w:rsid w:val="00DF6AF8"/>
    <w:rsid w:val="00E0392F"/>
    <w:rsid w:val="00E1467A"/>
    <w:rsid w:val="00E27178"/>
    <w:rsid w:val="00E348EF"/>
    <w:rsid w:val="00E500B8"/>
    <w:rsid w:val="00E5152B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67F7"/>
    <w:rsid w:val="00EB732E"/>
    <w:rsid w:val="00EC5786"/>
    <w:rsid w:val="00ED0F86"/>
    <w:rsid w:val="00ED4028"/>
    <w:rsid w:val="00EF3E49"/>
    <w:rsid w:val="00EF41F1"/>
    <w:rsid w:val="00EF7F14"/>
    <w:rsid w:val="00F20833"/>
    <w:rsid w:val="00F364BB"/>
    <w:rsid w:val="00F52312"/>
    <w:rsid w:val="00F66C60"/>
    <w:rsid w:val="00F74145"/>
    <w:rsid w:val="00F76A8B"/>
    <w:rsid w:val="00F80913"/>
    <w:rsid w:val="00F85701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E0E22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E09A3"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5366A7"/>
    <w:pPr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351369"/>
    <w:pPr>
      <w:spacing w:after="240"/>
    </w:pPr>
  </w:style>
  <w:style w:type="character" w:customStyle="1" w:styleId="TtuloChar">
    <w:name w:val="Título Char"/>
    <w:basedOn w:val="Fontepargpadro"/>
    <w:link w:val="Ttulo"/>
    <w:rsid w:val="00136633"/>
    <w:rPr>
      <w:rFonts w:ascii="Arial" w:hAnsi="Arial"/>
      <w:b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1802</Words>
  <Characters>9735</Characters>
  <Application>Microsoft Office Word</Application>
  <DocSecurity>0</DocSecurity>
  <Lines>81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Luiz Filipe Varjao</cp:lastModifiedBy>
  <cp:revision>2</cp:revision>
  <cp:lastPrinted>2006-01-16T18:53:00Z</cp:lastPrinted>
  <dcterms:created xsi:type="dcterms:W3CDTF">2025-08-17T23:05:00Z</dcterms:created>
  <dcterms:modified xsi:type="dcterms:W3CDTF">2025-08-17T23:05:00Z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zotero-version="7.0.16"&gt;&lt;session id="NcgY46Oz"/&gt;&lt;style id="http://www.zotero.org/styles/instituto-brasileiro-de-informacao-em-ciencia-e-tecnologia-abnt-initials" locale="pt-BR" hasBibliography="1" bibliographyStyleHasBeenSet="1"/&gt;&lt;p</vt:lpwstr>
  </property>
  <property fmtid="{D5CDD505-2E9C-101B-9397-08002B2CF9AE}" pid="3" name="ZOTERO_PREF_2">
    <vt:lpwstr>refs&gt;&lt;pref name="fieldType" value="Field"/&gt;&lt;/prefs&gt;&lt;/data&gt;</vt:lpwstr>
  </property>
</Properties>
</file>