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04"/>
        </w:tabs>
        <w:spacing w:after="0" w:line="240" w:lineRule="auto"/>
        <w:jc w:val="center"/>
        <w:rPr>
          <w:rFonts w:ascii="Bell MT" w:cs="Bell MT" w:eastAsia="Bell MT" w:hAnsi="Bell MT"/>
          <w:b w:val="0"/>
          <w:color w:val="000000"/>
          <w:sz w:val="28"/>
          <w:szCs w:val="28"/>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02">
      <w:pPr>
        <w:tabs>
          <w:tab w:val="left" w:pos="204"/>
        </w:tabs>
        <w:spacing w:after="0" w:line="240" w:lineRule="auto"/>
        <w:jc w:val="center"/>
        <w:rPr>
          <w:rFonts w:ascii="Bell MT" w:cs="Bell MT" w:eastAsia="Bell MT" w:hAnsi="Bell MT"/>
          <w:b w:val="0"/>
          <w:color w:val="000000"/>
          <w:sz w:val="28"/>
          <w:szCs w:val="28"/>
          <w:vertAlign w:val="baseline"/>
        </w:rPr>
      </w:pPr>
      <w:r w:rsidDel="00000000" w:rsidR="00000000" w:rsidRPr="00000000">
        <w:rPr>
          <w:rFonts w:ascii="Bell MT" w:cs="Bell MT" w:eastAsia="Bell MT" w:hAnsi="Bell MT"/>
          <w:b w:val="1"/>
          <w:sz w:val="28"/>
          <w:szCs w:val="28"/>
          <w:rtl w:val="0"/>
        </w:rPr>
        <w:t xml:space="preserve">Histórico da Pessoa com deficiência ao longo da história</w:t>
      </w:r>
      <w:r w:rsidDel="00000000" w:rsidR="00000000" w:rsidRPr="00000000">
        <w:rPr>
          <w:rtl w:val="0"/>
        </w:rPr>
      </w:r>
    </w:p>
    <w:p w:rsidR="00000000" w:rsidDel="00000000" w:rsidP="00000000" w:rsidRDefault="00000000" w:rsidRPr="00000000" w14:paraId="00000003">
      <w:pPr>
        <w:tabs>
          <w:tab w:val="left" w:pos="204"/>
        </w:tabs>
        <w:spacing w:after="0" w:line="240" w:lineRule="auto"/>
        <w:jc w:val="center"/>
        <w:rPr>
          <w:rFonts w:ascii="Bell MT" w:cs="Bell MT" w:eastAsia="Bell MT" w:hAnsi="Bell MT"/>
          <w:b w:val="0"/>
          <w:color w:val="000000"/>
          <w:sz w:val="28"/>
          <w:szCs w:val="28"/>
          <w:vertAlign w:val="baseline"/>
        </w:rPr>
      </w:pPr>
      <w:r w:rsidDel="00000000" w:rsidR="00000000" w:rsidRPr="00000000">
        <w:rPr>
          <w:rtl w:val="0"/>
        </w:rPr>
      </w:r>
    </w:p>
    <w:p w:rsidR="00000000" w:rsidDel="00000000" w:rsidP="00000000" w:rsidRDefault="00000000" w:rsidRPr="00000000" w14:paraId="00000004">
      <w:pPr>
        <w:tabs>
          <w:tab w:val="left" w:pos="204"/>
        </w:tabs>
        <w:spacing w:after="0" w:line="240" w:lineRule="auto"/>
        <w:jc w:val="center"/>
        <w:rPr>
          <w:rFonts w:ascii="Bell MT" w:cs="Bell MT" w:eastAsia="Bell MT" w:hAnsi="Bell MT"/>
          <w:b w:val="0"/>
          <w:color w:val="000000"/>
          <w:sz w:val="28"/>
          <w:szCs w:val="28"/>
          <w:vertAlign w:val="baseline"/>
        </w:rPr>
      </w:pPr>
      <w:r w:rsidDel="00000000" w:rsidR="00000000" w:rsidRPr="00000000">
        <w:rPr>
          <w:rFonts w:ascii="Bell MT" w:cs="Bell MT" w:eastAsia="Bell MT" w:hAnsi="Bell MT"/>
          <w:b w:val="1"/>
          <w:sz w:val="28"/>
          <w:szCs w:val="28"/>
          <w:rtl w:val="0"/>
        </w:rPr>
        <w:t xml:space="preserve">History of persons with disabilities throughout history</w:t>
      </w:r>
      <w:r w:rsidDel="00000000" w:rsidR="00000000" w:rsidRPr="00000000">
        <w:rPr>
          <w:rtl w:val="0"/>
        </w:rPr>
      </w:r>
    </w:p>
    <w:p w:rsidR="00000000" w:rsidDel="00000000" w:rsidP="00000000" w:rsidRDefault="00000000" w:rsidRPr="00000000" w14:paraId="00000005">
      <w:pPr>
        <w:spacing w:after="0" w:line="240" w:lineRule="auto"/>
        <w:jc w:val="center"/>
        <w:rPr>
          <w:rFonts w:ascii="Bell MT" w:cs="Bell MT" w:eastAsia="Bell MT" w:hAnsi="Bell MT"/>
          <w:b w:val="0"/>
          <w:color w:val="000000"/>
          <w:sz w:val="24"/>
          <w:szCs w:val="24"/>
          <w:vertAlign w:val="baseline"/>
        </w:rPr>
      </w:pPr>
      <w:r w:rsidDel="00000000" w:rsidR="00000000" w:rsidRPr="00000000">
        <w:rPr>
          <w:rtl w:val="0"/>
        </w:rPr>
      </w:r>
    </w:p>
    <w:p w:rsidR="00000000" w:rsidDel="00000000" w:rsidP="00000000" w:rsidRDefault="00000000" w:rsidRPr="00000000" w14:paraId="00000006">
      <w:pPr>
        <w:spacing w:after="0" w:line="240" w:lineRule="auto"/>
        <w:jc w:val="center"/>
        <w:rPr>
          <w:rFonts w:ascii="Bell MT" w:cs="Bell MT" w:eastAsia="Bell MT" w:hAnsi="Bell MT"/>
          <w:b w:val="0"/>
          <w:color w:val="000000"/>
          <w:sz w:val="24"/>
          <w:szCs w:val="24"/>
          <w:highlight w:val="white"/>
          <w:vertAlign w:val="superscript"/>
        </w:rPr>
      </w:pPr>
      <w:r w:rsidDel="00000000" w:rsidR="00000000" w:rsidRPr="00000000">
        <w:rPr>
          <w:rFonts w:ascii="Bell MT" w:cs="Bell MT" w:eastAsia="Bell MT" w:hAnsi="Bell MT"/>
          <w:b w:val="1"/>
          <w:sz w:val="24"/>
          <w:szCs w:val="24"/>
          <w:rtl w:val="0"/>
        </w:rPr>
        <w:t xml:space="preserve">Wanderson Levi Gonçalves dos Santos</w:t>
      </w:r>
      <w:r w:rsidDel="00000000" w:rsidR="00000000" w:rsidRPr="00000000">
        <w:rPr>
          <w:rFonts w:ascii="Bell MT" w:cs="Bell MT" w:eastAsia="Bell MT" w:hAnsi="Bell MT"/>
          <w:b w:val="1"/>
          <w:color w:val="000000"/>
          <w:sz w:val="24"/>
          <w:szCs w:val="24"/>
          <w:vertAlign w:val="superscript"/>
          <w:rtl w:val="0"/>
        </w:rPr>
        <w:t xml:space="preserve">(1)</w:t>
      </w:r>
      <w:r w:rsidDel="00000000" w:rsidR="00000000" w:rsidRPr="00000000">
        <w:rPr>
          <w:rFonts w:ascii="Bell MT" w:cs="Bell MT" w:eastAsia="Bell MT" w:hAnsi="Bell MT"/>
          <w:b w:val="1"/>
          <w:color w:val="000000"/>
          <w:sz w:val="24"/>
          <w:szCs w:val="24"/>
          <w:vertAlign w:val="baseline"/>
          <w:rtl w:val="0"/>
        </w:rPr>
        <w:t xml:space="preserve">; </w:t>
      </w:r>
      <w:r w:rsidDel="00000000" w:rsidR="00000000" w:rsidRPr="00000000">
        <w:rPr>
          <w:rFonts w:ascii="Bell MT" w:cs="Bell MT" w:eastAsia="Bell MT" w:hAnsi="Bell MT"/>
          <w:b w:val="1"/>
          <w:sz w:val="24"/>
          <w:szCs w:val="24"/>
          <w:rtl w:val="0"/>
        </w:rPr>
        <w:t xml:space="preserve">Débora Luana Silva Santos</w:t>
      </w:r>
      <w:r w:rsidDel="00000000" w:rsidR="00000000" w:rsidRPr="00000000">
        <w:rPr>
          <w:rFonts w:ascii="Bell MT" w:cs="Bell MT" w:eastAsia="Bell MT" w:hAnsi="Bell MT"/>
          <w:b w:val="1"/>
          <w:sz w:val="24"/>
          <w:szCs w:val="24"/>
          <w:vertAlign w:val="superscript"/>
          <w:rtl w:val="0"/>
        </w:rPr>
        <w:t xml:space="preserve">(2)</w:t>
      </w:r>
      <w:r w:rsidDel="00000000" w:rsidR="00000000" w:rsidRPr="00000000">
        <w:rPr>
          <w:rFonts w:ascii="Bell MT" w:cs="Bell MT" w:eastAsia="Bell MT" w:hAnsi="Bell MT"/>
          <w:b w:val="1"/>
          <w:sz w:val="24"/>
          <w:szCs w:val="24"/>
          <w:rtl w:val="0"/>
        </w:rPr>
        <w:t xml:space="preserve">; Maria Eliziane Oliveira Ferreira</w:t>
      </w:r>
      <w:r w:rsidDel="00000000" w:rsidR="00000000" w:rsidRPr="00000000">
        <w:rPr>
          <w:rFonts w:ascii="Bell MT" w:cs="Bell MT" w:eastAsia="Bell MT" w:hAnsi="Bell MT"/>
          <w:b w:val="1"/>
          <w:sz w:val="24"/>
          <w:szCs w:val="24"/>
          <w:vertAlign w:val="superscript"/>
          <w:rtl w:val="0"/>
        </w:rPr>
        <w:t xml:space="preserve">(3)</w:t>
      </w:r>
      <w:r w:rsidDel="00000000" w:rsidR="00000000" w:rsidRPr="00000000">
        <w:rPr>
          <w:rtl w:val="0"/>
        </w:rPr>
      </w:r>
    </w:p>
    <w:p w:rsidR="00000000" w:rsidDel="00000000" w:rsidP="00000000" w:rsidRDefault="00000000" w:rsidRPr="00000000" w14:paraId="00000007">
      <w:pPr>
        <w:spacing w:after="0" w:line="240" w:lineRule="auto"/>
        <w:jc w:val="center"/>
        <w:rPr>
          <w:rFonts w:ascii="Bell MT" w:cs="Bell MT" w:eastAsia="Bell MT" w:hAnsi="Bell MT"/>
          <w:color w:val="000000"/>
          <w:sz w:val="20"/>
          <w:szCs w:val="20"/>
          <w:highlight w:val="white"/>
          <w:vertAlign w:val="baseline"/>
        </w:rPr>
      </w:pPr>
      <w:r w:rsidDel="00000000" w:rsidR="00000000" w:rsidRPr="00000000">
        <w:rPr>
          <w:rtl w:val="0"/>
        </w:rPr>
      </w:r>
    </w:p>
    <w:p w:rsidR="00000000" w:rsidDel="00000000" w:rsidP="00000000" w:rsidRDefault="00000000" w:rsidRPr="00000000" w14:paraId="00000008">
      <w:pPr>
        <w:spacing w:after="0" w:line="240" w:lineRule="auto"/>
        <w:jc w:val="both"/>
        <w:rPr>
          <w:rFonts w:ascii="Bell MT" w:cs="Bell MT" w:eastAsia="Bell MT" w:hAnsi="Bell MT"/>
          <w:color w:val="000000"/>
          <w:sz w:val="16"/>
          <w:szCs w:val="16"/>
          <w:vertAlign w:val="baseline"/>
        </w:rPr>
      </w:pPr>
      <w:r w:rsidDel="00000000" w:rsidR="00000000" w:rsidRPr="00000000">
        <w:rPr>
          <w:rFonts w:ascii="Bell MT" w:cs="Bell MT" w:eastAsia="Bell MT" w:hAnsi="Bell MT"/>
          <w:color w:val="000000"/>
          <w:sz w:val="16"/>
          <w:szCs w:val="16"/>
          <w:vertAlign w:val="superscript"/>
          <w:rtl w:val="0"/>
        </w:rPr>
        <w:t xml:space="preserve">(1)</w:t>
      </w:r>
      <w:r w:rsidDel="00000000" w:rsidR="00000000" w:rsidRPr="00000000">
        <w:rPr>
          <w:rFonts w:ascii="Bell MT" w:cs="Bell MT" w:eastAsia="Bell MT" w:hAnsi="Bell MT"/>
          <w:color w:val="000000"/>
          <w:sz w:val="16"/>
          <w:szCs w:val="16"/>
          <w:vertAlign w:val="baseline"/>
          <w:rtl w:val="0"/>
        </w:rPr>
        <w:t xml:space="preserve">ORCID: </w:t>
      </w:r>
      <w:r w:rsidDel="00000000" w:rsidR="00000000" w:rsidRPr="00000000">
        <w:rPr>
          <w:rFonts w:ascii="Bell MT" w:cs="Bell MT" w:eastAsia="Bell MT" w:hAnsi="Bell MT"/>
          <w:sz w:val="16"/>
          <w:szCs w:val="16"/>
          <w:vertAlign w:val="superscript"/>
          <w:rtl w:val="0"/>
        </w:rPr>
        <w:t xml:space="preserve">)</w:t>
      </w:r>
      <w:r w:rsidDel="00000000" w:rsidR="00000000" w:rsidRPr="00000000">
        <w:rPr>
          <w:rFonts w:ascii="Bell MT" w:cs="Bell MT" w:eastAsia="Bell MT" w:hAnsi="Bell MT"/>
          <w:sz w:val="16"/>
          <w:szCs w:val="16"/>
          <w:rtl w:val="0"/>
        </w:rPr>
        <w:t xml:space="preserve">ORCID: </w:t>
      </w:r>
      <w:r w:rsidDel="00000000" w:rsidR="00000000" w:rsidRPr="00000000">
        <w:rPr>
          <w:rFonts w:ascii="Bell MT" w:cs="Bell MT" w:eastAsia="Bell MT" w:hAnsi="Bell MT"/>
          <w:sz w:val="16"/>
          <w:szCs w:val="16"/>
          <w:highlight w:val="white"/>
          <w:rtl w:val="0"/>
        </w:rPr>
        <w:t xml:space="preserve">https://orcid.org/0000-0002-2137-4023;</w:t>
      </w:r>
      <w:r w:rsidDel="00000000" w:rsidR="00000000" w:rsidRPr="00000000">
        <w:rPr>
          <w:rFonts w:ascii="Bell MT" w:cs="Bell MT" w:eastAsia="Bell MT" w:hAnsi="Bell MT"/>
          <w:sz w:val="16"/>
          <w:szCs w:val="16"/>
          <w:rtl w:val="0"/>
        </w:rPr>
        <w:t xml:space="preserve"> </w:t>
      </w:r>
      <w:r w:rsidDel="00000000" w:rsidR="00000000" w:rsidRPr="00000000">
        <w:rPr>
          <w:rFonts w:ascii="Bell MT" w:cs="Bell MT" w:eastAsia="Bell MT" w:hAnsi="Bell MT"/>
          <w:sz w:val="16"/>
          <w:szCs w:val="16"/>
          <w:highlight w:val="white"/>
          <w:rtl w:val="0"/>
        </w:rPr>
        <w:t xml:space="preserve">Universidade Estadual de Alagoas/Pesquisador e discente</w:t>
      </w:r>
      <w:r w:rsidDel="00000000" w:rsidR="00000000" w:rsidRPr="00000000">
        <w:rPr>
          <w:rFonts w:ascii="Bell MT" w:cs="Bell MT" w:eastAsia="Bell MT" w:hAnsi="Bell MT"/>
          <w:sz w:val="16"/>
          <w:szCs w:val="16"/>
          <w:rtl w:val="0"/>
        </w:rPr>
        <w:t xml:space="preserve">, BRAZIL, E-mail: (wanderson.santos2@alunos.uneal.edu.br;</w:t>
      </w:r>
      <w:r w:rsidDel="00000000" w:rsidR="00000000" w:rsidRPr="00000000">
        <w:rPr>
          <w:rtl w:val="0"/>
        </w:rPr>
      </w:r>
    </w:p>
    <w:p w:rsidR="00000000" w:rsidDel="00000000" w:rsidP="00000000" w:rsidRDefault="00000000" w:rsidRPr="00000000" w14:paraId="00000009">
      <w:pPr>
        <w:spacing w:after="0" w:line="240" w:lineRule="auto"/>
        <w:jc w:val="both"/>
        <w:rPr>
          <w:rFonts w:ascii="Bell MT" w:cs="Bell MT" w:eastAsia="Bell MT" w:hAnsi="Bell MT"/>
          <w:color w:val="000000"/>
          <w:sz w:val="16"/>
          <w:szCs w:val="16"/>
          <w:vertAlign w:val="superscript"/>
        </w:rPr>
      </w:pPr>
      <w:r w:rsidDel="00000000" w:rsidR="00000000" w:rsidRPr="00000000">
        <w:rPr>
          <w:rFonts w:ascii="Bell MT" w:cs="Bell MT" w:eastAsia="Bell MT" w:hAnsi="Bell MT"/>
          <w:color w:val="000000"/>
          <w:sz w:val="16"/>
          <w:szCs w:val="16"/>
          <w:highlight w:val="white"/>
          <w:vertAlign w:val="superscript"/>
          <w:rtl w:val="0"/>
        </w:rPr>
        <w:t xml:space="preserve">(2)</w:t>
      </w:r>
      <w:r w:rsidDel="00000000" w:rsidR="00000000" w:rsidRPr="00000000">
        <w:rPr>
          <w:rFonts w:ascii="Bell MT" w:cs="Bell MT" w:eastAsia="Bell MT" w:hAnsi="Bell MT"/>
          <w:sz w:val="16"/>
          <w:szCs w:val="16"/>
          <w:rtl w:val="0"/>
        </w:rPr>
        <w:t xml:space="preserve">ORCID: </w:t>
      </w:r>
      <w:r w:rsidDel="00000000" w:rsidR="00000000" w:rsidRPr="00000000">
        <w:rPr>
          <w:rFonts w:ascii="Bell MT" w:cs="Bell MT" w:eastAsia="Bell MT" w:hAnsi="Bell MT"/>
          <w:sz w:val="16"/>
          <w:szCs w:val="16"/>
          <w:highlight w:val="white"/>
          <w:rtl w:val="0"/>
        </w:rPr>
        <w:t xml:space="preserve">https://orcid.org/0000-0002-8057-8296;</w:t>
      </w:r>
      <w:r w:rsidDel="00000000" w:rsidR="00000000" w:rsidRPr="00000000">
        <w:rPr>
          <w:rFonts w:ascii="Bell MT" w:cs="Bell MT" w:eastAsia="Bell MT" w:hAnsi="Bell MT"/>
          <w:sz w:val="16"/>
          <w:szCs w:val="16"/>
          <w:rtl w:val="0"/>
        </w:rPr>
        <w:t xml:space="preserve"> </w:t>
      </w:r>
      <w:r w:rsidDel="00000000" w:rsidR="00000000" w:rsidRPr="00000000">
        <w:rPr>
          <w:rFonts w:ascii="Bell MT" w:cs="Bell MT" w:eastAsia="Bell MT" w:hAnsi="Bell MT"/>
          <w:sz w:val="16"/>
          <w:szCs w:val="16"/>
          <w:highlight w:val="white"/>
          <w:rtl w:val="0"/>
        </w:rPr>
        <w:t xml:space="preserve">Universidade Estadual de Alagoas/Pesquisadora e discente</w:t>
      </w:r>
      <w:r w:rsidDel="00000000" w:rsidR="00000000" w:rsidRPr="00000000">
        <w:rPr>
          <w:rFonts w:ascii="Bell MT" w:cs="Bell MT" w:eastAsia="Bell MT" w:hAnsi="Bell MT"/>
          <w:sz w:val="16"/>
          <w:szCs w:val="16"/>
          <w:rtl w:val="0"/>
        </w:rPr>
        <w:t xml:space="preserve">, BRAZIL, E-mail: debora.santos4@alunos.uneal.edu.br;</w:t>
      </w:r>
      <w:r w:rsidDel="00000000" w:rsidR="00000000" w:rsidRPr="00000000">
        <w:rPr>
          <w:rtl w:val="0"/>
        </w:rPr>
      </w:r>
    </w:p>
    <w:p w:rsidR="00000000" w:rsidDel="00000000" w:rsidP="00000000" w:rsidRDefault="00000000" w:rsidRPr="00000000" w14:paraId="0000000A">
      <w:pPr>
        <w:spacing w:after="0" w:line="240" w:lineRule="auto"/>
        <w:jc w:val="both"/>
        <w:rPr>
          <w:rFonts w:ascii="Bell MT" w:cs="Bell MT" w:eastAsia="Bell MT" w:hAnsi="Bell MT"/>
          <w:color w:val="000000"/>
          <w:sz w:val="16"/>
          <w:szCs w:val="16"/>
          <w:vertAlign w:val="superscript"/>
        </w:rPr>
      </w:pPr>
      <w:r w:rsidDel="00000000" w:rsidR="00000000" w:rsidRPr="00000000">
        <w:rPr>
          <w:rFonts w:ascii="Bell MT" w:cs="Bell MT" w:eastAsia="Bell MT" w:hAnsi="Bell MT"/>
          <w:color w:val="000000"/>
          <w:sz w:val="16"/>
          <w:szCs w:val="16"/>
          <w:highlight w:val="white"/>
          <w:vertAlign w:val="superscript"/>
          <w:rtl w:val="0"/>
        </w:rPr>
        <w:t xml:space="preserve">(3)</w:t>
      </w:r>
      <w:r w:rsidDel="00000000" w:rsidR="00000000" w:rsidRPr="00000000">
        <w:rPr>
          <w:rFonts w:ascii="Bell MT" w:cs="Bell MT" w:eastAsia="Bell MT" w:hAnsi="Bell MT"/>
          <w:sz w:val="16"/>
          <w:szCs w:val="16"/>
          <w:rtl w:val="0"/>
        </w:rPr>
        <w:t xml:space="preserve">ORCID: https://orcid.org/0000-0003-2821-3617</w:t>
      </w:r>
      <w:r w:rsidDel="00000000" w:rsidR="00000000" w:rsidRPr="00000000">
        <w:rPr>
          <w:rFonts w:ascii="Bell MT" w:cs="Bell MT" w:eastAsia="Bell MT" w:hAnsi="Bell MT"/>
          <w:sz w:val="16"/>
          <w:szCs w:val="16"/>
          <w:highlight w:val="white"/>
          <w:rtl w:val="0"/>
        </w:rPr>
        <w:t xml:space="preserve">;</w:t>
      </w:r>
      <w:r w:rsidDel="00000000" w:rsidR="00000000" w:rsidRPr="00000000">
        <w:rPr>
          <w:rFonts w:ascii="Bell MT" w:cs="Bell MT" w:eastAsia="Bell MT" w:hAnsi="Bell MT"/>
          <w:sz w:val="16"/>
          <w:szCs w:val="16"/>
          <w:rtl w:val="0"/>
        </w:rPr>
        <w:t xml:space="preserve"> </w:t>
      </w:r>
      <w:r w:rsidDel="00000000" w:rsidR="00000000" w:rsidRPr="00000000">
        <w:rPr>
          <w:rFonts w:ascii="Bell MT" w:cs="Bell MT" w:eastAsia="Bell MT" w:hAnsi="Bell MT"/>
          <w:sz w:val="16"/>
          <w:szCs w:val="16"/>
          <w:highlight w:val="white"/>
          <w:rtl w:val="0"/>
        </w:rPr>
        <w:t xml:space="preserve">Universidade Estadual de Alagoas/Pesquisadora e discente</w:t>
      </w:r>
      <w:r w:rsidDel="00000000" w:rsidR="00000000" w:rsidRPr="00000000">
        <w:rPr>
          <w:rFonts w:ascii="Bell MT" w:cs="Bell MT" w:eastAsia="Bell MT" w:hAnsi="Bell MT"/>
          <w:sz w:val="16"/>
          <w:szCs w:val="16"/>
          <w:rtl w:val="0"/>
        </w:rPr>
        <w:t xml:space="preserve">, BRAZIL, E-mail: maria.ferreira3@alunos.uneal.edu.br.</w:t>
      </w:r>
      <w:r w:rsidDel="00000000" w:rsidR="00000000" w:rsidRPr="00000000">
        <w:rPr>
          <w:rtl w:val="0"/>
        </w:rPr>
      </w:r>
    </w:p>
    <w:p w:rsidR="00000000" w:rsidDel="00000000" w:rsidP="00000000" w:rsidRDefault="00000000" w:rsidRPr="00000000" w14:paraId="0000000B">
      <w:pPr>
        <w:tabs>
          <w:tab w:val="left" w:pos="204"/>
        </w:tabs>
        <w:spacing w:after="0" w:line="240" w:lineRule="auto"/>
        <w:jc w:val="center"/>
        <w:rPr>
          <w:rFonts w:ascii="Bell MT" w:cs="Bell MT" w:eastAsia="Bell MT" w:hAnsi="Bell MT"/>
          <w:b w:val="0"/>
          <w:color w:val="000000"/>
          <w:sz w:val="28"/>
          <w:szCs w:val="28"/>
          <w:vertAlign w:val="baseline"/>
        </w:rPr>
      </w:pPr>
      <w:r w:rsidDel="00000000" w:rsidR="00000000" w:rsidRPr="00000000">
        <w:rPr>
          <w:rtl w:val="0"/>
        </w:rPr>
      </w:r>
    </w:p>
    <w:p w:rsidR="00000000" w:rsidDel="00000000" w:rsidP="00000000" w:rsidRDefault="00000000" w:rsidRPr="00000000" w14:paraId="0000000C">
      <w:pPr>
        <w:spacing w:after="0" w:line="240" w:lineRule="auto"/>
        <w:jc w:val="center"/>
        <w:rPr>
          <w:rFonts w:ascii="Bell MT" w:cs="Bell MT" w:eastAsia="Bell MT" w:hAnsi="Bell MT"/>
          <w:b w:val="0"/>
          <w:color w:val="000000"/>
          <w:sz w:val="24"/>
          <w:szCs w:val="24"/>
          <w:vertAlign w:val="baseline"/>
        </w:rPr>
      </w:pPr>
      <w:r w:rsidDel="00000000" w:rsidR="00000000" w:rsidRPr="00000000">
        <w:rPr>
          <w:rFonts w:ascii="Bell MT" w:cs="Bell MT" w:eastAsia="Bell MT" w:hAnsi="Bell MT"/>
          <w:b w:val="1"/>
          <w:color w:val="000000"/>
          <w:sz w:val="24"/>
          <w:szCs w:val="24"/>
          <w:vertAlign w:val="baseline"/>
          <w:rtl w:val="0"/>
        </w:rPr>
        <w:t xml:space="preserve">Grupo de Trabalho: Geografia RP</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ell MT" w:cs="Bell MT" w:eastAsia="Bell MT" w:hAnsi="Bell MT"/>
          <w:b w:val="0"/>
          <w:i w:val="0"/>
          <w:smallCaps w:val="0"/>
          <w:strike w:val="0"/>
          <w:color w:val="000000"/>
          <w:sz w:val="24"/>
          <w:szCs w:val="24"/>
          <w:u w:val="none"/>
          <w:shd w:fill="auto" w:val="clear"/>
          <w:vertAlign w:val="superscript"/>
        </w:rPr>
      </w:pPr>
      <w:r w:rsidDel="00000000" w:rsidR="00000000" w:rsidRPr="00000000">
        <w:rPr>
          <w:rFonts w:ascii="Bell MT" w:cs="Bell MT" w:eastAsia="Bell MT" w:hAnsi="Bell MT"/>
          <w:b w:val="0"/>
          <w:i w:val="0"/>
          <w:smallCaps w:val="0"/>
          <w:strike w:val="0"/>
          <w:color w:val="000000"/>
          <w:sz w:val="24"/>
          <w:szCs w:val="24"/>
          <w:u w:val="none"/>
          <w:shd w:fill="auto" w:val="clear"/>
          <w:vertAlign w:val="superscript"/>
          <w:rtl w:val="0"/>
        </w:rPr>
        <w:t xml:space="preserve">Todo o conteúdo expresso neste artigo é de inteira responsabilidade dos seus autores.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ell MT" w:cs="Bell MT" w:eastAsia="Bell MT" w:hAnsi="Bell MT"/>
          <w:b w:val="0"/>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F">
      <w:pPr>
        <w:spacing w:after="0" w:line="240" w:lineRule="auto"/>
        <w:jc w:val="both"/>
        <w:rPr>
          <w:rFonts w:ascii="Bell MT" w:cs="Bell MT" w:eastAsia="Bell MT" w:hAnsi="Bell MT"/>
          <w:b w:val="0"/>
          <w:color w:val="000000"/>
          <w:sz w:val="20"/>
          <w:szCs w:val="20"/>
          <w:vertAlign w:val="baseline"/>
        </w:rPr>
      </w:pPr>
      <w:r w:rsidDel="00000000" w:rsidR="00000000" w:rsidRPr="00000000">
        <w:rPr>
          <w:rtl w:val="0"/>
        </w:rPr>
      </w:r>
    </w:p>
    <w:p w:rsidR="00000000" w:rsidDel="00000000" w:rsidP="00000000" w:rsidRDefault="00000000" w:rsidRPr="00000000" w14:paraId="00000010">
      <w:pPr>
        <w:spacing w:after="0" w:line="240" w:lineRule="auto"/>
        <w:jc w:val="both"/>
        <w:rPr>
          <w:rFonts w:ascii="Bell MT" w:cs="Bell MT" w:eastAsia="Bell MT" w:hAnsi="Bell MT"/>
          <w:sz w:val="20"/>
          <w:szCs w:val="20"/>
        </w:rPr>
      </w:pPr>
      <w:bookmarkStart w:colFirst="0" w:colLast="0" w:name="_30j0zll" w:id="1"/>
      <w:bookmarkEnd w:id="1"/>
      <w:r w:rsidDel="00000000" w:rsidR="00000000" w:rsidRPr="00000000">
        <w:rPr>
          <w:rFonts w:ascii="Bell MT" w:cs="Bell MT" w:eastAsia="Bell MT" w:hAnsi="Bell MT"/>
          <w:b w:val="1"/>
          <w:color w:val="000000"/>
          <w:sz w:val="20"/>
          <w:szCs w:val="20"/>
          <w:vertAlign w:val="baseline"/>
          <w:rtl w:val="0"/>
        </w:rPr>
        <w:t xml:space="preserve">RESUMO: </w:t>
      </w:r>
      <w:r w:rsidDel="00000000" w:rsidR="00000000" w:rsidRPr="00000000">
        <w:rPr>
          <w:rFonts w:ascii="Bell MT" w:cs="Bell MT" w:eastAsia="Bell MT" w:hAnsi="Bell MT"/>
          <w:sz w:val="20"/>
          <w:szCs w:val="20"/>
          <w:rtl w:val="0"/>
        </w:rPr>
        <w:t xml:space="preserve">As pessoas com deficiência geralmente não estão em grande destaque nas discussões históricas, isto acontece por três motivos base: 1) As pessoas com deficiência foram impedidas de trabalhar, criar e até mesmo de viver em sociedade em muitas sociedades até se chegar ao presente; 2) Mesmo quando estas contribuem significativamente para o avanço da sociedade, a representação que lhes eram atribuídas, dificilmente era fiel em lhes apresentar enquanto pessoas com deficiência; 3) Ainda se tem muito preconceito e visões estereotipadas, mesmo no meio acadêmico, destas pessoas. Nesse sentido, este trabalho tem por objetivo contribuir para as discussões sobre a pessoa com deficiência nos espaços históricos e as visões que ainda perduram na sociedade atual das mesmas, além de expandir a área de divulgação de tais fatos. A pesquisa de caráter qualitativo foi realizada mediante a revisão de literatura. </w:t>
      </w:r>
    </w:p>
    <w:p w:rsidR="00000000" w:rsidDel="00000000" w:rsidP="00000000" w:rsidRDefault="00000000" w:rsidRPr="00000000" w14:paraId="00000011">
      <w:pPr>
        <w:spacing w:after="0" w:line="240" w:lineRule="auto"/>
        <w:jc w:val="both"/>
        <w:rPr>
          <w:rFonts w:ascii="Bell MT" w:cs="Bell MT" w:eastAsia="Bell MT" w:hAnsi="Bell MT"/>
          <w:sz w:val="20"/>
          <w:szCs w:val="20"/>
        </w:rPr>
      </w:pPr>
      <w:bookmarkStart w:colFirst="0" w:colLast="0" w:name="_cm3vd78rj6f0" w:id="2"/>
      <w:bookmarkEnd w:id="2"/>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ell MT" w:cs="Bell MT" w:eastAsia="Bell MT" w:hAnsi="Bel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ell MT" w:cs="Bell MT" w:eastAsia="Bell MT" w:hAnsi="Bell MT"/>
          <w:b w:val="0"/>
          <w:i w:val="0"/>
          <w:smallCaps w:val="0"/>
          <w:strike w:val="0"/>
          <w:color w:val="000000"/>
          <w:sz w:val="20"/>
          <w:szCs w:val="20"/>
          <w:u w:val="none"/>
          <w:shd w:fill="auto" w:val="clear"/>
          <w:vertAlign w:val="baseline"/>
        </w:rPr>
      </w:pPr>
      <w:r w:rsidDel="00000000" w:rsidR="00000000" w:rsidRPr="00000000">
        <w:rPr>
          <w:rFonts w:ascii="Bell MT" w:cs="Bell MT" w:eastAsia="Bell MT" w:hAnsi="Bell MT"/>
          <w:b w:val="1"/>
          <w:i w:val="0"/>
          <w:smallCaps w:val="0"/>
          <w:strike w:val="0"/>
          <w:color w:val="000000"/>
          <w:sz w:val="20"/>
          <w:szCs w:val="20"/>
          <w:u w:val="none"/>
          <w:shd w:fill="auto" w:val="clear"/>
          <w:vertAlign w:val="baseline"/>
          <w:rtl w:val="0"/>
        </w:rPr>
        <w:t xml:space="preserve">PALAVRAS-CHAVE</w:t>
      </w:r>
      <w:r w:rsidDel="00000000" w:rsidR="00000000" w:rsidRPr="00000000">
        <w:rPr>
          <w:rFonts w:ascii="Bell MT" w:cs="Bell MT" w:eastAsia="Bell MT" w:hAnsi="Bell MT"/>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História, Espaço histórico, Pessoa com deficiência.</w:t>
      </w:r>
      <w:r w:rsidDel="00000000" w:rsidR="00000000" w:rsidRPr="00000000">
        <w:rPr>
          <w:rtl w:val="0"/>
        </w:rPr>
      </w:r>
    </w:p>
    <w:p w:rsidR="00000000" w:rsidDel="00000000" w:rsidP="00000000" w:rsidRDefault="00000000" w:rsidRPr="00000000" w14:paraId="00000014">
      <w:pPr>
        <w:spacing w:after="0" w:line="240" w:lineRule="auto"/>
        <w:jc w:val="both"/>
        <w:rPr>
          <w:rFonts w:ascii="Bell MT" w:cs="Bell MT" w:eastAsia="Bell MT" w:hAnsi="Bell MT"/>
          <w:color w:val="000000"/>
          <w:sz w:val="20"/>
          <w:szCs w:val="20"/>
          <w:vertAlign w:val="baseline"/>
        </w:rPr>
      </w:pPr>
      <w:bookmarkStart w:colFirst="0" w:colLast="0" w:name="_1fob9te" w:id="3"/>
      <w:bookmarkEnd w:id="3"/>
      <w:r w:rsidDel="00000000" w:rsidR="00000000" w:rsidRPr="00000000">
        <w:rPr>
          <w:rtl w:val="0"/>
        </w:rPr>
      </w:r>
    </w:p>
    <w:p w:rsidR="00000000" w:rsidDel="00000000" w:rsidP="00000000" w:rsidRDefault="00000000" w:rsidRPr="00000000" w14:paraId="00000015">
      <w:pPr>
        <w:spacing w:after="0" w:line="240" w:lineRule="auto"/>
        <w:jc w:val="both"/>
        <w:rPr>
          <w:rFonts w:ascii="Bell MT" w:cs="Bell MT" w:eastAsia="Bell MT" w:hAnsi="Bell MT"/>
          <w:color w:val="000000"/>
          <w:sz w:val="20"/>
          <w:szCs w:val="20"/>
          <w:vertAlign w:val="baseline"/>
        </w:rPr>
      </w:pPr>
      <w:r w:rsidDel="00000000" w:rsidR="00000000" w:rsidRPr="00000000">
        <w:rPr>
          <w:rFonts w:ascii="Bell MT" w:cs="Bell MT" w:eastAsia="Bell MT" w:hAnsi="Bell MT"/>
          <w:b w:val="1"/>
          <w:color w:val="000000"/>
          <w:sz w:val="20"/>
          <w:szCs w:val="20"/>
          <w:vertAlign w:val="baseline"/>
          <w:rtl w:val="0"/>
        </w:rPr>
        <w:t xml:space="preserve">ABSTRACT: </w:t>
      </w:r>
      <w:r w:rsidDel="00000000" w:rsidR="00000000" w:rsidRPr="00000000">
        <w:rPr>
          <w:rFonts w:ascii="Times New Roman" w:cs="Times New Roman" w:eastAsia="Times New Roman" w:hAnsi="Times New Roman"/>
          <w:color w:val="202124"/>
          <w:sz w:val="20"/>
          <w:szCs w:val="20"/>
          <w:rtl w:val="0"/>
        </w:rPr>
        <w:t xml:space="preserve">People with disabilities are generally not very prominent in historical discussions, this happens for three basic reasons: 1) People with disabilities have been prevented from working, creating and even living in society in many societies until the present; 2) Even when they contribute significantly to the advancement of society, the representation that was attributed to them, was hardly faithful in presenting them as people with disabilities; 3) There is still a lot of prejudice and stereotyped views, even in academia, of these people. In this sense, this work aims to contribute to the discussions about people with disabilities in historical spaces and the visions that still persist in their current society, in addition to expanding the area of ​​disclosure of such facts. The qualitative research was carried out through a literature review.</w:t>
      </w:r>
      <w:r w:rsidDel="00000000" w:rsidR="00000000" w:rsidRPr="00000000">
        <w:rPr>
          <w:rtl w:val="0"/>
        </w:rPr>
      </w:r>
    </w:p>
    <w:p w:rsidR="00000000" w:rsidDel="00000000" w:rsidP="00000000" w:rsidRDefault="00000000" w:rsidRPr="00000000" w14:paraId="00000016">
      <w:pPr>
        <w:spacing w:after="0" w:line="240" w:lineRule="auto"/>
        <w:jc w:val="both"/>
        <w:rPr>
          <w:rFonts w:ascii="Bell MT" w:cs="Bell MT" w:eastAsia="Bell MT" w:hAnsi="Bell MT"/>
          <w:color w:val="000000"/>
          <w:sz w:val="20"/>
          <w:szCs w:val="20"/>
          <w:vertAlign w:val="baseline"/>
        </w:rPr>
      </w:pPr>
      <w:r w:rsidDel="00000000" w:rsidR="00000000" w:rsidRPr="00000000">
        <w:rPr>
          <w:rtl w:val="0"/>
        </w:rPr>
      </w:r>
    </w:p>
    <w:p w:rsidR="00000000" w:rsidDel="00000000" w:rsidP="00000000" w:rsidRDefault="00000000" w:rsidRPr="00000000" w14:paraId="00000017">
      <w:pPr>
        <w:spacing w:after="0" w:line="240" w:lineRule="auto"/>
        <w:jc w:val="both"/>
        <w:rPr>
          <w:rFonts w:ascii="Bell MT" w:cs="Bell MT" w:eastAsia="Bell MT" w:hAnsi="Bell MT"/>
          <w:color w:val="000000"/>
          <w:sz w:val="20"/>
          <w:szCs w:val="20"/>
          <w:vertAlign w:val="baseline"/>
        </w:rPr>
      </w:pPr>
      <w:r w:rsidDel="00000000" w:rsidR="00000000" w:rsidRPr="00000000">
        <w:rPr>
          <w:rFonts w:ascii="Bell MT" w:cs="Bell MT" w:eastAsia="Bell MT" w:hAnsi="Bell MT"/>
          <w:b w:val="1"/>
          <w:color w:val="000000"/>
          <w:sz w:val="20"/>
          <w:szCs w:val="20"/>
          <w:vertAlign w:val="baseline"/>
          <w:rtl w:val="0"/>
        </w:rPr>
        <w:t xml:space="preserve">KEYWORDS: </w:t>
      </w:r>
      <w:r w:rsidDel="00000000" w:rsidR="00000000" w:rsidRPr="00000000">
        <w:rPr>
          <w:rFonts w:ascii="Times New Roman" w:cs="Times New Roman" w:eastAsia="Times New Roman" w:hAnsi="Times New Roman"/>
          <w:color w:val="202124"/>
          <w:sz w:val="20"/>
          <w:szCs w:val="20"/>
          <w:rtl w:val="0"/>
        </w:rPr>
        <w:t xml:space="preserve">History, Historical space, Disabled persona.</w:t>
      </w:r>
      <w:r w:rsidDel="00000000" w:rsidR="00000000" w:rsidRPr="00000000">
        <w:rPr>
          <w:rFonts w:ascii="Bell MT" w:cs="Bell MT" w:eastAsia="Bell MT" w:hAnsi="Bell MT"/>
          <w:color w:val="000000"/>
          <w:sz w:val="20"/>
          <w:szCs w:val="20"/>
          <w:vertAlign w:val="baseline"/>
          <w:rtl w:val="0"/>
        </w:rPr>
        <w:t xml:space="preserve"> </w:t>
      </w:r>
      <w:r w:rsidDel="00000000" w:rsidR="00000000" w:rsidRPr="00000000">
        <w:rPr>
          <w:rFonts w:ascii="Bell MT" w:cs="Bell MT" w:eastAsia="Bell MT" w:hAnsi="Bell MT"/>
          <w:b w:val="1"/>
          <w:color w:val="000000"/>
          <w:sz w:val="20"/>
          <w:szCs w:val="20"/>
          <w:vertAlign w:val="baseline"/>
          <w:rtl w:val="0"/>
        </w:rPr>
        <w:t xml:space="preserve"> </w:t>
      </w:r>
      <w:r w:rsidDel="00000000" w:rsidR="00000000" w:rsidRPr="00000000">
        <w:rPr>
          <w:rtl w:val="0"/>
        </w:rPr>
      </w:r>
    </w:p>
    <w:p w:rsidR="00000000" w:rsidDel="00000000" w:rsidP="00000000" w:rsidRDefault="00000000" w:rsidRPr="00000000" w14:paraId="00000018">
      <w:pPr>
        <w:spacing w:after="0" w:line="240" w:lineRule="auto"/>
        <w:ind w:firstLine="709"/>
        <w:rPr>
          <w:rFonts w:ascii="Bell MT" w:cs="Bell MT" w:eastAsia="Bell MT" w:hAnsi="Bell MT"/>
          <w:color w:val="000000"/>
          <w:sz w:val="20"/>
          <w:szCs w:val="20"/>
          <w:vertAlign w:val="baseline"/>
        </w:rPr>
      </w:pPr>
      <w:r w:rsidDel="00000000" w:rsidR="00000000" w:rsidRPr="00000000">
        <w:rPr>
          <w:rtl w:val="0"/>
        </w:rPr>
      </w:r>
    </w:p>
    <w:p w:rsidR="00000000" w:rsidDel="00000000" w:rsidP="00000000" w:rsidRDefault="00000000" w:rsidRPr="00000000" w14:paraId="00000019">
      <w:pPr>
        <w:spacing w:after="0" w:line="240" w:lineRule="auto"/>
        <w:ind w:firstLine="709"/>
        <w:jc w:val="both"/>
        <w:rPr>
          <w:rFonts w:ascii="Bell MT" w:cs="Bell MT" w:eastAsia="Bell MT" w:hAnsi="Bell MT"/>
          <w:color w:val="ff0000"/>
          <w:sz w:val="20"/>
          <w:szCs w:val="20"/>
          <w:vertAlign w:val="baseline"/>
        </w:rPr>
      </w:pPr>
      <w:r w:rsidDel="00000000" w:rsidR="00000000" w:rsidRPr="00000000">
        <w:rPr>
          <w:rtl w:val="0"/>
        </w:rPr>
      </w:r>
    </w:p>
    <w:p w:rsidR="00000000" w:rsidDel="00000000" w:rsidP="00000000" w:rsidRDefault="00000000" w:rsidRPr="00000000" w14:paraId="0000001A">
      <w:pPr>
        <w:spacing w:after="0" w:line="360" w:lineRule="auto"/>
        <w:rPr>
          <w:rFonts w:ascii="Bell MT" w:cs="Bell MT" w:eastAsia="Bell MT" w:hAnsi="Bell MT"/>
          <w:b w:val="0"/>
          <w:color w:val="000000"/>
          <w:sz w:val="24"/>
          <w:szCs w:val="24"/>
          <w:vertAlign w:val="baseline"/>
        </w:rPr>
      </w:pPr>
      <w:r w:rsidDel="00000000" w:rsidR="00000000" w:rsidRPr="00000000">
        <w:rPr>
          <w:rFonts w:ascii="Bell MT" w:cs="Bell MT" w:eastAsia="Bell MT" w:hAnsi="Bell MT"/>
          <w:b w:val="1"/>
          <w:color w:val="000000"/>
          <w:sz w:val="24"/>
          <w:szCs w:val="24"/>
          <w:vertAlign w:val="baseline"/>
          <w:rtl w:val="0"/>
        </w:rPr>
        <w:t xml:space="preserve">INTRODUÇÃO</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spacing w:after="0" w:line="360" w:lineRule="auto"/>
        <w:ind w:left="-15" w:firstLine="711"/>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Para se compreender a fundo a condição na qual se encontra a pessoa com deficiência nos dias de hoje, se faz necessário um olhar mais crítico em cima das sociedades que mais influenciaram nossa atual formação e indagar até onde certas práticas, ideias e ideais de tais tempos e culturas ainda permanecem na contemporaneidade e se eles fazem parte da sociedade que estamos tentando construir. </w:t>
      </w:r>
    </w:p>
    <w:p w:rsidR="00000000" w:rsidDel="00000000" w:rsidP="00000000" w:rsidRDefault="00000000" w:rsidRPr="00000000" w14:paraId="0000001D">
      <w:pPr>
        <w:spacing w:after="0" w:line="360" w:lineRule="auto"/>
        <w:ind w:left="-15" w:firstLine="711"/>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Quando versamos sobre imagem, padrões sociais ou arquétipos, as implicações históricas devem ser as primeiras a serem  analisadas, pois “o indivíduo é visto através de uma lente cultural, onde há uma idealização da imagem corporal como padrão que deverá ser seguido” (RAFAEL et al. 2012). Assim, ao longo da história, as informações absorvidas por uma determinada localidade geram um lente, uma visão social sobre os indivíduos e suas funções dentro sociedade, ou um paradigma, entretanto, tal visão geralmente é restritiva e impõe conceitos que não acolhem as diferenças, dessa forma, todos os indivíduos que se encontram fora desta padronização são completamente segregados e excluídos da sociedade. </w:t>
      </w:r>
    </w:p>
    <w:p w:rsidR="00000000" w:rsidDel="00000000" w:rsidP="00000000" w:rsidRDefault="00000000" w:rsidRPr="00000000" w14:paraId="0000001E">
      <w:pPr>
        <w:spacing w:after="0" w:line="360" w:lineRule="auto"/>
        <w:ind w:left="-15" w:firstLine="711"/>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Para uma maior compreensão de tal fato é necessário ressaltar que a segregação não acontece apenas de forma atitudinal (por mais que essa seja no fundo, a raiz de todas elas), ou seja, por meio de ações preconceituosas, mas se lever-se o fato de haver espaços não acessíveis ou de difícil acesso para as pessoas com deficiência, já se pode afirmar que tais espaços representa uma barreira a transversalidade proposta pela inclusão e direitos humanos, o que por si só já se caracteriza como segregação. Isto, direta ou indiretamente guia a uma série de indagações, como: a) Por que as construções que herdamos tem apenas a rampa como único campo de acessibilidade? b) Será que antigas sociedades não visavam a inclusão de outras pessoas além das que utilizam cadeiras de roda? c) E por que exatamente a cadeira de rodas? d) Não será por que inconscientemente todos já carregam a ideia de que teremos deficiência ao longo da vida e que esta possivelmente estará associada a força óssea ou muscular e por isso necessitamos de cadeiras de rodas também? Pois se assim o for, pode-se destacar dois pontos aqui, 1) Inconscientemente todos nós já carregamos a ciência de que a deficiência faz parte da condição humana, 2) A maior parte do que temos de rampas em prédios que herdamos de sociedades antigas, é mais um ato de autopreservação a uma atitude de verdadeira conscientização que busca uma mudança social. Que não se interprete aqui uma desvalorização da construção de meios de acesso, mas sim e apenas uma especulação da motivação para a criação de tais meios pela sociedade da qual derivou a nossa.</w:t>
      </w:r>
    </w:p>
    <w:p w:rsidR="00000000" w:rsidDel="00000000" w:rsidP="00000000" w:rsidRDefault="00000000" w:rsidRPr="00000000" w14:paraId="0000001F">
      <w:pPr>
        <w:spacing w:after="0" w:line="360" w:lineRule="auto"/>
        <w:ind w:left="-15" w:firstLine="711"/>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Em outras palavras, o que se está tentando enfatizar aqui, assim como já citado, é que até mesmo as falhas em estruturamento de acessibilidade estão fundamentadas nos preconceitos arraigados no cerne de nossa sociedade. A grande barreira ainda a ser combatida na nossa sociedade atual é atitudinal, ela está arraigada ao comportamento e visão estereotipada que está enraizada na cosmovisão pública, embasada em crenças e ideias continuamente passadas pelos seus antepassados e se reflete não só no nosso comportamento, mas também na nossa atividades e formas com a qual conduzimos o mundo. </w:t>
      </w:r>
    </w:p>
    <w:p w:rsidR="00000000" w:rsidDel="00000000" w:rsidP="00000000" w:rsidRDefault="00000000" w:rsidRPr="00000000" w14:paraId="00000020">
      <w:pPr>
        <w:spacing w:after="0" w:line="360" w:lineRule="auto"/>
        <w:ind w:left="-15" w:firstLine="711"/>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Dessa forma, entendendo que Abreu (1997, p.240) defende que “para se analisar o espaço geográfico não basta desvendar as suas múltiplas dimensões atuais''. Há que se investigar também o processo histórico que lhe deu origem, pois aí estão, muitas vezes, os segredos da sua boa interpretação”, visando aqui, uma melhor compreensão da conjuntura atual e sua visão para com a pessoa com deficiência, por meio de uma pesquisa qualitativa, bibliográfica é que se pontilhou alguns dos pontos mais marcantes da história que grifam sociedades muito influentes na cultura ocidental ao longo dos tempos.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pStyle w:val="Heading4"/>
        <w:keepNext w:val="0"/>
        <w:keepLines w:val="0"/>
        <w:widowControl w:val="0"/>
        <w:spacing w:after="0" w:before="0" w:line="360" w:lineRule="auto"/>
        <w:jc w:val="both"/>
        <w:rPr>
          <w:rFonts w:ascii="Times New Roman" w:cs="Times New Roman" w:eastAsia="Times New Roman" w:hAnsi="Times New Roman"/>
        </w:rPr>
      </w:pPr>
      <w:bookmarkStart w:colFirst="0" w:colLast="0" w:name="_84x3od8axguc" w:id="4"/>
      <w:bookmarkEnd w:id="4"/>
      <w:r w:rsidDel="00000000" w:rsidR="00000000" w:rsidRPr="00000000">
        <w:rPr>
          <w:rFonts w:ascii="Times New Roman" w:cs="Times New Roman" w:eastAsia="Times New Roman" w:hAnsi="Times New Roman"/>
          <w:rtl w:val="0"/>
        </w:rPr>
        <w:t xml:space="preserve">PERCURSO HISTÓRICO</w:t>
      </w:r>
    </w:p>
    <w:p w:rsidR="00000000" w:rsidDel="00000000" w:rsidP="00000000" w:rsidRDefault="00000000" w:rsidRPr="00000000" w14:paraId="00000023">
      <w:pPr>
        <w:spacing w:after="165" w:line="360" w:lineRule="auto"/>
        <w:ind w:left="-15"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spacing w:after="0" w:before="0" w:line="360" w:lineRule="auto"/>
        <w:ind w:left="-15" w:firstLine="71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muito tempo, as pessoas com deficiência foram vistas como incapazes de aprender e de manifestar conhecimento, sendo a elas negado o acesso à cultura, tanto quanto ao lazer e à educação (LIMA, GUEDES, GUEDES, 2010). Dentre as primeiras sociedades, é possível destacar a priori a Grécia antiga, que é tida por alguns estudiosos como o estopim para o preconceito contra os deficientes. “Portadores de deficiência na Grécia eram descritos por palavras como “fraco”, “incompleto” ou "imperfeito''' (LOPES, 2013), tais atitudes, se trouxermos para uma visão crítica e atual, seriam classificadas como rotulação dentro das barreiras atitudinais (BA), caracterizada por ser “o uso de rótulos ou de atributos depreciativos em função da deficiência” (TAVARES, 2013).</w:t>
      </w:r>
    </w:p>
    <w:p w:rsidR="00000000" w:rsidDel="00000000" w:rsidP="00000000" w:rsidRDefault="00000000" w:rsidRPr="00000000" w14:paraId="00000025">
      <w:pPr>
        <w:spacing w:after="0" w:before="0" w:line="360" w:lineRule="auto"/>
        <w:ind w:left="-15" w:firstLine="71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Além disso, esta sociedade foi responsável por construir uma imagem do que seria o corpo perfeito, o que denomina-se arquétipos, que por sua vez  excluía todo e qualquer um do conceito de “belo” que não se adequasse a tal padrão, o que engloba não só os deficientes, mas também uma série de classes na sociedade.  Estes, por sua vez, não só são reproduzidos pela sociedade atual, ainda muito influenciada pela visão grega, mas também são em muito absorvidas pelos próprios indivíduos com deficiência que constroem uma relação de não-completa-aceitação com seus corpos como  mostra Rafael et al. (2012), “é importante ressaltar que as pessoas com deficiência física possuem corpos que fogem a este arquétipo socialmente determinado, sendo em função disso muitas vezes excluídas do convívio social, por não se enquadrarem no estereótipo do corpo perfeito. Esta situação pode provocar alterações objetivas em sua imagem corporal”. Em sua pesquisa discutiu-se a subjetividade da relação e visão que os entrevistados (pessoas com deficiência) tinham de seus próprios corpos, estes quando indagados se já haviam sentido vergonha do próprio corpo responderam que:</w:t>
      </w:r>
    </w:p>
    <w:p w:rsidR="00000000" w:rsidDel="00000000" w:rsidP="00000000" w:rsidRDefault="00000000" w:rsidRPr="00000000" w14:paraId="00000026">
      <w:pPr>
        <w:spacing w:after="200" w:before="200" w:line="240" w:lineRule="auto"/>
        <w:ind w:left="21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Apesar de alguns dos entrevistados responderem que nunca sentiram vergonha do seu corpo (12%), a maioria dos entrevistados (26%) assumiu que sempre tem vergonha do seu corpo e 25% disseram que às vezes, 25% afirmam que muito frequente e apenas 12% responderam que raramente tem vergonha de seu corpo. Neste pensamento, o corpo tornou-se um símbolo de status na sociedade, onde é mais valorizado aquele inserido nos padrões impostos (RAFAEL et al., 2012).</w:t>
      </w:r>
      <w:r w:rsidDel="00000000" w:rsidR="00000000" w:rsidRPr="00000000">
        <w:rPr>
          <w:rtl w:val="0"/>
        </w:rPr>
      </w:r>
    </w:p>
    <w:p w:rsidR="00000000" w:rsidDel="00000000" w:rsidP="00000000" w:rsidRDefault="00000000" w:rsidRPr="00000000" w14:paraId="00000027">
      <w:pPr>
        <w:spacing w:after="0" w:before="0" w:line="360" w:lineRule="auto"/>
        <w:ind w:left="-15" w:firstLine="71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 aspecto que pode ser destacado na antiga sociedade grega é que em sua mitologia é possível destacar figuras como a de “Prometeu, deficiente motor, pregado no rochedo, por prometer aos homens o progresso tecnológico graças ao fogo roubado dos deuses” (FONTES, 2006), ou a do deus Hefesto, onde consta em sua história que foi jogado do topo do monte Olimpo por seu próprio pai porque era ser coxo (SANTOS, SILVA, BRAZ, LEVI, 2020).. Tal atitude se refletia na sociedade, tendo em vista que: </w:t>
      </w:r>
    </w:p>
    <w:p w:rsidR="00000000" w:rsidDel="00000000" w:rsidP="00000000" w:rsidRDefault="00000000" w:rsidRPr="00000000" w14:paraId="00000028">
      <w:pPr>
        <w:spacing w:after="200" w:before="200" w:line="240" w:lineRule="auto"/>
        <w:ind w:left="212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Para</w:t>
      </w:r>
      <w:r w:rsidDel="00000000" w:rsidR="00000000" w:rsidRPr="00000000">
        <w:rPr>
          <w:rFonts w:ascii="Times New Roman" w:cs="Times New Roman" w:eastAsia="Times New Roman" w:hAnsi="Times New Roman"/>
          <w:sz w:val="20"/>
          <w:szCs w:val="20"/>
          <w:rtl w:val="0"/>
        </w:rPr>
        <w:t xml:space="preserve"> uma sociedade que tem no guerreiro uma figura central, o corpo e sua condição física são também de grande importância. Nesse contexto, o infanticídio era comum. A tentativa de infanticídio sofrida por Hefesto não resultou em sua morte devido à sua condição divina, contudo a finalidade do infanticídio parecia de fato atingir os mortais que partilhavam da condição física de Hefesto. (FRANÇA, p. 3, 2014). </w:t>
      </w:r>
      <w:r w:rsidDel="00000000" w:rsidR="00000000" w:rsidRPr="00000000">
        <w:rPr>
          <w:rtl w:val="0"/>
        </w:rPr>
      </w:r>
    </w:p>
    <w:p w:rsidR="00000000" w:rsidDel="00000000" w:rsidP="00000000" w:rsidRDefault="00000000" w:rsidRPr="00000000" w14:paraId="00000029">
      <w:pPr>
        <w:spacing w:after="0" w:before="0" w:line="360" w:lineRule="auto"/>
        <w:ind w:left="-15" w:firstLine="71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visão é presenciada com maior ênfase na cidade de Esparta por exemplo, onde os recém nascidos eram levados aos anciãos da terra e estes decidiam entre a vida e a morte dos bebês,  tendo como principais fatores para a escolha as características físicas do pequeno sujeito, onde aqueles com deficiência ou que não atendiam aos “requisitos” básicos eram lançados do alto de um monte. Sendo defendida por filósofos como Platão, “pegarão então os filhos dos homens superiores, e levá-los-ão para o aprisco, para junto de amas que moram à parte num bairro da cidade; os dos homens inferiores, e qualquer dos outros que seja disforme, escondê-los-ão num lugar interdito e oculto, como convém (GUGEL, 2007, p. 63), e Aristóteles:</w:t>
      </w:r>
    </w:p>
    <w:p w:rsidR="00000000" w:rsidDel="00000000" w:rsidP="00000000" w:rsidRDefault="00000000" w:rsidRPr="00000000" w14:paraId="0000002A">
      <w:pPr>
        <w:spacing w:after="200" w:before="200" w:line="240" w:lineRule="auto"/>
        <w:ind w:left="214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Quanto a rejeitar ou criar os recém-nascidos, terá de haver uma lei segundo a qual nenhuma criança disforme será criada; com vistas a evitar o excesso de crianças, se os costumes das cidades impedem o abandono de recém-nascidos deve haver um dispositivo legal limitando a procriação se alguém tiver um filho contrariamente a tal dispositivo, deverá ser provocado o aborto antes que comecem as sensações e a vida (a legalidade ou ilegalidade do aborto será definida pelo critério de haver ou não sensação e vida)(GUGEL : 2007, p. 63).  </w:t>
      </w:r>
    </w:p>
    <w:p w:rsidR="00000000" w:rsidDel="00000000" w:rsidP="00000000" w:rsidRDefault="00000000" w:rsidRPr="00000000" w14:paraId="0000002B">
      <w:pPr>
        <w:spacing w:after="0" w:before="0" w:line="360" w:lineRule="auto"/>
        <w:ind w:left="-15" w:firstLine="71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Isso se evidenciava não só na sociedade grega, mas também em seu entorno, como a romana, esta “por sua vez, preconizava a perfeição e estética corporal, a deficiência era tida como monstruosidade fato que legitimava atos seletivos” (LOPES, 2013). Atos estes que se colocados em contraste com a atualidade podem ser destacados como a barreira atitudinal da Rejeição, que se caracteriza por ser “a recusa irracional a receber um público de pessoas com deficiência, bem como a recusa de interagir com esses espectadores” (TAVARES, 2013). Nesta, ainda era permitido aos pais assassinar seus filhos, quando estes nasciam com alguma lesão, pelo afogamento. Aos que eram apenas abandonados e sobreviviam a vida sendo explorados em circos, atrações ou como mendigos era praticamente certa</w:t>
      </w:r>
      <w:r w:rsidDel="00000000" w:rsidR="00000000" w:rsidRPr="00000000">
        <w:rPr>
          <w:rFonts w:ascii="Times New Roman" w:cs="Times New Roman" w:eastAsia="Times New Roman" w:hAnsi="Times New Roman"/>
          <w:color w:val="222244"/>
          <w:sz w:val="24"/>
          <w:szCs w:val="24"/>
          <w:rtl w:val="0"/>
        </w:rPr>
        <w:t xml:space="preserve">.</w:t>
      </w:r>
      <w:r w:rsidDel="00000000" w:rsidR="00000000" w:rsidRPr="00000000">
        <w:rPr>
          <w:rtl w:val="0"/>
        </w:rPr>
      </w:r>
    </w:p>
    <w:p w:rsidR="00000000" w:rsidDel="00000000" w:rsidP="00000000" w:rsidRDefault="00000000" w:rsidRPr="00000000" w14:paraId="0000002C">
      <w:pPr>
        <w:spacing w:after="0" w:before="0" w:line="360" w:lineRule="auto"/>
        <w:ind w:left="-15" w:firstLine="71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Semelhantemente, outra sociedade que pode ser citada é a judaica, se tomar a Bíblia como fonte que retrata as ideias de uma determinada época e espaço, é possível destacar uma passagem no livro do Apóstolo João que versa sobre a cura de um homem com cegueira, onde os discípulos ao encontrarem o indivíduo, questionam à Jesus sobre o fator que levou a determinada pessoa a cegueira, “Mestre,</w:t>
      </w:r>
      <w:r w:rsidDel="00000000" w:rsidR="00000000" w:rsidRPr="00000000">
        <w:rPr>
          <w:rFonts w:ascii="Gautami" w:cs="Gautami" w:eastAsia="Gautami" w:hAnsi="Gautami"/>
          <w:sz w:val="24"/>
          <w:szCs w:val="24"/>
          <w:rtl w:val="0"/>
        </w:rPr>
        <w:t xml:space="preserve">​</w:t>
      </w:r>
      <w:r w:rsidDel="00000000" w:rsidR="00000000" w:rsidRPr="00000000">
        <w:rPr>
          <w:rFonts w:ascii="Times New Roman" w:cs="Times New Roman" w:eastAsia="Times New Roman" w:hAnsi="Times New Roman"/>
          <w:sz w:val="24"/>
          <w:szCs w:val="24"/>
          <w:rtl w:val="0"/>
        </w:rPr>
        <w:t xml:space="preserve"> quem pecou: este homem ou seus pais, para que ele nascesse cego?”(A BÍBLIA, 2018). Nesse sentido é possível destacar a barreira intitulada, ignorância, esse princípio merece ser enquadrado de forma acentuada, pois é a partir do desconhecimento ou o embasamento em bases não analíticas que o preconceito subsiste e onde todas as outras barreiras são formadas, assim como é evidenciado na fala dos apóstolos. Tais visões deturpadas são problemáticas por serem responsáveis pela formação de uma sociedade excludente dos públicos desconhecidos e diferentes, tratando-o de forma abusiva e inferindo-lhes a inferioridade, sendo possível destacar claramente que havia uma associação no meio judaico entre o pecado e a deficiência, onde a condição física, intelectual de uma pessoa com deficiência era interpretada como castigo divino.</w:t>
      </w:r>
    </w:p>
    <w:p w:rsidR="00000000" w:rsidDel="00000000" w:rsidP="00000000" w:rsidRDefault="00000000" w:rsidRPr="00000000" w14:paraId="0000002D">
      <w:pPr>
        <w:spacing w:after="0" w:before="0" w:line="360" w:lineRule="auto"/>
        <w:ind w:left="-15" w:firstLine="71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Outra característica importante a ser apresentada dessa sociedade e que enfatiza o preconceito em outrora a ela atribuída, é a segregação socioespacial sofrida pelos sujeitos com deficiência que eram obrigados a residir aos arredores da cidade, pois não poderiam conviver na cidade devido a sua condição.  </w:t>
      </w:r>
    </w:p>
    <w:p w:rsidR="00000000" w:rsidDel="00000000" w:rsidP="00000000" w:rsidRDefault="00000000" w:rsidRPr="00000000" w14:paraId="0000002E">
      <w:pPr>
        <w:spacing w:after="0" w:before="0" w:line="360" w:lineRule="auto"/>
        <w:ind w:left="-15" w:firstLine="71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Já na idade média, com a ascensão do cristianismo, práticas como o infanticídio foram abolidas da legalidade, com tudo as pessoas com deficiência não tinham o direito de trabalhar ou construir suas próprias vidas, pois eram vistos como pessoas que foram nascidas para receberem caridade e cuidados dos fiéis, restringindo assim suas possibilidades a duas</w:t>
      </w:r>
      <w:r w:rsidDel="00000000" w:rsidR="00000000" w:rsidRPr="00000000">
        <w:rPr>
          <w:rFonts w:ascii="Times New Roman" w:cs="Times New Roman" w:eastAsia="Times New Roman" w:hAnsi="Times New Roman"/>
          <w:color w:val="00b0f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situações: mendigar ou ser segregado nos primeiros hospitais comunitários. Desde a Roma antiga o cuidado para com as pessoas com deficiência em hospitais já havia sido criado, entretanto estes se direcionava exclusivamente para os soldados que voltavam mutilados da guerra, já as áreas hospitalares criadas na idade média tinham por função abrigar e dar cuidados aos menos afortunados, mas vale a pena ressaltar que a ideia de hospitais e da medicina não eram vinculadas na época. </w:t>
      </w:r>
    </w:p>
    <w:p w:rsidR="00000000" w:rsidDel="00000000" w:rsidP="00000000" w:rsidRDefault="00000000" w:rsidRPr="00000000" w14:paraId="0000002F">
      <w:pPr>
        <w:spacing w:after="200" w:before="200" w:line="240" w:lineRule="auto"/>
        <w:ind w:left="2124"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Isto pode ser explicado também pelo fato de que, apesar da medicina já estar bastante qualificada nesta época (devido aos conhecimentos e experiências médicas acumulados pelos árabes e pela cultura grega clássica), medicina e hospitais não estavam juntos na Idade Média, como ocorre nos tempos atuais sendo considerados como: verdadeiros</w:t>
      </w:r>
      <w:r w:rsidDel="00000000" w:rsidR="00000000" w:rsidRPr="00000000">
        <w:rPr>
          <w:rFonts w:ascii="Gautami" w:cs="Gautami" w:eastAsia="Gautami" w:hAnsi="Gautami"/>
          <w:sz w:val="20"/>
          <w:szCs w:val="20"/>
          <w:rtl w:val="0"/>
        </w:rPr>
        <w:t xml:space="preserve">​</w:t>
      </w:r>
      <w:r w:rsidDel="00000000" w:rsidR="00000000" w:rsidRPr="00000000">
        <w:rPr>
          <w:rFonts w:ascii="Times New Roman" w:cs="Times New Roman" w:eastAsia="Times New Roman" w:hAnsi="Times New Roman"/>
          <w:sz w:val="20"/>
          <w:szCs w:val="20"/>
          <w:rtl w:val="0"/>
        </w:rPr>
        <w:t xml:space="preserve"> depósitos de pessoas pobres, à beira da morte, ou vitimadas por males crônicos e defeitos físicos graves que lá ficavam até morrer, sem família e sem amigos. (PACHECO, ALVES, 2007).</w:t>
      </w:r>
      <w:r w:rsidDel="00000000" w:rsidR="00000000" w:rsidRPr="00000000">
        <w:rPr>
          <w:rFonts w:ascii="Gautami" w:cs="Gautami" w:eastAsia="Gautami" w:hAnsi="Gautami"/>
          <w:sz w:val="20"/>
          <w:szCs w:val="20"/>
          <w:rtl w:val="0"/>
        </w:rPr>
        <w:t xml:space="preserve">​</w:t>
        <w:tab/>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30">
      <w:pPr>
        <w:spacing w:after="0" w:before="0" w:line="360" w:lineRule="auto"/>
        <w:ind w:left="-15" w:firstLine="71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Dessa forma, este acúmulo de visões culturais, sociais e médicas, mesmo representando um avanço, em certo sentido, para o tratamento dos deficientes, resultou  ainda na implementação de mais barreiras, algumas delas que se reverberam até hoje como a de “dó” ou “pena” que se configura como “a expressão ou a atitude piedosa manifestada em relação às pessoas com deficiência, restringindo-se ou mesmo constrangendo-as” (TAVARES, 2013)  e, de compensação que “É, sob o manto da Piedade e do paternalismo, achar que o público com deficiência deve ser recompensado”( TAVARES, 2013). Tais fatores ocasionalmente podem estar relacionados ainda às barreiras de superproteção, adoração do herói e de exaltação do modelo.</w:t>
      </w:r>
    </w:p>
    <w:p w:rsidR="00000000" w:rsidDel="00000000" w:rsidP="00000000" w:rsidRDefault="00000000" w:rsidRPr="00000000" w14:paraId="00000031">
      <w:pPr>
        <w:spacing w:after="0" w:before="0" w:line="360" w:lineRule="auto"/>
        <w:ind w:left="-15" w:firstLine="71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nesse período também, que pode-se destacar  a ridicularização e redução à mercadoria feita pela monarquia para com os lesionados, onde havia uma forte ligação entre a imagem do bobo da corte e das pessoas com nanismo, sendo denominados como os monstros por seus “apreciadores”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“Débil</w:t>
      </w:r>
      <w:r w:rsidDel="00000000" w:rsidR="00000000" w:rsidRPr="00000000">
        <w:rPr>
          <w:rFonts w:ascii="Gautami" w:cs="Gautami" w:eastAsia="Gautami" w:hAnsi="Gautami"/>
          <w:sz w:val="24"/>
          <w:szCs w:val="24"/>
          <w:rtl w:val="0"/>
        </w:rPr>
        <w:t xml:space="preserve">​</w:t>
      </w:r>
      <w:r w:rsidDel="00000000" w:rsidR="00000000" w:rsidRPr="00000000">
        <w:rPr>
          <w:rFonts w:ascii="Times New Roman" w:cs="Times New Roman" w:eastAsia="Times New Roman" w:hAnsi="Times New Roman"/>
          <w:sz w:val="24"/>
          <w:szCs w:val="24"/>
          <w:rtl w:val="0"/>
        </w:rPr>
        <w:t xml:space="preserve"> mental, o bobo também é</w:t>
      </w:r>
      <w:r w:rsidDel="00000000" w:rsidR="00000000" w:rsidRPr="00000000">
        <w:rPr>
          <w:rFonts w:ascii="Times New Roman" w:cs="Times New Roman" w:eastAsia="Times New Roman" w:hAnsi="Times New Roman"/>
          <w:color w:val="00b0f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escolhido</w:t>
      </w:r>
      <w:r w:rsidDel="00000000" w:rsidR="00000000" w:rsidRPr="00000000">
        <w:rPr>
          <w:rFonts w:ascii="Gautami" w:cs="Gautami" w:eastAsia="Gautami" w:hAnsi="Gautami"/>
          <w:color w:val="00b0f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por sua deformidade: os reis fazem</w:t>
      </w:r>
      <w:r w:rsidDel="00000000" w:rsidR="00000000" w:rsidRPr="00000000">
        <w:rPr>
          <w:rFonts w:ascii="Times New Roman" w:cs="Times New Roman" w:eastAsia="Times New Roman" w:hAnsi="Times New Roman"/>
          <w:color w:val="00b0f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coleções</w:t>
      </w:r>
      <w:r w:rsidDel="00000000" w:rsidR="00000000" w:rsidRPr="00000000">
        <w:rPr>
          <w:rFonts w:ascii="Gautami" w:cs="Gautami" w:eastAsia="Gautami" w:hAnsi="Gautami"/>
          <w:color w:val="00b0f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de anões e aleijões que trocam entre si.” (MINOIS, 2003). Além das questões religiosas no meio popular que retornavam à associação da deficiência com a ideia de castigo divino. Assim, qualquer conexão com a figura humana respeitável da época era negado, sendo tratados como objetos atrativos e ostentação da monarquia e mais abastados. O que novamente nos remete a outro bloqueio atitudinal, se assim o trazermos para uma visão atual, o de inferioridade, mostrando como em tal época as pessoas claramente viam os indivíduos com deficiência como descartáveis e seres quase inumanos, não capazes de fazer ou viver com todos em sociedade, o que ainda se reverbera muito na nossa sociedade.</w:t>
      </w:r>
    </w:p>
    <w:p w:rsidR="00000000" w:rsidDel="00000000" w:rsidP="00000000" w:rsidRDefault="00000000" w:rsidRPr="00000000" w14:paraId="00000032">
      <w:pPr>
        <w:spacing w:after="0" w:before="0" w:line="360" w:lineRule="auto"/>
        <w:ind w:left="-15" w:firstLine="71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Já em 1883, influenciado pelas ideias da </w:t>
      </w:r>
      <w:r w:rsidDel="00000000" w:rsidR="00000000" w:rsidRPr="00000000">
        <w:rPr>
          <w:rFonts w:ascii="Times New Roman" w:cs="Times New Roman" w:eastAsia="Times New Roman" w:hAnsi="Times New Roman"/>
          <w:i w:val="1"/>
          <w:sz w:val="24"/>
          <w:szCs w:val="24"/>
          <w:rtl w:val="0"/>
        </w:rPr>
        <w:t xml:space="preserve">seleção</w:t>
      </w:r>
      <w:r w:rsidDel="00000000" w:rsidR="00000000" w:rsidRPr="00000000">
        <w:rPr>
          <w:rFonts w:ascii="Gautami" w:cs="Gautami" w:eastAsia="Gautami" w:hAnsi="Gautami"/>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natural</w:t>
      </w:r>
      <w:r w:rsidDel="00000000" w:rsidR="00000000" w:rsidRPr="00000000">
        <w:rPr>
          <w:rFonts w:ascii="Times New Roman" w:cs="Times New Roman" w:eastAsia="Times New Roman" w:hAnsi="Times New Roman"/>
          <w:sz w:val="24"/>
          <w:szCs w:val="24"/>
          <w:rtl w:val="0"/>
        </w:rPr>
        <w:t xml:space="preserve"> de Darwin, Francis J. Galton foi um dos fundadores da eugenia (Estudo de melhoramento ou empobrecimento da raça humana através da seleção genética). “As propostas de Galton ficaram conhecidas como “eugenia positiva”. Nos EUA, porém, elas foram modificadas, na direção da chamada “eugenia negativa”, de eliminação das futuras gerações de “geneticamente incapazes” – enfermos, racialmente indesejados e economicamente empobrecidos –, por meio de proibição marital, esterilização compulsória, eutanásia passiva e, em última análise, extermínio.”(GUERRA, 2006). O que hoje avaliamos coma a BA da menos valia, e esta por sua vez significa “a crença na incapacidade das pessoas com deficiência e, em consequência, a tendência a avaliar depreciativamente potencialidades e ações por elas desenvolvidas” (TAVARES, 2013). Indo ainda além dessa ideia e agregando a ideia de menor valor não só a produção da pessoa com deficiência, mas toda a pessoa, o que significou um grande impacto na vida dos alemães.   </w:t>
      </w:r>
    </w:p>
    <w:p w:rsidR="00000000" w:rsidDel="00000000" w:rsidP="00000000" w:rsidRDefault="00000000" w:rsidRPr="00000000" w14:paraId="00000033">
      <w:pPr>
        <w:spacing w:after="0" w:before="0" w:line="360" w:lineRule="auto"/>
        <w:ind w:left="-15" w:firstLine="71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Seguindo essa ideologia surge na Alemanha Nazista o programa denominado Operação Eutanásia, que eliminava cidadãos não considerados perfeitos pelos “arianos”, incluindo os soldados feridos em guerra, as razões apresentadas para justificar tais ações eram a compaixão pelos “fracos”, economia (pois ficava a cargo da igreja e do estado os custos dos hospitais em que se abrigavam as pessoas com deficiência), e a purificação racial. Sendo os mesmos submetidos a experiências e procedimentos cirúrgicos de teste, servindo de cobaias para médicos do Reich. Os médicos responsáveis afirmaram que 70.273 pessoas foram vítimas desse programa, por meio de ações populares o programa foi oficialmente fechado, entretanto “a liderança nazista tentou manter o programa em sigilo durante toda a Guerra. Cerca de 200.000 deficientes foram assassinados pelos nazistas entre 1940 e 1945” (</w:t>
      </w:r>
      <w:r w:rsidDel="00000000" w:rsidR="00000000" w:rsidRPr="00000000">
        <w:rPr>
          <w:rFonts w:ascii="Arial" w:cs="Arial" w:eastAsia="Arial" w:hAnsi="Arial"/>
          <w:sz w:val="19"/>
          <w:szCs w:val="19"/>
          <w:rtl w:val="0"/>
        </w:rPr>
        <w:t xml:space="preserve">Holocaust Encyclopedia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34">
      <w:pPr>
        <w:spacing w:after="0" w:before="0" w:line="360" w:lineRule="auto"/>
        <w:ind w:left="-15" w:firstLine="71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Entretanto, ao se tratar de sociedades antigas é um equívoco afirmar que todas tinham os lesionados como aberrações e seres a serem excluídos da sociedade. Graças à atuação dos arqueólogos ao longo dos tempos foram constatadas evidências de que há mais de cinco mil anos, no Egito Antigo, pessoas com deficiência possuíam integração plena nas diferentes classes sociais (FERNANDES, 2018). Em seus artefatos históricos, por exemplo, é possível observar pessoas com nanismo representadas naturalmente em meio a sociedade, principalmente em áreas artísticas, como a  escultura de um músico anão – V Dinastia. Em uma placa específica é possível encontrar uma figura diferente das demais, denominado o porteiro Roma, suas roupas e características não se diferenciam das demais, entretanto, seu pé foi representado de modo que passe a ideia de que o mesmo era atrofiado, dessa forma, mesmo o indivíduo em questão apresentando uma anomalia muscular, lhe era permitido exercer uma importante tarefa além de ser representado tendo mulher e filhos, o que mostra a aceitação dos demais a sua diferença. </w:t>
      </w:r>
    </w:p>
    <w:p w:rsidR="00000000" w:rsidDel="00000000" w:rsidP="00000000" w:rsidRDefault="00000000" w:rsidRPr="00000000" w14:paraId="00000035">
      <w:pPr>
        <w:spacing w:after="0" w:before="0" w:line="360" w:lineRule="auto"/>
        <w:ind w:left="-15" w:firstLine="71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pStyle w:val="Heading4"/>
        <w:spacing w:after="0" w:before="0" w:line="360" w:lineRule="auto"/>
        <w:ind w:left="0" w:firstLine="0"/>
        <w:jc w:val="both"/>
        <w:rPr>
          <w:rFonts w:ascii="Times New Roman" w:cs="Times New Roman" w:eastAsia="Times New Roman" w:hAnsi="Times New Roman"/>
        </w:rPr>
      </w:pPr>
      <w:bookmarkStart w:colFirst="0" w:colLast="0" w:name="_fa39c45qctg8" w:id="5"/>
      <w:bookmarkEnd w:id="5"/>
      <w:r w:rsidDel="00000000" w:rsidR="00000000" w:rsidRPr="00000000">
        <w:rPr>
          <w:rFonts w:ascii="Times New Roman" w:cs="Times New Roman" w:eastAsia="Times New Roman" w:hAnsi="Times New Roman"/>
          <w:rtl w:val="0"/>
        </w:rPr>
        <w:t xml:space="preserve">RESULTADO DA DISCUSSÃO</w:t>
      </w:r>
    </w:p>
    <w:p w:rsidR="00000000" w:rsidDel="00000000" w:rsidP="00000000" w:rsidRDefault="00000000" w:rsidRPr="00000000" w14:paraId="00000037">
      <w:pPr>
        <w:spacing w:after="0" w:before="0" w:line="360" w:lineRule="auto"/>
        <w:ind w:right="3" w:firstLine="69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before="0" w:line="360" w:lineRule="auto"/>
        <w:ind w:left="-15" w:firstLine="71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Dessa forma, assim como já posto aqui, a ignorância e a falta de vivência são peças chave na implementação de preconceitos e da segregação, isso como pode ser posto em contraste a visão egípcia e as demais citadas aqui, onde o Egito, que já foi conhecido como terra de cegos, pode ampliar seus horizontes e abrir as oportunidades aos com deficiência, entendendo que seu modo diferente de se portar perante ao cotidiano era o que nossa sociedade ainda não compreendeu, mais uma forma de estilo de vida. </w:t>
      </w:r>
    </w:p>
    <w:p w:rsidR="00000000" w:rsidDel="00000000" w:rsidP="00000000" w:rsidRDefault="00000000" w:rsidRPr="00000000" w14:paraId="00000039">
      <w:pPr>
        <w:spacing w:after="0" w:before="0" w:line="360" w:lineRule="auto"/>
        <w:ind w:left="-15" w:firstLine="71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contrapartida, podemos citar sociedades como a grega cujo os pensadores e intelectuais da época não só incentivaram a segregação, mas em muitos casos apoiavam o infanticidio. Tendo além da filosofia, na literatura e mitologia, se trouxermos para um olhar atual, o apontamento de tal fim como o mais correto a ser seguido. Se observar-se assim como já citado a figura de Hefesto ou de Prometeu, um atirado de cima de monte pelo próprio pai, o outro acorrentado, pode-se destacar imagens que </w:t>
      </w:r>
      <w:r w:rsidDel="00000000" w:rsidR="00000000" w:rsidRPr="00000000">
        <w:rPr>
          <w:rFonts w:ascii="Times New Roman" w:cs="Times New Roman" w:eastAsia="Times New Roman" w:hAnsi="Times New Roman"/>
          <w:sz w:val="24"/>
          <w:szCs w:val="24"/>
          <w:rtl w:val="0"/>
        </w:rPr>
        <w:t xml:space="preserve">reforçavam</w:t>
      </w:r>
      <w:r w:rsidDel="00000000" w:rsidR="00000000" w:rsidRPr="00000000">
        <w:rPr>
          <w:rFonts w:ascii="Times New Roman" w:cs="Times New Roman" w:eastAsia="Times New Roman" w:hAnsi="Times New Roman"/>
          <w:sz w:val="24"/>
          <w:szCs w:val="24"/>
          <w:rtl w:val="0"/>
        </w:rPr>
        <w:t xml:space="preserve"> o estigma que havia na época para com a pessoa com deficiência e mais, que </w:t>
      </w:r>
      <w:r w:rsidDel="00000000" w:rsidR="00000000" w:rsidRPr="00000000">
        <w:rPr>
          <w:rFonts w:ascii="Times New Roman" w:cs="Times New Roman" w:eastAsia="Times New Roman" w:hAnsi="Times New Roman"/>
          <w:sz w:val="24"/>
          <w:szCs w:val="24"/>
          <w:rtl w:val="0"/>
        </w:rPr>
        <w:t xml:space="preserve">contribuiam</w:t>
      </w:r>
      <w:r w:rsidDel="00000000" w:rsidR="00000000" w:rsidRPr="00000000">
        <w:rPr>
          <w:rFonts w:ascii="Times New Roman" w:cs="Times New Roman" w:eastAsia="Times New Roman" w:hAnsi="Times New Roman"/>
          <w:sz w:val="24"/>
          <w:szCs w:val="24"/>
          <w:rtl w:val="0"/>
        </w:rPr>
        <w:t xml:space="preserve"> para uma visão de “teste de valor social”, pois Hefesto só foi aceito no Olimpo após se tornar o maior ferreiro e Prometeu só conseguiu o amor dos homens por ter-lhes dado o fogo, a medicina e entre outras dádivas, o que categoriza ainda mais a seletividade e submetia estes a terem que mostrar porque </w:t>
      </w:r>
      <w:r w:rsidDel="00000000" w:rsidR="00000000" w:rsidRPr="00000000">
        <w:rPr>
          <w:rFonts w:ascii="Times New Roman" w:cs="Times New Roman" w:eastAsia="Times New Roman" w:hAnsi="Times New Roman"/>
          <w:sz w:val="24"/>
          <w:szCs w:val="24"/>
          <w:rtl w:val="0"/>
        </w:rPr>
        <w:t xml:space="preserve">mereciam</w:t>
      </w:r>
      <w:r w:rsidDel="00000000" w:rsidR="00000000" w:rsidRPr="00000000">
        <w:rPr>
          <w:rFonts w:ascii="Times New Roman" w:cs="Times New Roman" w:eastAsia="Times New Roman" w:hAnsi="Times New Roman"/>
          <w:sz w:val="24"/>
          <w:szCs w:val="24"/>
          <w:rtl w:val="0"/>
        </w:rPr>
        <w:t xml:space="preserve"> estar em sociedade, prova esta que não era requerida aos não-deficientes. Assim, aqueles que sobreviviam deveriam demonstrar seu valor antes de qualquer forma de inclusão lhes ser autorizada, o que não significava a ausência de preconceitos.</w:t>
      </w:r>
    </w:p>
    <w:p w:rsidR="00000000" w:rsidDel="00000000" w:rsidP="00000000" w:rsidRDefault="00000000" w:rsidRPr="00000000" w14:paraId="0000003A">
      <w:pPr>
        <w:spacing w:after="0" w:before="0" w:line="360" w:lineRule="auto"/>
        <w:ind w:left="-15" w:firstLine="71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ideia não só se refletia na sua época, mas também mostra como houve o ingresso de parcela das pessoas com deficiência no mercado de trabalho, haja vista que após as Grandes Guerras, a grande maioria dos soldados que voltaram da guerra estavam agora com deficiência e as fábricas precisavam de mão de obra e não havia quem mais contratar, então estes foram aceitos como trabalhadores, diferentemente por exemplo de pessoas de classes mais altas da sociedade que tiveram o acesso à escola e a outros meios de acesso um pouco mais cedo. Assim a pessoa com deficiência de classes mais baixa não foi inclusa a partir de um processo inclusivo e conscientizador, mas foi apenas levado a outro “teste de valor social”, o que leva a indagação: se o ingresso das pessoas com deficiência (pelo menos das populações mais pobres) ao mercado de trabalho, se deu de forma não conscientizada, a geração que sucedeu a esta estava/está apta a inclusão? </w:t>
      </w:r>
    </w:p>
    <w:p w:rsidR="00000000" w:rsidDel="00000000" w:rsidP="00000000" w:rsidRDefault="00000000" w:rsidRPr="00000000" w14:paraId="0000003B">
      <w:pPr>
        <w:spacing w:after="0" w:before="0" w:line="360" w:lineRule="auto"/>
        <w:ind w:left="-15" w:firstLine="71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assim se chega à contemporaneidade com uma imagem deturpada da pessoa com deficiência, que não tem base ou conhecimento de sua história, ainda o associam a ideia de incapacidade ou fracasso. O que corrobora ainda mais para  uma visão estereotipada de superação e surpresa a todo ato e ação promovido por estes, ou seja, como entre os parâmetros da cosmovisão social as pessoas com deficiência são incapazes de aprender, se locomover, interagir, discutir, se  posicionar e uma outra gama de verbos, além de serem associados a uma personalidade meiga, gentil e dócil, fator este muito alimentado pela mídia, assim, toda e qualquer atitude que estiver fora desses padrões passa a ser tida como algo surreal e fator digno de projeção e superelevação, não apenas a visão de um estilo de vida diferente, como nos aponta Débora Diniz (2007) ao relatar a história do escritor cego Jorge Luis Borges:</w:t>
      </w:r>
    </w:p>
    <w:p w:rsidR="00000000" w:rsidDel="00000000" w:rsidP="00000000" w:rsidRDefault="00000000" w:rsidRPr="00000000" w14:paraId="0000003C">
      <w:pPr>
        <w:spacing w:after="200" w:before="200" w:line="240" w:lineRule="auto"/>
        <w:ind w:left="214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cegueira foi considerada uma das fontes de inspiração de Borges. Como não enxergava, sua inspiração viria de sentidos pouco explorados pelas pessoas com visão. Essa possível explicação para a genialidade literária de Borges é a que mais agrada às pessoas não-deficientes [...] mas não era assim que Borges descrevia a sua deficiência [...] Ser cego é apenas uma das muitas formas corporais de estar no mundo. Mas, como qualquer estilo de vida, um cego necessita de condições sociais favoráveis para levar adiante seu modo de viver a vida. A deficiência visual não significa isolamento ou sofrimento, pois não há sentença biológica de fracasso por alguém não enxergar. O que existe são contextos sociais pouco sensíveis à compreensão da diversidade corporal como diferentes estilos de vida. </w:t>
      </w:r>
    </w:p>
    <w:p w:rsidR="00000000" w:rsidDel="00000000" w:rsidP="00000000" w:rsidRDefault="00000000" w:rsidRPr="00000000" w14:paraId="0000003D">
      <w:pPr>
        <w:spacing w:after="0" w:before="0" w:line="360" w:lineRule="auto"/>
        <w:ind w:left="-15" w:firstLine="711"/>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sz w:val="24"/>
          <w:szCs w:val="24"/>
          <w:rtl w:val="0"/>
        </w:rPr>
        <w:t xml:space="preserve">Ainda sobre as questões de caracterização e construção que se tem, as pessoas com deficiência são sempre postas a interpretar os papéis caricatos de suas comunidades, que não valorizam a complexidade do ser enquanto indivíduo, mas os expõem de forma cômica, irrelevante na história principal ou romantizada.  </w:t>
      </w:r>
      <w:r w:rsidDel="00000000" w:rsidR="00000000" w:rsidRPr="00000000">
        <w:rPr>
          <w:rFonts w:ascii="Times New Roman" w:cs="Times New Roman" w:eastAsia="Times New Roman" w:hAnsi="Times New Roman"/>
          <w:color w:val="1a1a1a"/>
          <w:sz w:val="24"/>
          <w:szCs w:val="24"/>
          <w:rtl w:val="0"/>
        </w:rPr>
        <w:t xml:space="preserve">Peter Dinklage</w:t>
      </w:r>
      <w:r w:rsidDel="00000000" w:rsidR="00000000" w:rsidRPr="00000000">
        <w:rPr>
          <w:rFonts w:ascii="Times New Roman" w:cs="Times New Roman" w:eastAsia="Times New Roman" w:hAnsi="Times New Roman"/>
          <w:sz w:val="24"/>
          <w:szCs w:val="24"/>
          <w:rtl w:val="0"/>
        </w:rPr>
        <w:t xml:space="preserve">, ator com acondroplasia (uma das condições do nanismo), em entrevista para o UOL (2018), relata sua experiência com relação a tal posicionamento midiático, da seguinte forma: “</w:t>
      </w:r>
      <w:r w:rsidDel="00000000" w:rsidR="00000000" w:rsidRPr="00000000">
        <w:rPr>
          <w:rFonts w:ascii="Times New Roman" w:cs="Times New Roman" w:eastAsia="Times New Roman" w:hAnsi="Times New Roman"/>
          <w:color w:val="1a1a1a"/>
          <w:sz w:val="24"/>
          <w:szCs w:val="24"/>
          <w:rtl w:val="0"/>
        </w:rPr>
        <w:t xml:space="preserve">Não sei se é tão diferente agora [...] Acho que é diferente quando você pega um roteirista que está disposto a escrever uma história mais complexa para alguém do meu tamanho. Mas sabe, se você </w:t>
      </w:r>
      <w:r w:rsidDel="00000000" w:rsidR="00000000" w:rsidRPr="00000000">
        <w:rPr>
          <w:rFonts w:ascii="Times New Roman" w:cs="Times New Roman" w:eastAsia="Times New Roman" w:hAnsi="Times New Roman"/>
          <w:color w:val="1a1a1a"/>
          <w:sz w:val="24"/>
          <w:szCs w:val="24"/>
          <w:rtl w:val="0"/>
        </w:rPr>
        <w:t xml:space="preserve">liga</w:t>
      </w:r>
      <w:r w:rsidDel="00000000" w:rsidR="00000000" w:rsidRPr="00000000">
        <w:rPr>
          <w:rFonts w:ascii="Times New Roman" w:cs="Times New Roman" w:eastAsia="Times New Roman" w:hAnsi="Times New Roman"/>
          <w:color w:val="1a1a1a"/>
          <w:sz w:val="24"/>
          <w:szCs w:val="24"/>
          <w:rtl w:val="0"/>
        </w:rPr>
        <w:t xml:space="preserve"> a TV no Natal, é diferente?”. </w:t>
      </w:r>
    </w:p>
    <w:p w:rsidR="00000000" w:rsidDel="00000000" w:rsidP="00000000" w:rsidRDefault="00000000" w:rsidRPr="00000000" w14:paraId="0000003E">
      <w:pPr>
        <w:spacing w:after="0" w:before="0" w:line="360" w:lineRule="auto"/>
        <w:ind w:left="-15" w:firstLine="71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a1a1a"/>
          <w:sz w:val="24"/>
          <w:szCs w:val="24"/>
          <w:rtl w:val="0"/>
        </w:rPr>
        <w:t xml:space="preserve">Tais representações contribuem ainda mais para uma construção no imaginário social, de pessoas incapazes, da falta de personalidade própria e diversidade, e de outra série de questões que, uma vez omitidas da sociedade, são suplemento para a persistência de posturas segregativas e fomento para articulação de novas barreiras em novos meios que se levante.</w:t>
      </w:r>
      <w:r w:rsidDel="00000000" w:rsidR="00000000" w:rsidRPr="00000000">
        <w:rPr>
          <w:rtl w:val="0"/>
        </w:rPr>
      </w:r>
    </w:p>
    <w:p w:rsidR="00000000" w:rsidDel="00000000" w:rsidP="00000000" w:rsidRDefault="00000000" w:rsidRPr="00000000" w14:paraId="0000003F">
      <w:pPr>
        <w:spacing w:after="0" w:before="0" w:line="360" w:lineRule="auto"/>
        <w:ind w:left="-15" w:firstLine="71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Posto isso é importante frisar que a sociedade contemporânea ainda está ligada a outras barreiras que lhes foram deixadas por seus antepassados, como a de imaginar que a pessoa com deficiência é quem deve se adaptar a realidade não-deficiente, uma visão ainda muito embasada entre “eles” e “nós”, mas tal ideia é tida como equivocada pois enquanto integrantes de uma mesma sociedade, somos todos um corpo e um único mecanismo de melhoria, assim, só estaremos bem quando todas as instituições, sejam hospitais, escolas, delegacias, espaços privados e públicos forem totalmente acessíveis e inclusivos a todos, como nos propõe Santos e Oliveira (2020) ao versarem sobre educação, mas aqui estendido a todas as outras áreas </w:t>
      </w:r>
    </w:p>
    <w:p w:rsidR="00000000" w:rsidDel="00000000" w:rsidP="00000000" w:rsidRDefault="00000000" w:rsidRPr="00000000" w14:paraId="00000040">
      <w:pPr>
        <w:spacing w:after="200" w:before="200" w:line="240" w:lineRule="auto"/>
        <w:ind w:left="286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escola  que recebe  um  aluno  com  deficiência  deve  se  mostrar  aberta  a  novos métodos  bem  como  materiais didáticos, que atinjam  não só alunos  sem deficiência,  mas também  os  à  contêm,  para  que  esta  possa  ser  verdadeiramente  inclusiva,  onde  os  mais diversos  perfis  de  alunos  possam  colaborar  em  sincronia.</w:t>
      </w:r>
    </w:p>
    <w:p w:rsidR="00000000" w:rsidDel="00000000" w:rsidP="00000000" w:rsidRDefault="00000000" w:rsidRPr="00000000" w14:paraId="00000041">
      <w:pPr>
        <w:spacing w:after="139" w:line="283" w:lineRule="auto"/>
        <w:ind w:left="-15" w:firstLine="71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2">
      <w:pPr>
        <w:spacing w:after="139" w:line="283" w:lineRule="auto"/>
        <w:ind w:left="-15"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043">
      <w:pPr>
        <w:spacing w:after="139" w:line="283" w:lineRule="auto"/>
        <w:ind w:left="-15"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175"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 BÍBLIA. </w:t>
      </w:r>
      <w:r w:rsidDel="00000000" w:rsidR="00000000" w:rsidRPr="00000000">
        <w:rPr>
          <w:rFonts w:ascii="Times New Roman" w:cs="Times New Roman" w:eastAsia="Times New Roman" w:hAnsi="Times New Roman"/>
          <w:b w:val="1"/>
          <w:sz w:val="24"/>
          <w:szCs w:val="24"/>
          <w:highlight w:val="white"/>
          <w:rtl w:val="0"/>
        </w:rPr>
        <w:t xml:space="preserve">Jesus lava os pés aos discípulos</w:t>
      </w:r>
      <w:r w:rsidDel="00000000" w:rsidR="00000000" w:rsidRPr="00000000">
        <w:rPr>
          <w:rFonts w:ascii="Times New Roman" w:cs="Times New Roman" w:eastAsia="Times New Roman" w:hAnsi="Times New Roman"/>
          <w:sz w:val="24"/>
          <w:szCs w:val="24"/>
          <w:highlight w:val="white"/>
          <w:rtl w:val="0"/>
        </w:rPr>
        <w:t xml:space="preserve">. Tradução de João Ferreira Almeida. Rio de Janeiro: King Cross Publicações, 2008. 1110 p. Velho Testamento e Novo Testamento.</w:t>
      </w:r>
      <w:r w:rsidDel="00000000" w:rsidR="00000000" w:rsidRPr="00000000">
        <w:rPr>
          <w:rtl w:val="0"/>
        </w:rPr>
      </w:r>
    </w:p>
    <w:p w:rsidR="00000000" w:rsidDel="00000000" w:rsidP="00000000" w:rsidRDefault="00000000" w:rsidRPr="00000000" w14:paraId="00000045">
      <w:pPr>
        <w:spacing w:after="139"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ABREU, M. A. </w:t>
      </w:r>
      <w:r w:rsidDel="00000000" w:rsidR="00000000" w:rsidRPr="00000000">
        <w:rPr>
          <w:rFonts w:ascii="Times New Roman" w:cs="Times New Roman" w:eastAsia="Times New Roman" w:hAnsi="Times New Roman"/>
          <w:b w:val="1"/>
          <w:sz w:val="24"/>
          <w:szCs w:val="24"/>
          <w:rtl w:val="0"/>
        </w:rPr>
        <w:t xml:space="preserve">A apropriação do território no Brasil Colonial. </w:t>
      </w:r>
      <w:r w:rsidDel="00000000" w:rsidR="00000000" w:rsidRPr="00000000">
        <w:rPr>
          <w:rFonts w:ascii="Times New Roman" w:cs="Times New Roman" w:eastAsia="Times New Roman" w:hAnsi="Times New Roman"/>
          <w:sz w:val="24"/>
          <w:szCs w:val="24"/>
          <w:rtl w:val="0"/>
        </w:rPr>
        <w:t xml:space="preserve">Rio de Janeiro: Editora Garamond </w:t>
      </w:r>
      <w:r w:rsidDel="00000000" w:rsidR="00000000" w:rsidRPr="00000000">
        <w:rPr>
          <w:rFonts w:ascii="Times New Roman" w:cs="Times New Roman" w:eastAsia="Times New Roman" w:hAnsi="Times New Roman"/>
          <w:sz w:val="24"/>
          <w:szCs w:val="24"/>
          <w:rtl w:val="0"/>
        </w:rPr>
        <w:t xml:space="preserve">Ltdh.</w:t>
      </w:r>
      <w:r w:rsidDel="00000000" w:rsidR="00000000" w:rsidRPr="00000000">
        <w:rPr>
          <w:rFonts w:ascii="Times New Roman" w:cs="Times New Roman" w:eastAsia="Times New Roman" w:hAnsi="Times New Roman"/>
          <w:sz w:val="24"/>
          <w:szCs w:val="24"/>
          <w:rtl w:val="0"/>
        </w:rPr>
        <w:t xml:space="preserve"> 1997.</w:t>
      </w:r>
    </w:p>
    <w:p w:rsidR="00000000" w:rsidDel="00000000" w:rsidP="00000000" w:rsidRDefault="00000000" w:rsidRPr="00000000" w14:paraId="00000046">
      <w:pPr>
        <w:spacing w:after="139"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AMENDOLA, B.</w:t>
      </w:r>
      <w:r w:rsidDel="00000000" w:rsidR="00000000" w:rsidRPr="00000000">
        <w:rPr>
          <w:rFonts w:ascii="Times New Roman" w:cs="Times New Roman" w:eastAsia="Times New Roman" w:hAnsi="Times New Roman"/>
          <w:b w:val="1"/>
          <w:sz w:val="24"/>
          <w:szCs w:val="24"/>
          <w:rtl w:val="0"/>
        </w:rPr>
        <w:t xml:space="preserve"> Peter Dinklage prefere trabalhar em escritório a fazer papéis estereotipados. </w:t>
      </w:r>
      <w:r w:rsidDel="00000000" w:rsidR="00000000" w:rsidRPr="00000000">
        <w:rPr>
          <w:rFonts w:ascii="Times New Roman" w:cs="Times New Roman" w:eastAsia="Times New Roman" w:hAnsi="Times New Roman"/>
          <w:sz w:val="24"/>
          <w:szCs w:val="24"/>
          <w:rtl w:val="0"/>
        </w:rPr>
        <w:t xml:space="preserve">UOL, 2018. Disponível em: &lt;</w:t>
      </w:r>
      <w:hyperlink r:id="rId6">
        <w:r w:rsidDel="00000000" w:rsidR="00000000" w:rsidRPr="00000000">
          <w:rPr>
            <w:rFonts w:ascii="Times New Roman" w:cs="Times New Roman" w:eastAsia="Times New Roman" w:hAnsi="Times New Roman"/>
            <w:color w:val="1155cc"/>
            <w:sz w:val="24"/>
            <w:szCs w:val="24"/>
            <w:u w:val="single"/>
            <w:rtl w:val="0"/>
          </w:rPr>
          <w:t xml:space="preserve">https://entretenimento.uol.com.br/noticias/redacao/2018/11/24/peter-dinklage-prefere-um-emprego-de-escritorio-a-papeis-estereotipados.htm?cmpid=copiaecola</w:t>
        </w:r>
      </w:hyperlink>
      <w:r w:rsidDel="00000000" w:rsidR="00000000" w:rsidRPr="00000000">
        <w:rPr>
          <w:rFonts w:ascii="Times New Roman" w:cs="Times New Roman" w:eastAsia="Times New Roman" w:hAnsi="Times New Roman"/>
          <w:sz w:val="24"/>
          <w:szCs w:val="24"/>
          <w:rtl w:val="0"/>
        </w:rPr>
        <w:t xml:space="preserve">&gt; Acessado em: 19/01/2021.</w:t>
      </w:r>
    </w:p>
    <w:p w:rsidR="00000000" w:rsidDel="00000000" w:rsidP="00000000" w:rsidRDefault="00000000" w:rsidRPr="00000000" w14:paraId="00000047">
      <w:pPr>
        <w:spacing w:after="139" w:line="24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DINIZ, D. </w:t>
      </w:r>
      <w:r w:rsidDel="00000000" w:rsidR="00000000" w:rsidRPr="00000000">
        <w:rPr>
          <w:rFonts w:ascii="Times New Roman" w:cs="Times New Roman" w:eastAsia="Times New Roman" w:hAnsi="Times New Roman"/>
          <w:b w:val="1"/>
          <w:sz w:val="24"/>
          <w:szCs w:val="24"/>
          <w:rtl w:val="0"/>
        </w:rPr>
        <w:t xml:space="preserve">O que é deficiência. </w:t>
      </w:r>
      <w:r w:rsidDel="00000000" w:rsidR="00000000" w:rsidRPr="00000000">
        <w:rPr>
          <w:rFonts w:ascii="Times New Roman" w:cs="Times New Roman" w:eastAsia="Times New Roman" w:hAnsi="Times New Roman"/>
          <w:sz w:val="24"/>
          <w:szCs w:val="24"/>
          <w:rtl w:val="0"/>
        </w:rPr>
        <w:t xml:space="preserve">São Paulo: Brasiliense, 2007.</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48">
      <w:pPr>
        <w:spacing w:after="139"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GUERRA, A. T. M. Do holocausto nazista à nova eugenia no século XXI.</w:t>
      </w:r>
      <w:r w:rsidDel="00000000" w:rsidR="00000000" w:rsidRPr="00000000">
        <w:rPr>
          <w:rFonts w:ascii="Times New Roman" w:cs="Times New Roman" w:eastAsia="Times New Roman" w:hAnsi="Times New Roman"/>
          <w:b w:val="1"/>
          <w:sz w:val="24"/>
          <w:szCs w:val="24"/>
          <w:rtl w:val="0"/>
        </w:rPr>
        <w:t xml:space="preserve"> Cienc. Cult.</w:t>
      </w:r>
      <w:r w:rsidDel="00000000" w:rsidR="00000000" w:rsidRPr="00000000">
        <w:rPr>
          <w:rFonts w:ascii="Times New Roman" w:cs="Times New Roman" w:eastAsia="Times New Roman" w:hAnsi="Times New Roman"/>
          <w:sz w:val="24"/>
          <w:szCs w:val="24"/>
          <w:rtl w:val="0"/>
        </w:rPr>
        <w:t xml:space="preserve">,  São Paulo ,  v. 58, n. 1, p. 4-5,  Mar.  2006 .   Available from &lt;</w:t>
      </w:r>
      <w:hyperlink r:id="rId7">
        <w:r w:rsidDel="00000000" w:rsidR="00000000" w:rsidRPr="00000000">
          <w:rPr>
            <w:rFonts w:ascii="Times New Roman" w:cs="Times New Roman" w:eastAsia="Times New Roman" w:hAnsi="Times New Roman"/>
            <w:color w:val="1155cc"/>
            <w:sz w:val="24"/>
            <w:szCs w:val="24"/>
            <w:u w:val="single"/>
            <w:rtl w:val="0"/>
          </w:rPr>
          <w:t xml:space="preserve">http://cienciaecultura.bvs.br/scielo.php?</w:t>
        </w:r>
      </w:hyperlink>
      <w:hyperlink r:id="rId8">
        <w:r w:rsidDel="00000000" w:rsidR="00000000" w:rsidRPr="00000000">
          <w:rPr>
            <w:rFonts w:ascii="Times New Roman" w:cs="Times New Roman" w:eastAsia="Times New Roman" w:hAnsi="Times New Roman"/>
            <w:color w:val="1155cc"/>
            <w:sz w:val="24"/>
            <w:szCs w:val="24"/>
            <w:u w:val="single"/>
            <w:rtl w:val="0"/>
          </w:rPr>
          <w:t xml:space="preserve">script=sci_arttext&amp;pid=S0009-67252006000100002&amp;lng=en&amp;nrm=iso</w:t>
        </w:r>
      </w:hyperlink>
      <w:r w:rsidDel="00000000" w:rsidR="00000000" w:rsidRPr="00000000">
        <w:rPr>
          <w:rFonts w:ascii="Times New Roman" w:cs="Times New Roman" w:eastAsia="Times New Roman" w:hAnsi="Times New Roman"/>
          <w:sz w:val="24"/>
          <w:szCs w:val="24"/>
          <w:rtl w:val="0"/>
        </w:rPr>
        <w:t xml:space="preserve">&gt;</w:t>
      </w:r>
      <w:r w:rsidDel="00000000" w:rsidR="00000000" w:rsidRPr="00000000">
        <w:rPr>
          <w:rFonts w:ascii="Times New Roman" w:cs="Times New Roman" w:eastAsia="Times New Roman" w:hAnsi="Times New Roman"/>
          <w:sz w:val="24"/>
          <w:szCs w:val="24"/>
          <w:rtl w:val="0"/>
        </w:rPr>
        <w:t xml:space="preserve"> acessado em  16  Jan.  2021.</w:t>
      </w:r>
    </w:p>
    <w:p w:rsidR="00000000" w:rsidDel="00000000" w:rsidP="00000000" w:rsidRDefault="00000000" w:rsidRPr="00000000" w14:paraId="00000049">
      <w:pPr>
        <w:spacing w:after="139"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FRANÇA, H. T. </w:t>
      </w:r>
      <w:r w:rsidDel="00000000" w:rsidR="00000000" w:rsidRPr="00000000">
        <w:rPr>
          <w:rFonts w:ascii="Times New Roman" w:cs="Times New Roman" w:eastAsia="Times New Roman" w:hAnsi="Times New Roman"/>
          <w:b w:val="1"/>
          <w:sz w:val="24"/>
          <w:szCs w:val="24"/>
          <w:rtl w:val="0"/>
        </w:rPr>
        <w:t xml:space="preserve">A normalidade:</w:t>
      </w:r>
      <w:r w:rsidDel="00000000" w:rsidR="00000000" w:rsidRPr="00000000">
        <w:rPr>
          <w:rFonts w:ascii="Times New Roman" w:cs="Times New Roman" w:eastAsia="Times New Roman" w:hAnsi="Times New Roman"/>
          <w:sz w:val="24"/>
          <w:szCs w:val="24"/>
          <w:rtl w:val="0"/>
        </w:rPr>
        <w:t xml:space="preserve"> Uma breve introdução </w:t>
      </w:r>
      <w:r w:rsidDel="00000000" w:rsidR="00000000" w:rsidRPr="00000000">
        <w:rPr>
          <w:rFonts w:ascii="Times New Roman" w:cs="Times New Roman" w:eastAsia="Times New Roman" w:hAnsi="Times New Roman"/>
          <w:sz w:val="24"/>
          <w:szCs w:val="24"/>
          <w:rtl w:val="0"/>
        </w:rPr>
        <w:t xml:space="preserve">a história</w:t>
      </w:r>
      <w:r w:rsidDel="00000000" w:rsidR="00000000" w:rsidRPr="00000000">
        <w:rPr>
          <w:rFonts w:ascii="Times New Roman" w:cs="Times New Roman" w:eastAsia="Times New Roman" w:hAnsi="Times New Roman"/>
          <w:sz w:val="24"/>
          <w:szCs w:val="24"/>
          <w:rtl w:val="0"/>
        </w:rPr>
        <w:t xml:space="preserve"> social da deficiência. Revista Brasileira de História &amp; Ciências Sociais. Vol.5, n° 11, julho de 2014. </w:t>
      </w:r>
    </w:p>
    <w:p w:rsidR="00000000" w:rsidDel="00000000" w:rsidP="00000000" w:rsidRDefault="00000000" w:rsidRPr="00000000" w14:paraId="0000004A">
      <w:pPr>
        <w:spacing w:after="139"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FERNANDES, D. A. </w:t>
      </w:r>
      <w:r w:rsidDel="00000000" w:rsidR="00000000" w:rsidRPr="00000000">
        <w:rPr>
          <w:rFonts w:ascii="Times New Roman" w:cs="Times New Roman" w:eastAsia="Times New Roman" w:hAnsi="Times New Roman"/>
          <w:b w:val="1"/>
          <w:sz w:val="24"/>
          <w:szCs w:val="24"/>
          <w:rtl w:val="0"/>
        </w:rPr>
        <w:t xml:space="preserve">OS EXCLUÍDOS:</w:t>
      </w:r>
      <w:r w:rsidDel="00000000" w:rsidR="00000000" w:rsidRPr="00000000">
        <w:rPr>
          <w:rFonts w:ascii="Times New Roman" w:cs="Times New Roman" w:eastAsia="Times New Roman" w:hAnsi="Times New Roman"/>
          <w:sz w:val="24"/>
          <w:szCs w:val="24"/>
          <w:rtl w:val="0"/>
        </w:rPr>
        <w:t xml:space="preserve"> A LEI DE INCLUSÃO E O DIREITO À IGUALDADE. Direito &amp; Paz. São Paulo, SP - Lorena. Ano X, n. 39, p. 196-218. 2º Semestre, 2018.</w:t>
      </w:r>
    </w:p>
    <w:p w:rsidR="00000000" w:rsidDel="00000000" w:rsidP="00000000" w:rsidRDefault="00000000" w:rsidRPr="00000000" w14:paraId="0000004B">
      <w:pPr>
        <w:spacing w:after="139"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FONTES, M. </w:t>
      </w:r>
      <w:r w:rsidDel="00000000" w:rsidR="00000000" w:rsidRPr="00000000">
        <w:rPr>
          <w:rFonts w:ascii="Times New Roman" w:cs="Times New Roman" w:eastAsia="Times New Roman" w:hAnsi="Times New Roman"/>
          <w:b w:val="1"/>
          <w:sz w:val="24"/>
          <w:szCs w:val="24"/>
          <w:rtl w:val="0"/>
        </w:rPr>
        <w:t xml:space="preserve">Uma leitura do culto contemporâneo ao corpo. </w:t>
      </w:r>
      <w:r w:rsidDel="00000000" w:rsidR="00000000" w:rsidRPr="00000000">
        <w:rPr>
          <w:rFonts w:ascii="Times New Roman" w:cs="Times New Roman" w:eastAsia="Times New Roman" w:hAnsi="Times New Roman"/>
          <w:sz w:val="24"/>
          <w:szCs w:val="24"/>
          <w:rtl w:val="0"/>
        </w:rPr>
        <w:t xml:space="preserve">Contemporanea, Vol.4. nº1 p.117-136. Junho, 2006.</w:t>
      </w:r>
    </w:p>
    <w:p w:rsidR="00000000" w:rsidDel="00000000" w:rsidP="00000000" w:rsidRDefault="00000000" w:rsidRPr="00000000" w14:paraId="0000004C">
      <w:pPr>
        <w:spacing w:after="175"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GUGEL, M. A. G. Pessoas com Deficiência e o Direito ao Trabalho. Florianópolis : Obra Jurídica, 2007.</w:t>
      </w:r>
    </w:p>
    <w:p w:rsidR="00000000" w:rsidDel="00000000" w:rsidP="00000000" w:rsidRDefault="00000000" w:rsidRPr="00000000" w14:paraId="0000004D">
      <w:pPr>
        <w:spacing w:after="139" w:line="24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LIMA, F. J., GUEDES, L. C.; GUEDES, M. C. </w:t>
      </w:r>
      <w:r w:rsidDel="00000000" w:rsidR="00000000" w:rsidRPr="00000000">
        <w:rPr>
          <w:rFonts w:ascii="Times New Roman" w:cs="Times New Roman" w:eastAsia="Times New Roman" w:hAnsi="Times New Roman"/>
          <w:b w:val="1"/>
          <w:sz w:val="24"/>
          <w:szCs w:val="24"/>
          <w:highlight w:val="white"/>
          <w:rtl w:val="0"/>
        </w:rPr>
        <w:t xml:space="preserve">Áudio-descrição: orientações para uma prática sem barreiras atitudinais.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Revista Brasileira de Tradução Visual</w:t>
      </w:r>
      <w:r w:rsidDel="00000000" w:rsidR="00000000" w:rsidRPr="00000000">
        <w:rPr>
          <w:rFonts w:ascii="Times New Roman" w:cs="Times New Roman" w:eastAsia="Times New Roman" w:hAnsi="Times New Roman"/>
          <w:sz w:val="24"/>
          <w:szCs w:val="24"/>
          <w:highlight w:val="white"/>
          <w:rtl w:val="0"/>
        </w:rPr>
        <w:t xml:space="preserve">, [S.l.], v. 2, n. 2, 2010. </w:t>
      </w:r>
    </w:p>
    <w:p w:rsidR="00000000" w:rsidDel="00000000" w:rsidP="00000000" w:rsidRDefault="00000000" w:rsidRPr="00000000" w14:paraId="0000004E">
      <w:pPr>
        <w:spacing w:after="139"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LOPES, G. C.</w:t>
      </w:r>
      <w:r w:rsidDel="00000000" w:rsidR="00000000" w:rsidRPr="00000000">
        <w:rPr>
          <w:rFonts w:ascii="Times New Roman" w:cs="Times New Roman" w:eastAsia="Times New Roman" w:hAnsi="Times New Roman"/>
          <w:b w:val="1"/>
          <w:sz w:val="24"/>
          <w:szCs w:val="24"/>
          <w:rtl w:val="0"/>
        </w:rPr>
        <w:t xml:space="preserve">O preconceito contra o deficiente ao longo da história.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EFDeportes.com, Revista Digital</w:t>
      </w:r>
      <w:r w:rsidDel="00000000" w:rsidR="00000000" w:rsidRPr="00000000">
        <w:rPr>
          <w:rFonts w:ascii="Times New Roman" w:cs="Times New Roman" w:eastAsia="Times New Roman" w:hAnsi="Times New Roman"/>
          <w:sz w:val="24"/>
          <w:szCs w:val="24"/>
          <w:rtl w:val="0"/>
        </w:rPr>
        <w:t xml:space="preserve">. Buenos Aires, Año 17, Nº 176, Enero de 2013. </w:t>
      </w:r>
    </w:p>
    <w:p w:rsidR="00000000" w:rsidDel="00000000" w:rsidP="00000000" w:rsidRDefault="00000000" w:rsidRPr="00000000" w14:paraId="0000004F">
      <w:pPr>
        <w:spacing w:after="139"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MINOIS, G. História do riso e do escárnio. Trad. Maria Elena O. Ortiz Assumpção. São Paulo: UNESP, 2003.</w:t>
      </w:r>
    </w:p>
    <w:p w:rsidR="00000000" w:rsidDel="00000000" w:rsidP="00000000" w:rsidRDefault="00000000" w:rsidRPr="00000000" w14:paraId="00000050">
      <w:pPr>
        <w:spacing w:after="139"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extermínio dos deficiêntes. </w:t>
      </w:r>
      <w:r w:rsidDel="00000000" w:rsidR="00000000" w:rsidRPr="00000000">
        <w:rPr>
          <w:rFonts w:ascii="Times New Roman" w:cs="Times New Roman" w:eastAsia="Times New Roman" w:hAnsi="Times New Roman"/>
          <w:b w:val="1"/>
          <w:sz w:val="24"/>
          <w:szCs w:val="24"/>
          <w:rtl w:val="0"/>
        </w:rPr>
        <w:t xml:space="preserve">Holocaust Encyclopedia. </w:t>
      </w:r>
      <w:r w:rsidDel="00000000" w:rsidR="00000000" w:rsidRPr="00000000">
        <w:rPr>
          <w:rFonts w:ascii="Times New Roman" w:cs="Times New Roman" w:eastAsia="Times New Roman" w:hAnsi="Times New Roman"/>
          <w:color w:val="333333"/>
          <w:sz w:val="24"/>
          <w:szCs w:val="24"/>
          <w:rtl w:val="0"/>
        </w:rPr>
        <w:t xml:space="preserve">2018. Disponível em: &lt;</w:t>
      </w:r>
      <w:hyperlink r:id="rId9">
        <w:r w:rsidDel="00000000" w:rsidR="00000000" w:rsidRPr="00000000">
          <w:rPr>
            <w:rFonts w:ascii="Times New Roman" w:cs="Times New Roman" w:eastAsia="Times New Roman" w:hAnsi="Times New Roman"/>
            <w:color w:val="1155cc"/>
            <w:sz w:val="24"/>
            <w:szCs w:val="24"/>
            <w:u w:val="single"/>
            <w:rtl w:val="0"/>
          </w:rPr>
          <w:t xml:space="preserve">https://encyclopedia.ushmm.org/content/pt-br/article/the-murder-of-the-handicapped</w:t>
        </w:r>
      </w:hyperlink>
      <w:r w:rsidDel="00000000" w:rsidR="00000000" w:rsidRPr="00000000">
        <w:rPr>
          <w:rFonts w:ascii="Times New Roman" w:cs="Times New Roman" w:eastAsia="Times New Roman" w:hAnsi="Times New Roman"/>
          <w:color w:val="555555"/>
          <w:sz w:val="24"/>
          <w:szCs w:val="24"/>
          <w:rtl w:val="0"/>
        </w:rPr>
        <w:t xml:space="preserve">&gt;. Acesso em: </w:t>
      </w:r>
      <w:r w:rsidDel="00000000" w:rsidR="00000000" w:rsidRPr="00000000">
        <w:rPr>
          <w:rFonts w:ascii="Times New Roman" w:cs="Times New Roman" w:eastAsia="Times New Roman" w:hAnsi="Times New Roman"/>
          <w:color w:val="333333"/>
          <w:sz w:val="24"/>
          <w:szCs w:val="24"/>
          <w:rtl w:val="0"/>
        </w:rPr>
        <w:t xml:space="preserve"> 16/01/2021.</w:t>
      </w:r>
      <w:r w:rsidDel="00000000" w:rsidR="00000000" w:rsidRPr="00000000">
        <w:rPr>
          <w:rtl w:val="0"/>
        </w:rPr>
      </w:r>
    </w:p>
    <w:p w:rsidR="00000000" w:rsidDel="00000000" w:rsidP="00000000" w:rsidRDefault="00000000" w:rsidRPr="00000000" w14:paraId="00000051">
      <w:pPr>
        <w:spacing w:after="139"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PACHECO K.M.B, ALVES V.L.R.</w:t>
      </w:r>
      <w:r w:rsidDel="00000000" w:rsidR="00000000" w:rsidRPr="00000000">
        <w:rPr>
          <w:rFonts w:ascii="Times New Roman" w:cs="Times New Roman" w:eastAsia="Times New Roman" w:hAnsi="Times New Roman"/>
          <w:b w:val="1"/>
          <w:sz w:val="24"/>
          <w:szCs w:val="24"/>
          <w:rtl w:val="0"/>
        </w:rPr>
        <w:t xml:space="preserve"> A história da deficiência, da marginalização à inclusão social: uma mudança de paradigma. </w:t>
      </w:r>
      <w:r w:rsidDel="00000000" w:rsidR="00000000" w:rsidRPr="00000000">
        <w:rPr>
          <w:rFonts w:ascii="Times New Roman" w:cs="Times New Roman" w:eastAsia="Times New Roman" w:hAnsi="Times New Roman"/>
          <w:sz w:val="24"/>
          <w:szCs w:val="24"/>
          <w:rtl w:val="0"/>
        </w:rPr>
        <w:t xml:space="preserve">ACTA </w:t>
      </w:r>
      <w:r w:rsidDel="00000000" w:rsidR="00000000" w:rsidRPr="00000000">
        <w:rPr>
          <w:rFonts w:ascii="Times New Roman" w:cs="Times New Roman" w:eastAsia="Times New Roman" w:hAnsi="Times New Roman"/>
          <w:sz w:val="24"/>
          <w:szCs w:val="24"/>
          <w:rtl w:val="0"/>
        </w:rPr>
        <w:t xml:space="preserve">FISIATR</w:t>
      </w:r>
      <w:r w:rsidDel="00000000" w:rsidR="00000000" w:rsidRPr="00000000">
        <w:rPr>
          <w:rFonts w:ascii="Times New Roman" w:cs="Times New Roman" w:eastAsia="Times New Roman" w:hAnsi="Times New Roman"/>
          <w:sz w:val="24"/>
          <w:szCs w:val="24"/>
          <w:rtl w:val="0"/>
        </w:rPr>
        <w:t xml:space="preserve"> 2007; 14(4): 242 - 248.</w:t>
      </w:r>
    </w:p>
    <w:p w:rsidR="00000000" w:rsidDel="00000000" w:rsidP="00000000" w:rsidRDefault="00000000" w:rsidRPr="00000000" w14:paraId="00000052">
      <w:pPr>
        <w:spacing w:after="139"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RAFAEL, C. B. 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Benefícios da Atividade Física em Relação à Imagem Corporal da Pessoa com Deficiência Física. </w:t>
      </w:r>
      <w:r w:rsidDel="00000000" w:rsidR="00000000" w:rsidRPr="00000000">
        <w:rPr>
          <w:rFonts w:ascii="Times New Roman" w:cs="Times New Roman" w:eastAsia="Times New Roman" w:hAnsi="Times New Roman"/>
          <w:sz w:val="24"/>
          <w:szCs w:val="24"/>
          <w:rtl w:val="0"/>
        </w:rPr>
        <w:t xml:space="preserve">Revista da Sobama, Dezembro de 2012, Vol. 13, n.2, Suplemento, pp. 9-12.</w:t>
      </w:r>
    </w:p>
    <w:p w:rsidR="00000000" w:rsidDel="00000000" w:rsidP="00000000" w:rsidRDefault="00000000" w:rsidRPr="00000000" w14:paraId="00000053">
      <w:pPr>
        <w:spacing w:after="139"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SANTOS, W. L. G. DOS; OLIVEIRA, M. C. DE. Cartografia tátil: meio de inclusão . Diversitas Journal, v. 5, n. 1, p. 433-442, 13 jan. 2020.</w:t>
      </w:r>
      <w:r w:rsidDel="00000000" w:rsidR="00000000" w:rsidRPr="00000000">
        <w:rPr>
          <w:rtl w:val="0"/>
        </w:rPr>
      </w:r>
    </w:p>
    <w:p w:rsidR="00000000" w:rsidDel="00000000" w:rsidP="00000000" w:rsidRDefault="00000000" w:rsidRPr="00000000" w14:paraId="00000054">
      <w:pPr>
        <w:spacing w:after="139"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SILVA SANTOS, </w:t>
      </w:r>
      <w:r w:rsidDel="00000000" w:rsidR="00000000" w:rsidRPr="00000000">
        <w:rPr>
          <w:rFonts w:ascii="Times New Roman" w:cs="Times New Roman" w:eastAsia="Times New Roman" w:hAnsi="Times New Roman"/>
          <w:sz w:val="24"/>
          <w:szCs w:val="24"/>
          <w:highlight w:val="white"/>
          <w:rtl w:val="0"/>
        </w:rPr>
        <w:t xml:space="preserve">D. L.; FERREIRA</w:t>
      </w:r>
      <w:r w:rsidDel="00000000" w:rsidR="00000000" w:rsidRPr="00000000">
        <w:rPr>
          <w:rFonts w:ascii="Times New Roman" w:cs="Times New Roman" w:eastAsia="Times New Roman" w:hAnsi="Times New Roman"/>
          <w:sz w:val="24"/>
          <w:szCs w:val="24"/>
          <w:highlight w:val="white"/>
          <w:rtl w:val="0"/>
        </w:rPr>
        <w:t xml:space="preserve"> DA SILVA, J. P.; BRAZ, M. L.; LEVI, W. </w:t>
      </w:r>
      <w:r w:rsidDel="00000000" w:rsidR="00000000" w:rsidRPr="00000000">
        <w:rPr>
          <w:rFonts w:ascii="Times New Roman" w:cs="Times New Roman" w:eastAsia="Times New Roman" w:hAnsi="Times New Roman"/>
          <w:b w:val="1"/>
          <w:sz w:val="24"/>
          <w:szCs w:val="24"/>
          <w:highlight w:val="white"/>
          <w:rtl w:val="0"/>
        </w:rPr>
        <w:t xml:space="preserve">PIBID E ESCOLAS BÁSICAS</w:t>
      </w:r>
      <w:r w:rsidDel="00000000" w:rsidR="00000000" w:rsidRPr="00000000">
        <w:rPr>
          <w:rFonts w:ascii="Times New Roman" w:cs="Times New Roman" w:eastAsia="Times New Roman" w:hAnsi="Times New Roman"/>
          <w:sz w:val="24"/>
          <w:szCs w:val="24"/>
          <w:highlight w:val="white"/>
          <w:rtl w:val="0"/>
        </w:rPr>
        <w:t xml:space="preserve">: ANALISANDO AS DIFICULDADES E DESAFIOS DO ALUNO COM DEFICIÊNCIA. EDUCTE: Revista Científica do Instituto Federal de Alagoas, v. 9, n. 1, p. 1066-1074, 25 nov. 2020.</w:t>
      </w:r>
      <w:r w:rsidDel="00000000" w:rsidR="00000000" w:rsidRPr="00000000">
        <w:rPr>
          <w:rtl w:val="0"/>
        </w:rPr>
      </w:r>
    </w:p>
    <w:p w:rsidR="00000000" w:rsidDel="00000000" w:rsidP="00000000" w:rsidRDefault="00000000" w:rsidRPr="00000000" w14:paraId="00000055">
      <w:pPr>
        <w:spacing w:after="0" w:line="24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TAVARES, F. </w:t>
      </w:r>
      <w:r w:rsidDel="00000000" w:rsidR="00000000" w:rsidRPr="00000000">
        <w:rPr>
          <w:rFonts w:ascii="Times New Roman" w:cs="Times New Roman" w:eastAsia="Times New Roman" w:hAnsi="Times New Roman"/>
          <w:b w:val="1"/>
          <w:sz w:val="24"/>
          <w:szCs w:val="24"/>
          <w:rtl w:val="0"/>
        </w:rPr>
        <w:t xml:space="preserve">Barreiras atitudinais e a recepção da pessoa com deficiência. </w:t>
      </w:r>
      <w:r w:rsidDel="00000000" w:rsidR="00000000" w:rsidRPr="00000000">
        <w:rPr>
          <w:rFonts w:ascii="Times New Roman" w:cs="Times New Roman" w:eastAsia="Times New Roman" w:hAnsi="Times New Roman"/>
          <w:sz w:val="24"/>
          <w:szCs w:val="24"/>
          <w:highlight w:val="white"/>
          <w:rtl w:val="0"/>
        </w:rPr>
        <w:t xml:space="preserve">Pernambuco: CEPE, 2013. Disponível em: &lt;</w:t>
      </w:r>
      <w:hyperlink r:id="rId10">
        <w:r w:rsidDel="00000000" w:rsidR="00000000" w:rsidRPr="00000000">
          <w:rPr>
            <w:rFonts w:ascii="Times New Roman" w:cs="Times New Roman" w:eastAsia="Times New Roman" w:hAnsi="Times New Roman"/>
            <w:color w:val="1155cc"/>
            <w:sz w:val="24"/>
            <w:szCs w:val="24"/>
            <w:highlight w:val="white"/>
            <w:u w:val="single"/>
            <w:rtl w:val="0"/>
          </w:rPr>
          <w:t xml:space="preserve">http://www.cultura.pe.gov.br/wp-content/uploads/2016/12/Livro_Acessibilidade_Cap2.pdf</w:t>
        </w:r>
      </w:hyperlink>
      <w:r w:rsidDel="00000000" w:rsidR="00000000" w:rsidRPr="00000000">
        <w:rPr>
          <w:rFonts w:ascii="Times New Roman" w:cs="Times New Roman" w:eastAsia="Times New Roman" w:hAnsi="Times New Roman"/>
          <w:b w:val="1"/>
          <w:sz w:val="24"/>
          <w:szCs w:val="24"/>
          <w:rtl w:val="0"/>
        </w:rPr>
        <w:t xml:space="preserve">&gt; </w:t>
      </w:r>
      <w:r w:rsidDel="00000000" w:rsidR="00000000" w:rsidRPr="00000000">
        <w:rPr>
          <w:rFonts w:ascii="Times New Roman" w:cs="Times New Roman" w:eastAsia="Times New Roman" w:hAnsi="Times New Roman"/>
          <w:sz w:val="24"/>
          <w:szCs w:val="24"/>
          <w:rtl w:val="0"/>
        </w:rPr>
        <w:t xml:space="preserve">Acessado em: 15/01/2021.</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360" w:lineRule="auto"/>
        <w:ind w:left="0" w:firstLine="0"/>
        <w:rPr>
          <w:rFonts w:ascii="Bell MT" w:cs="Bell MT" w:eastAsia="Bell MT" w:hAnsi="Bell MT"/>
          <w:b w:val="1"/>
          <w:sz w:val="24"/>
          <w:szCs w:val="24"/>
        </w:rPr>
      </w:pPr>
      <w:r w:rsidDel="00000000" w:rsidR="00000000" w:rsidRPr="00000000">
        <w:rPr>
          <w:rtl w:val="0"/>
        </w:rPr>
      </w:r>
    </w:p>
    <w:sectPr>
      <w:headerReference r:id="rId11" w:type="default"/>
      <w:footerReference r:id="rId12" w:type="default"/>
      <w:pgSz w:h="16838" w:w="11906" w:orient="portrait"/>
      <w:pgMar w:bottom="1418" w:top="1418" w:left="1701" w:right="1559"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Gautami"/>
  <w:font w:name="Arial"/>
  <w:font w:name="Verdana"/>
  <w:font w:name="Bell M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ITC Slimbach St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shd w:fill="f8f8f8" w:val="clear"/>
      <w:spacing w:after="0" w:line="240" w:lineRule="auto"/>
      <w:jc w:val="center"/>
      <w:rPr>
        <w:rFonts w:ascii="Times New Roman" w:cs="Times New Roman" w:eastAsia="Times New Roman" w:hAnsi="Times New Roman"/>
        <w:color w:val="1c1c1c"/>
        <w:sz w:val="16"/>
        <w:szCs w:val="16"/>
        <w:vertAlign w:val="baseline"/>
      </w:rPr>
    </w:pPr>
    <w:r w:rsidDel="00000000" w:rsidR="00000000" w:rsidRPr="00000000">
      <w:rPr>
        <w:rFonts w:ascii="Times New Roman" w:cs="Times New Roman" w:eastAsia="Times New Roman" w:hAnsi="Times New Roman"/>
        <w:color w:val="1c1c1c"/>
        <w:sz w:val="16"/>
        <w:szCs w:val="16"/>
        <w:vertAlign w:val="baseline"/>
        <w:rtl w:val="0"/>
      </w:rPr>
      <w:t xml:space="preserve">2º ELUNEAL – Encontro de Licenciaturas na Universidade Estadual de  Alagoas</w:t>
    </w:r>
  </w:p>
  <w:p w:rsidR="00000000" w:rsidDel="00000000" w:rsidP="00000000" w:rsidRDefault="00000000" w:rsidRPr="00000000" w14:paraId="0000005C">
    <w:pPr>
      <w:shd w:fill="f8f8f8" w:val="clear"/>
      <w:spacing w:after="0" w:line="240" w:lineRule="auto"/>
      <w:jc w:val="center"/>
      <w:rPr>
        <w:rFonts w:ascii="Times New Roman" w:cs="Times New Roman" w:eastAsia="Times New Roman" w:hAnsi="Times New Roman"/>
        <w:color w:val="1c1c1c"/>
        <w:sz w:val="16"/>
        <w:szCs w:val="16"/>
        <w:vertAlign w:val="baseline"/>
      </w:rPr>
    </w:pPr>
    <w:r w:rsidDel="00000000" w:rsidR="00000000" w:rsidRPr="00000000">
      <w:rPr>
        <w:rFonts w:ascii="Times New Roman" w:cs="Times New Roman" w:eastAsia="Times New Roman" w:hAnsi="Times New Roman"/>
        <w:color w:val="1c1c1c"/>
        <w:sz w:val="16"/>
        <w:szCs w:val="16"/>
        <w:vertAlign w:val="baseline"/>
        <w:rtl w:val="0"/>
      </w:rPr>
      <w:t xml:space="preserve">(ISSN 2446-9912), 08 a 11 de novembro de 2021</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ITC Slimbach Std" w:cs="ITC Slimbach Std" w:eastAsia="ITC Slimbach Std" w:hAnsi="ITC Slimbach Std"/>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Bell MT" w:cs="Bell MT" w:eastAsia="Bell MT" w:hAnsi="Bell MT"/>
        <w:b w:val="0"/>
        <w:i w:val="0"/>
        <w:smallCaps w:val="0"/>
        <w:strike w:val="0"/>
        <w:color w:val="000000"/>
        <w:sz w:val="16"/>
        <w:szCs w:val="16"/>
        <w:u w:val="none"/>
        <w:shd w:fill="auto" w:val="clear"/>
        <w:vertAlign w:val="baseline"/>
      </w:rPr>
    </w:pPr>
    <w:bookmarkStart w:colFirst="0" w:colLast="0" w:name="_17dp8vu" w:id="6"/>
    <w:bookmarkEnd w:id="6"/>
    <w:r w:rsidDel="00000000" w:rsidR="00000000" w:rsidRPr="00000000">
      <w:rPr>
        <w:rtl w:val="0"/>
      </w:rPr>
    </w:r>
  </w:p>
  <w:p w:rsidR="00000000" w:rsidDel="00000000" w:rsidP="00000000" w:rsidRDefault="00000000" w:rsidRPr="00000000" w14:paraId="00000058">
    <w:pPr>
      <w:shd w:fill="f8f8f8" w:val="clear"/>
      <w:spacing w:after="0" w:line="240" w:lineRule="auto"/>
      <w:jc w:val="center"/>
      <w:rPr>
        <w:rFonts w:ascii="Verdana" w:cs="Verdana" w:eastAsia="Verdana" w:hAnsi="Verdana"/>
        <w:color w:val="1c1c1c"/>
        <w:sz w:val="24"/>
        <w:szCs w:val="24"/>
        <w:vertAlign w:val="baseline"/>
      </w:rPr>
    </w:pPr>
    <w:r w:rsidDel="00000000" w:rsidR="00000000" w:rsidRPr="00000000">
      <w:rPr>
        <w:rFonts w:ascii="Verdana" w:cs="Verdana" w:eastAsia="Verdana" w:hAnsi="Verdana"/>
        <w:color w:val="1c1c1c"/>
        <w:sz w:val="24"/>
        <w:szCs w:val="24"/>
        <w:vertAlign w:val="baseline"/>
      </w:rPr>
      <w:drawing>
        <wp:inline distB="0" distT="0" distL="114300" distR="114300">
          <wp:extent cx="5483860" cy="121666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483860" cy="1216660"/>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Bell MT" w:cs="Bell MT" w:eastAsia="Bell MT" w:hAnsi="Bell MT"/>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Bell MT" w:cs="Bell MT" w:eastAsia="Bell MT" w:hAnsi="Bell MT"/>
        <w:b w:val="0"/>
        <w:i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cultura.pe.gov.br/wp-content/uploads/2016/12/Livro_Acessibilidade_Cap2.pdf" TargetMode="External"/><Relationship Id="rId12" Type="http://schemas.openxmlformats.org/officeDocument/2006/relationships/footer" Target="footer1.xml"/><Relationship Id="rId9" Type="http://schemas.openxmlformats.org/officeDocument/2006/relationships/hyperlink" Target="https://encyclopedia.ushmm.org/content/pt-br/article/the-murder-of-the-handicapped" TargetMode="External"/><Relationship Id="rId5" Type="http://schemas.openxmlformats.org/officeDocument/2006/relationships/styles" Target="styles.xml"/><Relationship Id="rId6" Type="http://schemas.openxmlformats.org/officeDocument/2006/relationships/hyperlink" Target="https://entretenimento.uol.com.br/noticias/redacao/2018/11/24/peter-dinklage-prefere-um-emprego-de-escritorio-a-papeis-estereotipados.htm?cmpid=copiaecola" TargetMode="External"/><Relationship Id="rId7" Type="http://schemas.openxmlformats.org/officeDocument/2006/relationships/hyperlink" Target="http://cienciaecultura.bvs.br/scielo.php?script=sci_arttext&amp;pid=S0009-67252006000100002&amp;lng=en&amp;nrm=iso" TargetMode="External"/><Relationship Id="rId8" Type="http://schemas.openxmlformats.org/officeDocument/2006/relationships/hyperlink" Target="http://cienciaecultura.bvs.br/scielo.php?script=sci_arttext&amp;pid=S0009-67252006000100002&amp;lng=en&amp;nrm=is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ellMT-regular.ttf"/><Relationship Id="rId2" Type="http://schemas.openxmlformats.org/officeDocument/2006/relationships/font" Target="fonts/BellMT-bold.ttf"/><Relationship Id="rId3" Type="http://schemas.openxmlformats.org/officeDocument/2006/relationships/font" Target="fonts/BellMT-italic.ttf"/><Relationship Id="rId4" Type="http://schemas.openxmlformats.org/officeDocument/2006/relationships/font" Target="fonts/BellM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