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7" w:lineRule="auto"/>
        <w:ind w:left="290" w:right="14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APÊNDICE 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-926643</wp:posOffset>
            </wp:positionH>
            <wp:positionV relativeFrom="paragraph">
              <wp:posOffset>-852169</wp:posOffset>
            </wp:positionV>
            <wp:extent cx="7561385" cy="10697486"/>
            <wp:effectExtent b="0" l="0" r="0" t="0"/>
            <wp:wrapNone/>
            <wp:docPr descr="C:\Users\Windows\Desktop\26ª JOUFPA\Marca d´água.png" id="1" name="image2.png"/>
            <a:graphic>
              <a:graphicData uri="http://schemas.openxmlformats.org/drawingml/2006/picture">
                <pic:pic>
                  <pic:nvPicPr>
                    <pic:cNvPr descr="C:\Users\Windows\Desktop\26ª JOUFPA\Marca d´água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77" w:lineRule="auto"/>
        <w:ind w:left="290" w:right="14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estrutura para resumos científicos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313" w:right="161" w:firstLine="0"/>
        <w:jc w:val="center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DENS IN DENTE: COMO SUPERAR AS DIFICULDADES TÉCNICAS DO TRATAMENTO ENDODÔNTICO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313" w:right="16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0" w:right="13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Autores: </w:t>
      </w:r>
      <w:r w:rsidDel="00000000" w:rsidR="00000000" w:rsidRPr="00000000">
        <w:rPr>
          <w:sz w:val="24"/>
          <w:szCs w:val="24"/>
          <w:rtl w:val="0"/>
        </w:rPr>
        <w:t xml:space="preserve">ULLYANNA BEATRIZ CORDEIRO PEREIRA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LUCAS GABRIEL SILVA FERREIRA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PAULO ANDRÉ DE MELO SANTOS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</w:t>
      </w:r>
      <w:r w:rsidDel="00000000" w:rsidR="00000000" w:rsidRPr="00000000">
        <w:rPr>
          <w:sz w:val="24"/>
          <w:szCs w:val="24"/>
          <w:rtl w:val="0"/>
        </w:rPr>
        <w:t xml:space="preserve">AMARA CARDOSO MARTINS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PATRICIA DE ALMEIDA RODRIGUES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0" w:right="1436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Acadêmico de Odontologia, Universidade Federal do Pará;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0" w:right="143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²Cirurgião - dentista, Centro Universitário do Pará;</w:t>
      </w:r>
    </w:p>
    <w:p w:rsidR="00000000" w:rsidDel="00000000" w:rsidP="00000000" w:rsidRDefault="00000000" w:rsidRPr="00000000" w14:paraId="00000009">
      <w:pPr>
        <w:spacing w:line="268" w:lineRule="auto"/>
        <w:ind w:right="143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Cirurgião-dentista, Universidade Federal do Pará;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1" w:lineRule="auto"/>
        <w:ind w:left="0" w:right="2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Doutor, Universidade Federal do Pará;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1" w:lineRule="auto"/>
        <w:ind w:left="0" w:right="2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1" w:lineRule="auto"/>
        <w:ind w:left="0" w:right="24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sz w:val="24"/>
          <w:szCs w:val="24"/>
          <w:rtl w:val="0"/>
        </w:rPr>
        <w:t xml:space="preserve">ullyanna.cordeiro@ics.ufpa.br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Dens in dente ou dens invaginatus é uma anomalia do desenvolvimento dentário, decorrente de uma invaginação da coroa ou da superfície radicular antes que ocorra a mineralização. Esta anomalia tem maior prevalência em incisivos laterais superiores permanentes, e de acordo com os aspectos radiográficos pode ser classificado em três tipos, sendo que na forma mais rara e severa ocorre a invaginação do esmalte até a região apical do dente. Nestes casos é provável a formação de mais de um forame apical ou pseudo forame.  Esta anatomia atípica torna o dente mais suscetível à lesão de cárie e alterações pulpares. Quando esses dentes necessitam de tratamento endodôntico, em função da complexidade anatômica, representam um desafio desde o momento inicial do tratamento, acesso endodôntico, até a obturação radicular. Este trabalho é um relato de caso de tratamento endodôntico de um dens in dente do tipo III em paciente jovem que apresentava queixa de dor e edema na região palatina do dente 12. Após exame clínico e complementação com exame de tomografia computadorizada, optou-se pelo tratamento endodôntico com dois tipos de sistemas reciprocantes e complementação com cirurgia parendodôntica usando como material retro obturador o cimento de MTA. Após, 12 meses, houve a remissão completa dos sintomas, edema e reparação óssea apical, mostrando que a intervenção terapêutica obteve sucesso.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Área: </w:t>
      </w:r>
      <w:r w:rsidDel="00000000" w:rsidR="00000000" w:rsidRPr="00000000">
        <w:rPr>
          <w:sz w:val="24"/>
          <w:szCs w:val="24"/>
          <w:rtl w:val="0"/>
        </w:rPr>
        <w:t xml:space="preserve">Endodontia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Modalidade: Re</w:t>
      </w:r>
      <w:r w:rsidDel="00000000" w:rsidR="00000000" w:rsidRPr="00000000">
        <w:rPr>
          <w:sz w:val="24"/>
          <w:szCs w:val="24"/>
          <w:rtl w:val="0"/>
        </w:rPr>
        <w:t xml:space="preserve">lato de caso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241" w:right="2643.779527559056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Dentistry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Den</w:t>
      </w:r>
      <w:r w:rsidDel="00000000" w:rsidR="00000000" w:rsidRPr="00000000">
        <w:rPr>
          <w:sz w:val="24"/>
          <w:szCs w:val="24"/>
          <w:rtl w:val="0"/>
        </w:rPr>
        <w:t xml:space="preserve">s in 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sz w:val="24"/>
          <w:szCs w:val="24"/>
          <w:rtl w:val="0"/>
        </w:rPr>
        <w:t xml:space="preserve">  Endodontics.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241" w:right="38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20" w:orient="portrait"/>
          <w:pgMar w:bottom="280" w:top="1340" w:left="1460" w:right="1580" w:header="720" w:footer="720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Órgão de fomento (quando houver): UFPA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0" w:right="38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340" w:left="1460" w:right="15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6" w:hanging="24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