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E4" w:rsidRDefault="00EB32E4">
      <w:pPr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B32E4" w:rsidRDefault="00DD02CC">
      <w:pPr>
        <w:shd w:val="clear" w:color="auto" w:fill="FFFFFF"/>
        <w:spacing w:after="15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ACHADOS TANATOLÓGICOS EM CAPIVARA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Hydrochoerus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hydrochaeris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VÍTIMA DE ATROPELAMENTO</w:t>
      </w:r>
    </w:p>
    <w:p w:rsidR="00EB32E4" w:rsidRDefault="00EB32E4">
      <w:pPr>
        <w:shd w:val="clear" w:color="auto" w:fill="FFFFFF"/>
        <w:spacing w:after="15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SILVA, M. S</w:t>
      </w:r>
      <w:r>
        <w:rPr>
          <w:rFonts w:ascii="Times New Roman" w:eastAsia="Times New Roman" w:hAnsi="Times New Roman" w:cs="Times New Roman"/>
          <w:sz w:val="24"/>
          <w:szCs w:val="24"/>
        </w:rPr>
        <w:t>.¹; ALVES, B. P. A.²; MENEZES, A. P. B.³; PEREIRA, W. L. 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Graduando em Medicina veterinária, Instituto de Saúde e Produção Animal, Universidade Federal Rural da Amazônia, Belém, Pará, Brasil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marcusmss2109@gmail.com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2. Residente no Setor de Patologia Animal, I</w:t>
      </w:r>
      <w:r>
        <w:rPr>
          <w:rFonts w:ascii="Times New Roman" w:eastAsia="Times New Roman" w:hAnsi="Times New Roman" w:cs="Times New Roman"/>
          <w:sz w:val="24"/>
          <w:szCs w:val="24"/>
        </w:rPr>
        <w:t>nstituto de Saúde e Produção Animal, Universidade Federal Rural da Amazônia, Belém, Pará, Brasil 3. Médica veterinária autônoma 4. Professor de Patologia Animal, Instituto de Saúde e Produção Animal, Universidade Federal Rural da Amazônia, Belém, Pará, 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 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 w:rsidP="007A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atropelamento da fauna amazônica é uma realidade com baixa implementação de políticas públicas no âmbito nacional a fim de mitigá-lo, apesar de haver unidades de conservação no país, o número é ínfimo comparado à extensão do território nacional.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 resumo objetiva relatar os dados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tanatoscópicos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uma capivara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Hydrochoerus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hydrochaeri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com fratura de costelas associada à perfuração de pulmão, decorrente de atropelamento em uma rodovia na região metropolit</w:t>
      </w:r>
      <w:r w:rsidR="007A7D4D">
        <w:rPr>
          <w:rFonts w:ascii="Times New Roman" w:eastAsia="Times New Roman" w:hAnsi="Times New Roman" w:cs="Times New Roman"/>
          <w:sz w:val="24"/>
          <w:szCs w:val="24"/>
        </w:rPr>
        <w:t>ana de Belém, no estado do Pará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Para exame necroscópico, o Batalhão de Polícia Ambiental (BPA-PA) entregou um cadáver de capivara, adulto, macho, para realização de exame necroscópico no Laboratório de Patologia Animal (LABOPAT/UFRA), o qual seguiu as técnicas de necropsia, bem como inst</w:t>
      </w:r>
      <w:r w:rsidR="007A7D4D">
        <w:rPr>
          <w:rFonts w:ascii="Times New Roman" w:eastAsia="Times New Roman" w:hAnsi="Times New Roman" w:cs="Times New Roman"/>
          <w:sz w:val="24"/>
          <w:szCs w:val="24"/>
        </w:rPr>
        <w:t xml:space="preserve">rumentais necessários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recomendados pelos Cadernos Técnicos de Veterinária e Zootecnia. Em exame macroscópico externo, o animal apresentava três escoriações adjacentes na região cervical, a maior medindo 17 x 4 cm e a menor 4 x 5 cm. Em exame macroscópico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interno, a capivara apresentou pouca deposição de gordura, com área de hematoma na região peitoral esquerda medindo 2,5 x 3,5 cm, múltiplas fraturas de costelas intercostais, presença de líquido hemorrágico e coágulos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cruóricos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cavidade torácica. Os pul</w:t>
      </w:r>
      <w:r>
        <w:rPr>
          <w:rFonts w:ascii="Times New Roman" w:eastAsia="Times New Roman" w:hAnsi="Times New Roman" w:cs="Times New Roman"/>
          <w:sz w:val="24"/>
          <w:szCs w:val="24"/>
        </w:rPr>
        <w:t>mões apresentavam coloração vermelho-clara com áreas difusamente enegrecidas. Houve rompimento do parênquima pulmonar em ambos lobos, com presença de lesões lineares, compatíveis com o formato das costelas fraturadas. Nesse sentido, o atropelamento de mamí</w:t>
      </w:r>
      <w:r>
        <w:rPr>
          <w:rFonts w:ascii="Times New Roman" w:eastAsia="Times New Roman" w:hAnsi="Times New Roman" w:cs="Times New Roman"/>
          <w:sz w:val="24"/>
          <w:szCs w:val="24"/>
        </w:rPr>
        <w:t>feros silvestres representa uma das principais causas de morte na fauna brasileira, especialmente em espécies de maior porte. No entanto, a maioria dos estudos se limita a dados quantitativos e taxonômicos, com pouca atenção à documentação fotográfica e ao</w:t>
      </w:r>
      <w:r>
        <w:rPr>
          <w:rFonts w:ascii="Times New Roman" w:eastAsia="Times New Roman" w:hAnsi="Times New Roman" w:cs="Times New Roman"/>
          <w:sz w:val="24"/>
          <w:szCs w:val="24"/>
        </w:rPr>
        <w:t>s danos anatômicos causados, o que compromete a base científica para análises ecológicas e veterinárias mais aprofundadas. A remoção de carcaças por necrófagos ou por terceiros também dificulta a coleta de dados mais precisos. Por fim, este relato contribu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com informações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tanatológicas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relevantes para a construção de um banco de dados patológicos, reforçando a importância da Medicina Veterinária Legal no contexto da conservação da fauna e da formulação de políticas públicas voltadas à implementação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ecor</w:t>
      </w:r>
      <w:r>
        <w:rPr>
          <w:rFonts w:ascii="Times New Roman" w:eastAsia="Times New Roman" w:hAnsi="Times New Roman" w:cs="Times New Roman"/>
          <w:sz w:val="24"/>
          <w:szCs w:val="24"/>
        </w:rPr>
        <w:t>odovias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outras estratégias de mitigação.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Atropelamento de animais; Capivara; Fauna silvestre;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Hydrochoerus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hydrochaeri</w:t>
      </w:r>
      <w:r w:rsidR="007A7D4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A7D4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Necropsia veterinária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BOMFIM, D. A. S.; MELO, C. M.; MADI, R. 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Wildlife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roadkill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hotspots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roads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crossing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Conservation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Sergipe,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Brazil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Brazilian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São Carlos, v. 84, 2024. Disponível em: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https://doi.org/10.1590/1519-6984.284807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20 jun. 2025.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OCARINO, N. M.; SERAKIDES, R. Técnica de necropsia em cães e gatos e alterações post mortem.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Cadernos Técnicos de 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Belo Horizonte,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103, jul. 2022. Fundação de Estudo e Pesquisa em Medicina Veterinária e Zootecnia – FEPMVZ; Conselho Regional de Medicina Veterinária do Estado de Minas Gerais – CRMV-MG. Disponível em: https://www.vet.ufmg.br/editora. Acesso em: 20 jun. 2025.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DD0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SÁSSI, 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Percepção de condutores sobre os fatores envolvidos no atropelamento de animais silvestres.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PUBVET</w:t>
      </w:r>
      <w:r>
        <w:rPr>
          <w:rFonts w:ascii="Times New Roman" w:eastAsia="Times New Roman" w:hAnsi="Times New Roman" w:cs="Times New Roman"/>
          <w:sz w:val="24"/>
          <w:szCs w:val="24"/>
        </w:rPr>
        <w:t>, Londrina, v. 6, n. 3, ed. 190, art. 1277, 2012. Disponível em: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https://www.pubvet.com.br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20 jun. 2025.</w:t>
      </w:r>
    </w:p>
    <w:p w:rsidR="00EB32E4" w:rsidRDefault="00EB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2E4" w:rsidRDefault="00EB32E4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2E4" w:rsidRDefault="00EB32E4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B32E4" w:rsidSect="007A7D4D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CC" w:rsidRDefault="00DD02CC">
      <w:pPr>
        <w:spacing w:after="0" w:line="240" w:lineRule="auto"/>
      </w:pPr>
      <w:r>
        <w:separator/>
      </w:r>
    </w:p>
  </w:endnote>
  <w:endnote w:type="continuationSeparator" w:id="0">
    <w:p w:rsidR="00DD02CC" w:rsidRDefault="00DD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E4" w:rsidRDefault="00EB32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B32E4" w:rsidRDefault="00EB32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CC" w:rsidRDefault="00DD02CC">
      <w:pPr>
        <w:spacing w:after="0" w:line="240" w:lineRule="auto"/>
      </w:pPr>
      <w:r>
        <w:separator/>
      </w:r>
    </w:p>
  </w:footnote>
  <w:footnote w:type="continuationSeparator" w:id="0">
    <w:p w:rsidR="00DD02CC" w:rsidRDefault="00DD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E4" w:rsidRDefault="00DD02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705100" cy="1352550"/>
          <wp:effectExtent l="0" t="0" r="0" b="0"/>
          <wp:docPr id="8274433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B32E4" w:rsidRDefault="00EB32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E4"/>
    <w:rsid w:val="007A7D4D"/>
    <w:rsid w:val="00DD02CC"/>
    <w:rsid w:val="00E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99577-5F00-4D5C-9063-B54C4807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mss2109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vet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vet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590/1519-6984.2848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0/1519-6984.28480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ty0EAH+eQfAY6GgNEoJSqPbTA==">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862848-CB5B-419B-9C7D-B643115E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TRIAGEM</cp:lastModifiedBy>
  <cp:revision>2</cp:revision>
  <dcterms:created xsi:type="dcterms:W3CDTF">2025-01-30T17:39:00Z</dcterms:created>
  <dcterms:modified xsi:type="dcterms:W3CDTF">2025-07-11T12:20:00Z</dcterms:modified>
</cp:coreProperties>
</file>