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36ED5" w14:textId="3564AF72" w:rsidR="00CB0497" w:rsidRPr="00B23495" w:rsidRDefault="00471752" w:rsidP="00DE22E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Avaliação</w:t>
      </w:r>
      <w:r w:rsidR="00B23495">
        <w:rPr>
          <w:rFonts w:ascii="Times New Roman" w:hAnsi="Times New Roman"/>
          <w:b/>
          <w:sz w:val="28"/>
          <w:szCs w:val="28"/>
        </w:rPr>
        <w:t xml:space="preserve"> econômic</w:t>
      </w:r>
      <w:r>
        <w:rPr>
          <w:rFonts w:ascii="Times New Roman" w:hAnsi="Times New Roman"/>
          <w:b/>
          <w:sz w:val="28"/>
          <w:szCs w:val="28"/>
        </w:rPr>
        <w:t>a</w:t>
      </w:r>
      <w:r w:rsidR="00B23495">
        <w:rPr>
          <w:rFonts w:ascii="Times New Roman" w:hAnsi="Times New Roman"/>
          <w:b/>
          <w:sz w:val="28"/>
          <w:szCs w:val="28"/>
        </w:rPr>
        <w:t xml:space="preserve"> do monocultivo de </w:t>
      </w:r>
      <w:r w:rsidR="00B23495">
        <w:rPr>
          <w:rFonts w:ascii="Times New Roman" w:hAnsi="Times New Roman"/>
          <w:b/>
          <w:i/>
          <w:iCs/>
          <w:sz w:val="28"/>
          <w:szCs w:val="28"/>
        </w:rPr>
        <w:t>Toona ciliata</w:t>
      </w:r>
      <w:r w:rsidR="00950806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950806" w:rsidRPr="00CF0769">
        <w:rPr>
          <w:rFonts w:ascii="Times New Roman" w:hAnsi="Times New Roman"/>
          <w:b/>
          <w:sz w:val="28"/>
          <w:szCs w:val="28"/>
        </w:rPr>
        <w:t>var.</w:t>
      </w:r>
      <w:r w:rsidR="00950806">
        <w:rPr>
          <w:rFonts w:ascii="Times New Roman" w:hAnsi="Times New Roman"/>
          <w:b/>
          <w:i/>
          <w:iCs/>
          <w:sz w:val="28"/>
          <w:szCs w:val="28"/>
        </w:rPr>
        <w:t xml:space="preserve"> australis</w:t>
      </w:r>
    </w:p>
    <w:p w14:paraId="02DFE87B" w14:textId="77777777" w:rsidR="009E3693" w:rsidRDefault="009E3693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25BDE3" w14:textId="77777777" w:rsidR="00E1630E" w:rsidRPr="00E1630E" w:rsidRDefault="00E1630E" w:rsidP="00E1630E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vertAlign w:val="superscript"/>
        </w:rPr>
      </w:pPr>
      <w:r w:rsidRPr="00E1630E">
        <w:rPr>
          <w:rFonts w:ascii="Times New Roman" w:hAnsi="Times New Roman"/>
          <w:b/>
          <w:bCs/>
          <w:sz w:val="24"/>
          <w:szCs w:val="24"/>
        </w:rPr>
        <w:t>Lucas Rodrigues da Silva</w:t>
      </w:r>
      <w:r w:rsidRPr="00E1630E">
        <w:rPr>
          <w:rFonts w:ascii="Times New Roman" w:hAnsi="Times New Roman"/>
          <w:b/>
          <w:bCs/>
          <w:sz w:val="24"/>
          <w:szCs w:val="24"/>
          <w:vertAlign w:val="superscript"/>
        </w:rPr>
        <w:t>1</w:t>
      </w:r>
      <w:r w:rsidRPr="00E1630E">
        <w:rPr>
          <w:rFonts w:ascii="Times New Roman" w:hAnsi="Times New Roman"/>
          <w:b/>
          <w:bCs/>
          <w:sz w:val="24"/>
          <w:szCs w:val="24"/>
        </w:rPr>
        <w:t xml:space="preserve">, </w:t>
      </w:r>
      <w:bookmarkStart w:id="0" w:name="_Hlk50766360"/>
      <w:r w:rsidRPr="00E1630E">
        <w:rPr>
          <w:rFonts w:ascii="Times New Roman" w:hAnsi="Times New Roman"/>
          <w:b/>
          <w:bCs/>
          <w:sz w:val="24"/>
          <w:szCs w:val="24"/>
        </w:rPr>
        <w:t>Rafaele Almeida Munis</w:t>
      </w:r>
      <w:bookmarkEnd w:id="0"/>
      <w:r w:rsidRPr="00E1630E">
        <w:rPr>
          <w:rFonts w:ascii="Times New Roman" w:hAnsi="Times New Roman"/>
          <w:b/>
          <w:bCs/>
          <w:sz w:val="24"/>
          <w:szCs w:val="24"/>
          <w:vertAlign w:val="superscript"/>
        </w:rPr>
        <w:t>1</w:t>
      </w:r>
      <w:r w:rsidRPr="00E1630E">
        <w:rPr>
          <w:rFonts w:ascii="Times New Roman" w:hAnsi="Times New Roman"/>
          <w:b/>
          <w:bCs/>
          <w:sz w:val="24"/>
          <w:szCs w:val="24"/>
        </w:rPr>
        <w:t>, Danilo Simões</w:t>
      </w:r>
      <w:r w:rsidRPr="00E1630E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</w:p>
    <w:p w14:paraId="39A399AD" w14:textId="77777777" w:rsidR="00B6666A" w:rsidRPr="00FC2EB3" w:rsidRDefault="00B6666A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78E841" w14:textId="05329710" w:rsidR="00E1630E" w:rsidRDefault="00E1630E" w:rsidP="00E1630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F20A1">
        <w:rPr>
          <w:rFonts w:ascii="Times New Roman" w:hAnsi="Times New Roman"/>
        </w:rPr>
        <w:t>Universidade Estadual Paulista (Unesp), Faculdade de Ciências Agronômicas, Botucatu, São Paulo</w:t>
      </w:r>
      <w:r>
        <w:rPr>
          <w:rFonts w:ascii="Times New Roman" w:hAnsi="Times New Roman"/>
        </w:rPr>
        <w:t xml:space="preserve">; </w:t>
      </w:r>
      <w:r w:rsidRPr="00CF20A1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</w:rPr>
        <w:t>U</w:t>
      </w:r>
      <w:r w:rsidRPr="00CF20A1">
        <w:rPr>
          <w:rFonts w:ascii="Times New Roman" w:hAnsi="Times New Roman"/>
        </w:rPr>
        <w:t>niversidade Estadual Paulista (Unesp), Campus Experimental de Itapeva, Itapeva, São Paulo</w:t>
      </w:r>
      <w:r>
        <w:rPr>
          <w:rFonts w:ascii="Times New Roman" w:hAnsi="Times New Roman"/>
          <w:sz w:val="24"/>
          <w:szCs w:val="24"/>
        </w:rPr>
        <w:t>.</w:t>
      </w:r>
      <w:r w:rsidR="000B0889">
        <w:rPr>
          <w:rFonts w:ascii="Times New Roman" w:hAnsi="Times New Roman"/>
          <w:sz w:val="24"/>
          <w:szCs w:val="24"/>
        </w:rPr>
        <w:t xml:space="preserve"> (lucas.r.silva@unesp.br)</w:t>
      </w:r>
    </w:p>
    <w:p w14:paraId="6A8A9ACA" w14:textId="77777777" w:rsidR="00B6666A" w:rsidRPr="009E1919" w:rsidRDefault="00B6666A" w:rsidP="00DE22ED">
      <w:pPr>
        <w:spacing w:after="0" w:line="276" w:lineRule="auto"/>
        <w:jc w:val="center"/>
        <w:rPr>
          <w:rFonts w:ascii="Times New Roman" w:hAnsi="Times New Roman"/>
          <w:szCs w:val="24"/>
        </w:rPr>
      </w:pPr>
    </w:p>
    <w:p w14:paraId="62611724" w14:textId="77777777" w:rsidR="0061543B" w:rsidRDefault="0061543B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C19F2A" w14:textId="18232473" w:rsidR="0061543B" w:rsidRPr="00677254" w:rsidRDefault="0061543B" w:rsidP="00D67E5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RESUMO</w:t>
      </w:r>
      <w:r w:rsidRPr="00950806">
        <w:rPr>
          <w:rFonts w:ascii="Times New Roman" w:hAnsi="Times New Roman"/>
          <w:b/>
          <w:sz w:val="24"/>
          <w:szCs w:val="24"/>
        </w:rPr>
        <w:t>:</w:t>
      </w:r>
      <w:r w:rsidR="00677254" w:rsidRPr="00950806">
        <w:rPr>
          <w:rFonts w:ascii="Times New Roman" w:hAnsi="Times New Roman"/>
          <w:sz w:val="24"/>
          <w:szCs w:val="24"/>
        </w:rPr>
        <w:t xml:space="preserve"> A cultura de </w:t>
      </w:r>
      <w:r w:rsidR="00677254" w:rsidRPr="00950806">
        <w:rPr>
          <w:rFonts w:ascii="Times New Roman" w:hAnsi="Times New Roman"/>
          <w:i/>
          <w:iCs/>
          <w:sz w:val="24"/>
          <w:szCs w:val="24"/>
        </w:rPr>
        <w:t>Toona ciliata</w:t>
      </w:r>
      <w:r w:rsidR="00677254" w:rsidRPr="00950806">
        <w:rPr>
          <w:rFonts w:ascii="Times New Roman" w:hAnsi="Times New Roman"/>
          <w:sz w:val="24"/>
          <w:szCs w:val="24"/>
        </w:rPr>
        <w:t xml:space="preserve"> </w:t>
      </w:r>
      <w:r w:rsidR="00950806" w:rsidRPr="00CF0769">
        <w:rPr>
          <w:rFonts w:ascii="Times New Roman" w:hAnsi="Times New Roman"/>
          <w:sz w:val="24"/>
          <w:szCs w:val="24"/>
        </w:rPr>
        <w:t>var</w:t>
      </w:r>
      <w:r w:rsidR="00CF0769">
        <w:rPr>
          <w:rFonts w:ascii="Times New Roman" w:hAnsi="Times New Roman"/>
          <w:i/>
          <w:iCs/>
          <w:sz w:val="24"/>
          <w:szCs w:val="24"/>
        </w:rPr>
        <w:t>.</w:t>
      </w:r>
      <w:r w:rsidR="00950806">
        <w:rPr>
          <w:rFonts w:ascii="Times New Roman" w:hAnsi="Times New Roman"/>
          <w:i/>
          <w:iCs/>
          <w:sz w:val="24"/>
          <w:szCs w:val="24"/>
        </w:rPr>
        <w:t xml:space="preserve"> australis </w:t>
      </w:r>
      <w:r w:rsidR="008F3DF8">
        <w:rPr>
          <w:rFonts w:ascii="Times New Roman" w:hAnsi="Times New Roman"/>
          <w:sz w:val="24"/>
          <w:szCs w:val="24"/>
        </w:rPr>
        <w:t xml:space="preserve">demonstra-se como promissora </w:t>
      </w:r>
      <w:r w:rsidR="00677254" w:rsidRPr="00950806">
        <w:rPr>
          <w:rFonts w:ascii="Times New Roman" w:hAnsi="Times New Roman"/>
          <w:sz w:val="24"/>
          <w:szCs w:val="24"/>
        </w:rPr>
        <w:t>no setor florestal brasileiro</w:t>
      </w:r>
      <w:r w:rsidR="00CF0769">
        <w:rPr>
          <w:rFonts w:ascii="Times New Roman" w:hAnsi="Times New Roman"/>
          <w:sz w:val="24"/>
          <w:szCs w:val="24"/>
        </w:rPr>
        <w:t xml:space="preserve"> para reflorestamentos comerciais</w:t>
      </w:r>
      <w:r w:rsidR="00677254" w:rsidRPr="00950806">
        <w:rPr>
          <w:rFonts w:ascii="Times New Roman" w:hAnsi="Times New Roman"/>
          <w:sz w:val="24"/>
          <w:szCs w:val="24"/>
        </w:rPr>
        <w:t>.</w:t>
      </w:r>
      <w:r w:rsidR="00677254">
        <w:rPr>
          <w:rFonts w:ascii="Times New Roman" w:hAnsi="Times New Roman"/>
          <w:sz w:val="24"/>
          <w:szCs w:val="24"/>
        </w:rPr>
        <w:t xml:space="preserve"> Assim, </w:t>
      </w:r>
      <w:r w:rsidR="001F4100">
        <w:rPr>
          <w:rFonts w:ascii="Times New Roman" w:hAnsi="Times New Roman"/>
          <w:sz w:val="24"/>
          <w:szCs w:val="24"/>
        </w:rPr>
        <w:t>foi</w:t>
      </w:r>
      <w:r w:rsidR="00677254">
        <w:rPr>
          <w:rFonts w:ascii="Times New Roman" w:hAnsi="Times New Roman"/>
          <w:sz w:val="24"/>
          <w:szCs w:val="24"/>
        </w:rPr>
        <w:t xml:space="preserve"> </w:t>
      </w:r>
      <w:r w:rsidR="005471EB">
        <w:rPr>
          <w:rFonts w:ascii="Times New Roman" w:hAnsi="Times New Roman"/>
          <w:sz w:val="24"/>
          <w:szCs w:val="24"/>
        </w:rPr>
        <w:t>avalia</w:t>
      </w:r>
      <w:r w:rsidR="001F4100">
        <w:rPr>
          <w:rFonts w:ascii="Times New Roman" w:hAnsi="Times New Roman"/>
          <w:sz w:val="24"/>
          <w:szCs w:val="24"/>
        </w:rPr>
        <w:t>do</w:t>
      </w:r>
      <w:r w:rsidR="00677254">
        <w:rPr>
          <w:rFonts w:ascii="Times New Roman" w:hAnsi="Times New Roman"/>
          <w:sz w:val="24"/>
          <w:szCs w:val="24"/>
        </w:rPr>
        <w:t xml:space="preserve"> </w:t>
      </w:r>
      <w:r w:rsidR="00F86470">
        <w:rPr>
          <w:rFonts w:ascii="Times New Roman" w:hAnsi="Times New Roman"/>
          <w:sz w:val="24"/>
          <w:szCs w:val="24"/>
        </w:rPr>
        <w:t xml:space="preserve">se </w:t>
      </w:r>
      <w:r w:rsidR="00677254">
        <w:rPr>
          <w:rFonts w:ascii="Times New Roman" w:hAnsi="Times New Roman"/>
          <w:sz w:val="24"/>
          <w:szCs w:val="24"/>
        </w:rPr>
        <w:t xml:space="preserve">o plantio </w:t>
      </w:r>
      <w:r w:rsidR="001F4100">
        <w:rPr>
          <w:rFonts w:ascii="Times New Roman" w:hAnsi="Times New Roman"/>
          <w:sz w:val="24"/>
          <w:szCs w:val="24"/>
        </w:rPr>
        <w:t xml:space="preserve">de </w:t>
      </w:r>
      <w:r w:rsidR="001F4100" w:rsidRPr="00B3747D">
        <w:rPr>
          <w:rFonts w:ascii="Times New Roman" w:hAnsi="Times New Roman"/>
          <w:i/>
          <w:iCs/>
          <w:sz w:val="24"/>
          <w:szCs w:val="24"/>
        </w:rPr>
        <w:t>Toona ciliata</w:t>
      </w:r>
      <w:r w:rsidR="00B3747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3747D" w:rsidRPr="00CF0769">
        <w:rPr>
          <w:rFonts w:ascii="Times New Roman" w:hAnsi="Times New Roman"/>
          <w:sz w:val="24"/>
          <w:szCs w:val="24"/>
        </w:rPr>
        <w:t>var</w:t>
      </w:r>
      <w:r w:rsidR="00B3747D">
        <w:rPr>
          <w:rFonts w:ascii="Times New Roman" w:hAnsi="Times New Roman"/>
          <w:i/>
          <w:iCs/>
          <w:sz w:val="24"/>
          <w:szCs w:val="24"/>
        </w:rPr>
        <w:t>. australis</w:t>
      </w:r>
      <w:r w:rsidR="001F4100">
        <w:rPr>
          <w:rFonts w:ascii="Times New Roman" w:hAnsi="Times New Roman"/>
          <w:sz w:val="24"/>
          <w:szCs w:val="24"/>
        </w:rPr>
        <w:t xml:space="preserve"> em florestas plantadas por monocultivo</w:t>
      </w:r>
      <w:r w:rsidR="00F86470">
        <w:rPr>
          <w:rFonts w:ascii="Times New Roman" w:hAnsi="Times New Roman"/>
          <w:sz w:val="24"/>
          <w:szCs w:val="24"/>
        </w:rPr>
        <w:t xml:space="preserve"> é economicamente viável</w:t>
      </w:r>
      <w:r w:rsidR="00677254">
        <w:rPr>
          <w:rFonts w:ascii="Times New Roman" w:hAnsi="Times New Roman"/>
          <w:sz w:val="24"/>
          <w:szCs w:val="24"/>
        </w:rPr>
        <w:t>.</w:t>
      </w:r>
      <w:r w:rsidR="0028630E">
        <w:rPr>
          <w:rFonts w:ascii="Times New Roman" w:hAnsi="Times New Roman"/>
          <w:sz w:val="24"/>
          <w:szCs w:val="24"/>
        </w:rPr>
        <w:t xml:space="preserve"> Deste modo, o projeto de investimento</w:t>
      </w:r>
      <w:r w:rsidR="00677254">
        <w:rPr>
          <w:rFonts w:ascii="Times New Roman" w:hAnsi="Times New Roman"/>
          <w:sz w:val="24"/>
          <w:szCs w:val="24"/>
        </w:rPr>
        <w:t xml:space="preserve"> </w:t>
      </w:r>
      <w:r w:rsidR="00A26106">
        <w:rPr>
          <w:rFonts w:ascii="Times New Roman" w:hAnsi="Times New Roman"/>
          <w:sz w:val="24"/>
          <w:szCs w:val="24"/>
        </w:rPr>
        <w:t xml:space="preserve">utilizou de coeficientes técnicos econômicos da floresta plantada, com espaçamento de 3,5m x 3,5m para um </w:t>
      </w:r>
      <w:r w:rsidR="00A26106" w:rsidRPr="005471EB">
        <w:rPr>
          <w:rFonts w:ascii="Times New Roman" w:hAnsi="Times New Roman"/>
          <w:sz w:val="24"/>
          <w:szCs w:val="24"/>
        </w:rPr>
        <w:t>hect</w:t>
      </w:r>
      <w:r w:rsidR="005471EB" w:rsidRPr="005471EB">
        <w:rPr>
          <w:rFonts w:ascii="Times New Roman" w:hAnsi="Times New Roman"/>
          <w:sz w:val="24"/>
          <w:szCs w:val="24"/>
        </w:rPr>
        <w:t>a</w:t>
      </w:r>
      <w:r w:rsidR="00A26106" w:rsidRPr="005471EB">
        <w:rPr>
          <w:rFonts w:ascii="Times New Roman" w:hAnsi="Times New Roman"/>
          <w:sz w:val="24"/>
          <w:szCs w:val="24"/>
        </w:rPr>
        <w:t>re</w:t>
      </w:r>
      <w:r w:rsidR="008F3DF8">
        <w:rPr>
          <w:rFonts w:ascii="Times New Roman" w:hAnsi="Times New Roman"/>
          <w:sz w:val="24"/>
          <w:szCs w:val="24"/>
        </w:rPr>
        <w:t xml:space="preserve">, com </w:t>
      </w:r>
      <w:r w:rsidR="00CF0769">
        <w:rPr>
          <w:rFonts w:ascii="Times New Roman" w:hAnsi="Times New Roman"/>
          <w:sz w:val="24"/>
          <w:szCs w:val="24"/>
        </w:rPr>
        <w:t>desbastes sistêmicos e corte raso da floresta plantada</w:t>
      </w:r>
      <w:r w:rsidR="00851757">
        <w:rPr>
          <w:rFonts w:ascii="Times New Roman" w:hAnsi="Times New Roman"/>
          <w:sz w:val="24"/>
          <w:szCs w:val="24"/>
        </w:rPr>
        <w:t>,</w:t>
      </w:r>
      <w:r w:rsidR="006A2876">
        <w:rPr>
          <w:rFonts w:ascii="Times New Roman" w:hAnsi="Times New Roman"/>
          <w:sz w:val="24"/>
          <w:szCs w:val="24"/>
        </w:rPr>
        <w:t xml:space="preserve"> </w:t>
      </w:r>
      <w:r w:rsidR="008F3DF8">
        <w:rPr>
          <w:rFonts w:ascii="Times New Roman" w:hAnsi="Times New Roman"/>
          <w:sz w:val="24"/>
          <w:szCs w:val="24"/>
        </w:rPr>
        <w:t>logo, ponderou-se um</w:t>
      </w:r>
      <w:r w:rsidR="00677254" w:rsidRPr="00C227D2">
        <w:rPr>
          <w:rFonts w:ascii="Times New Roman" w:hAnsi="Times New Roman"/>
          <w:sz w:val="24"/>
          <w:szCs w:val="24"/>
        </w:rPr>
        <w:t xml:space="preserve"> horizonte </w:t>
      </w:r>
      <w:r w:rsidR="008F3DF8">
        <w:rPr>
          <w:rFonts w:ascii="Times New Roman" w:hAnsi="Times New Roman"/>
          <w:sz w:val="24"/>
          <w:szCs w:val="24"/>
        </w:rPr>
        <w:t>de planejamento</w:t>
      </w:r>
      <w:r w:rsidR="00677254" w:rsidRPr="00C227D2">
        <w:rPr>
          <w:rFonts w:ascii="Times New Roman" w:hAnsi="Times New Roman"/>
          <w:sz w:val="24"/>
          <w:szCs w:val="24"/>
        </w:rPr>
        <w:t xml:space="preserve"> de 1</w:t>
      </w:r>
      <w:r w:rsidR="00DA7582" w:rsidRPr="00C227D2">
        <w:rPr>
          <w:rFonts w:ascii="Times New Roman" w:hAnsi="Times New Roman"/>
          <w:sz w:val="24"/>
          <w:szCs w:val="24"/>
        </w:rPr>
        <w:t>5</w:t>
      </w:r>
      <w:r w:rsidR="00677254" w:rsidRPr="00C227D2">
        <w:rPr>
          <w:rFonts w:ascii="Times New Roman" w:hAnsi="Times New Roman"/>
          <w:sz w:val="24"/>
          <w:szCs w:val="24"/>
        </w:rPr>
        <w:t xml:space="preserve"> anos</w:t>
      </w:r>
      <w:r w:rsidR="008F3DF8">
        <w:rPr>
          <w:rFonts w:ascii="Times New Roman" w:hAnsi="Times New Roman"/>
          <w:sz w:val="24"/>
          <w:szCs w:val="24"/>
        </w:rPr>
        <w:t xml:space="preserve">, com fluxo de caixa caracterizado não convencional. Foram considerados métodos quantitativos </w:t>
      </w:r>
      <w:r w:rsidR="0025470D">
        <w:rPr>
          <w:rFonts w:ascii="Times New Roman" w:hAnsi="Times New Roman"/>
          <w:sz w:val="24"/>
          <w:szCs w:val="24"/>
        </w:rPr>
        <w:t>tradicionalmente</w:t>
      </w:r>
      <w:r w:rsidR="008F3DF8">
        <w:rPr>
          <w:rFonts w:ascii="Times New Roman" w:hAnsi="Times New Roman"/>
          <w:sz w:val="24"/>
          <w:szCs w:val="24"/>
        </w:rPr>
        <w:t xml:space="preserve"> adotados para projetos de investimentos em ativos biológicos. Os resultados evidenciam que </w:t>
      </w:r>
      <w:r w:rsidR="008F3DF8" w:rsidRPr="00950806">
        <w:rPr>
          <w:rFonts w:ascii="Times New Roman" w:hAnsi="Times New Roman"/>
          <w:sz w:val="24"/>
          <w:szCs w:val="24"/>
        </w:rPr>
        <w:t xml:space="preserve">cultura de </w:t>
      </w:r>
      <w:r w:rsidR="008F3DF8" w:rsidRPr="00950806">
        <w:rPr>
          <w:rFonts w:ascii="Times New Roman" w:hAnsi="Times New Roman"/>
          <w:i/>
          <w:iCs/>
          <w:sz w:val="24"/>
          <w:szCs w:val="24"/>
        </w:rPr>
        <w:t>Toona ciliata</w:t>
      </w:r>
      <w:r w:rsidR="008F3DF8" w:rsidRPr="00950806">
        <w:rPr>
          <w:rFonts w:ascii="Times New Roman" w:hAnsi="Times New Roman"/>
          <w:sz w:val="24"/>
          <w:szCs w:val="24"/>
        </w:rPr>
        <w:t xml:space="preserve"> </w:t>
      </w:r>
      <w:r w:rsidR="008F3DF8" w:rsidRPr="00CF0769">
        <w:rPr>
          <w:rFonts w:ascii="Times New Roman" w:hAnsi="Times New Roman"/>
          <w:sz w:val="24"/>
          <w:szCs w:val="24"/>
        </w:rPr>
        <w:t>var</w:t>
      </w:r>
      <w:r w:rsidR="008F3DF8">
        <w:rPr>
          <w:rFonts w:ascii="Times New Roman" w:hAnsi="Times New Roman"/>
          <w:i/>
          <w:iCs/>
          <w:sz w:val="24"/>
          <w:szCs w:val="24"/>
        </w:rPr>
        <w:t xml:space="preserve">. australis </w:t>
      </w:r>
      <w:r w:rsidR="008F3DF8" w:rsidRPr="008F3DF8">
        <w:rPr>
          <w:rFonts w:ascii="Times New Roman" w:hAnsi="Times New Roman"/>
          <w:sz w:val="24"/>
          <w:szCs w:val="24"/>
        </w:rPr>
        <w:t>é</w:t>
      </w:r>
      <w:r w:rsidR="0025410B" w:rsidRPr="00C227D2">
        <w:rPr>
          <w:rFonts w:ascii="Times New Roman" w:hAnsi="Times New Roman"/>
          <w:sz w:val="24"/>
          <w:szCs w:val="24"/>
        </w:rPr>
        <w:t xml:space="preserve"> viável </w:t>
      </w:r>
      <w:r w:rsidR="008F3DF8">
        <w:rPr>
          <w:rFonts w:ascii="Times New Roman" w:hAnsi="Times New Roman"/>
          <w:sz w:val="24"/>
          <w:szCs w:val="24"/>
        </w:rPr>
        <w:t>economicamente</w:t>
      </w:r>
      <w:r w:rsidR="0025410B" w:rsidRPr="00C227D2">
        <w:rPr>
          <w:rFonts w:ascii="Times New Roman" w:hAnsi="Times New Roman"/>
          <w:sz w:val="24"/>
          <w:szCs w:val="24"/>
        </w:rPr>
        <w:t>.</w:t>
      </w:r>
    </w:p>
    <w:p w14:paraId="3C03D4FE" w14:textId="77777777" w:rsidR="00B6666A" w:rsidRPr="009E3693" w:rsidRDefault="00B6666A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0ED9BB" w14:textId="431D45A2" w:rsidR="0061543B" w:rsidRDefault="00CF6FD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</w:t>
      </w:r>
      <w:r w:rsidR="0061543B">
        <w:rPr>
          <w:rFonts w:ascii="Times New Roman" w:hAnsi="Times New Roman"/>
          <w:b/>
          <w:sz w:val="24"/>
          <w:szCs w:val="24"/>
        </w:rPr>
        <w:t xml:space="preserve">alavras-chave: </w:t>
      </w:r>
      <w:r w:rsidR="00851757">
        <w:rPr>
          <w:rFonts w:ascii="Times New Roman" w:hAnsi="Times New Roman"/>
          <w:bCs/>
          <w:sz w:val="24"/>
          <w:szCs w:val="24"/>
        </w:rPr>
        <w:t>cedro</w:t>
      </w:r>
      <w:r w:rsidR="00B3747D">
        <w:rPr>
          <w:rFonts w:ascii="Times New Roman" w:hAnsi="Times New Roman"/>
          <w:bCs/>
          <w:sz w:val="24"/>
          <w:szCs w:val="24"/>
        </w:rPr>
        <w:t>-</w:t>
      </w:r>
      <w:r w:rsidR="00851757">
        <w:rPr>
          <w:rFonts w:ascii="Times New Roman" w:hAnsi="Times New Roman"/>
          <w:bCs/>
          <w:sz w:val="24"/>
          <w:szCs w:val="24"/>
        </w:rPr>
        <w:t>australiano</w:t>
      </w:r>
      <w:r w:rsidR="003063FD">
        <w:rPr>
          <w:rFonts w:ascii="Times New Roman" w:hAnsi="Times New Roman"/>
          <w:sz w:val="24"/>
          <w:szCs w:val="24"/>
        </w:rPr>
        <w:t>,</w:t>
      </w:r>
      <w:r w:rsidR="00B23495">
        <w:rPr>
          <w:rFonts w:ascii="Times New Roman" w:hAnsi="Times New Roman"/>
          <w:sz w:val="24"/>
          <w:szCs w:val="24"/>
        </w:rPr>
        <w:t xml:space="preserve"> florestas plantadas</w:t>
      </w:r>
      <w:r w:rsidR="004F0A03">
        <w:rPr>
          <w:rFonts w:ascii="Times New Roman" w:hAnsi="Times New Roman"/>
          <w:sz w:val="24"/>
          <w:szCs w:val="24"/>
        </w:rPr>
        <w:t>, valor presente líquido</w:t>
      </w:r>
    </w:p>
    <w:p w14:paraId="26C3C363" w14:textId="77777777" w:rsidR="00803851" w:rsidRDefault="0080385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F2B6889" w14:textId="77777777" w:rsidR="00803851" w:rsidRDefault="0080385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F5612C0" w14:textId="72C02162" w:rsidR="0061543B" w:rsidRPr="006761D1" w:rsidRDefault="0061543B" w:rsidP="006761D1">
      <w:pPr>
        <w:pStyle w:val="ListParagraph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761D1">
        <w:rPr>
          <w:rFonts w:ascii="Times New Roman" w:hAnsi="Times New Roman"/>
          <w:b/>
          <w:sz w:val="24"/>
          <w:szCs w:val="24"/>
        </w:rPr>
        <w:t>INTRODUÇÃO</w:t>
      </w:r>
    </w:p>
    <w:p w14:paraId="241A5ECA" w14:textId="77777777" w:rsidR="0061543B" w:rsidRPr="00C965AB" w:rsidRDefault="0061543B" w:rsidP="00C965A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BE4CCE2" w14:textId="77777777" w:rsidR="004A7ABF" w:rsidRDefault="004A7ABF" w:rsidP="004A7AB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65AB">
        <w:rPr>
          <w:rFonts w:ascii="Times New Roman" w:hAnsi="Times New Roman"/>
          <w:sz w:val="24"/>
          <w:szCs w:val="24"/>
        </w:rPr>
        <w:t xml:space="preserve">O Brasil apresenta demanda acentuada pela matéria-prima madeira, fazendo com que se tornem essenciais novas pesquisas com diferentes tipos de espécies, dentre estas, tem ganhado destaque </w:t>
      </w:r>
      <w:r>
        <w:rPr>
          <w:rFonts w:ascii="Times New Roman" w:hAnsi="Times New Roman"/>
          <w:sz w:val="24"/>
          <w:szCs w:val="24"/>
        </w:rPr>
        <w:t>a</w:t>
      </w:r>
      <w:r w:rsidRPr="00C965AB">
        <w:rPr>
          <w:rFonts w:ascii="Times New Roman" w:hAnsi="Times New Roman"/>
          <w:sz w:val="24"/>
          <w:szCs w:val="24"/>
        </w:rPr>
        <w:t xml:space="preserve"> </w:t>
      </w:r>
      <w:r w:rsidRPr="00950806">
        <w:rPr>
          <w:rFonts w:ascii="Times New Roman" w:hAnsi="Times New Roman"/>
          <w:i/>
          <w:iCs/>
          <w:sz w:val="24"/>
          <w:szCs w:val="24"/>
        </w:rPr>
        <w:t>Toona ciliata</w:t>
      </w:r>
      <w:r w:rsidRPr="00950806">
        <w:rPr>
          <w:rFonts w:ascii="Times New Roman" w:hAnsi="Times New Roman"/>
          <w:sz w:val="24"/>
          <w:szCs w:val="24"/>
        </w:rPr>
        <w:t xml:space="preserve"> </w:t>
      </w:r>
      <w:r w:rsidRPr="00CF0769">
        <w:rPr>
          <w:rFonts w:ascii="Times New Roman" w:hAnsi="Times New Roman"/>
          <w:sz w:val="24"/>
          <w:szCs w:val="24"/>
        </w:rPr>
        <w:t>var</w:t>
      </w:r>
      <w:r>
        <w:rPr>
          <w:rFonts w:ascii="Times New Roman" w:hAnsi="Times New Roman"/>
          <w:i/>
          <w:iCs/>
          <w:sz w:val="24"/>
          <w:szCs w:val="24"/>
        </w:rPr>
        <w:t>. australis</w:t>
      </w:r>
      <w:r>
        <w:rPr>
          <w:rFonts w:ascii="Times New Roman" w:hAnsi="Times New Roman"/>
          <w:sz w:val="24"/>
          <w:szCs w:val="24"/>
        </w:rPr>
        <w:t>, vulgarmente conhecida como</w:t>
      </w:r>
      <w:r w:rsidRPr="00215AAB">
        <w:rPr>
          <w:rFonts w:ascii="Times New Roman" w:hAnsi="Times New Roman"/>
          <w:sz w:val="24"/>
          <w:szCs w:val="24"/>
        </w:rPr>
        <w:t xml:space="preserve"> cedro-australiano</w:t>
      </w:r>
      <w:r w:rsidRPr="00C965AB">
        <w:rPr>
          <w:rFonts w:ascii="Times New Roman" w:hAnsi="Times New Roman"/>
          <w:sz w:val="24"/>
          <w:szCs w:val="24"/>
        </w:rPr>
        <w:t xml:space="preserve"> (</w:t>
      </w:r>
      <w:r w:rsidRPr="00215AAB">
        <w:rPr>
          <w:rFonts w:ascii="Times New Roman" w:hAnsi="Times New Roman"/>
          <w:sz w:val="24"/>
          <w:szCs w:val="24"/>
        </w:rPr>
        <w:t xml:space="preserve">MORETTI </w:t>
      </w:r>
      <w:r w:rsidRPr="00C965AB">
        <w:rPr>
          <w:rFonts w:ascii="Times New Roman" w:hAnsi="Times New Roman"/>
          <w:i/>
          <w:iCs/>
          <w:sz w:val="24"/>
          <w:szCs w:val="24"/>
        </w:rPr>
        <w:t>et al</w:t>
      </w:r>
      <w:r w:rsidRPr="00215AA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</w:t>
      </w:r>
      <w:r w:rsidRPr="00215AAB">
        <w:rPr>
          <w:rFonts w:ascii="Times New Roman" w:hAnsi="Times New Roman"/>
          <w:sz w:val="24"/>
          <w:szCs w:val="24"/>
        </w:rPr>
        <w:t xml:space="preserve"> 2011)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49AC4B75" w14:textId="3BC3BB55" w:rsidR="004A7ABF" w:rsidRPr="004A7ABF" w:rsidRDefault="004A7ABF" w:rsidP="004A7AB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 decorrência d</w:t>
      </w:r>
      <w:r w:rsidR="00EC3747">
        <w:rPr>
          <w:rFonts w:ascii="Times New Roman" w:hAnsi="Times New Roman"/>
          <w:sz w:val="24"/>
          <w:szCs w:val="24"/>
        </w:rPr>
        <w:t>esta</w:t>
      </w:r>
      <w:r>
        <w:rPr>
          <w:rFonts w:ascii="Times New Roman" w:hAnsi="Times New Roman"/>
          <w:sz w:val="24"/>
          <w:szCs w:val="24"/>
        </w:rPr>
        <w:t xml:space="preserve"> acentuada demanda pela madeira como matéria prima, o</w:t>
      </w:r>
      <w:r w:rsidRPr="004A7ABF">
        <w:rPr>
          <w:rFonts w:ascii="Times New Roman" w:hAnsi="Times New Roman"/>
          <w:sz w:val="24"/>
          <w:szCs w:val="24"/>
        </w:rPr>
        <w:t xml:space="preserve"> setor florestal brasileiro </w:t>
      </w:r>
      <w:r>
        <w:rPr>
          <w:rFonts w:ascii="Times New Roman" w:hAnsi="Times New Roman"/>
          <w:sz w:val="24"/>
          <w:szCs w:val="24"/>
        </w:rPr>
        <w:t>ocupa lugar de destaque n</w:t>
      </w:r>
      <w:r w:rsidRPr="004A7ABF">
        <w:rPr>
          <w:rFonts w:ascii="Times New Roman" w:hAnsi="Times New Roman"/>
          <w:sz w:val="24"/>
          <w:szCs w:val="24"/>
        </w:rPr>
        <w:t>o desenvolvimento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7ABF">
        <w:rPr>
          <w:rFonts w:ascii="Times New Roman" w:hAnsi="Times New Roman"/>
          <w:sz w:val="24"/>
          <w:szCs w:val="24"/>
        </w:rPr>
        <w:t>socioeconômico do país</w:t>
      </w:r>
      <w:r w:rsidR="00433CCF">
        <w:rPr>
          <w:rFonts w:ascii="Times New Roman" w:hAnsi="Times New Roman"/>
          <w:sz w:val="24"/>
          <w:szCs w:val="24"/>
        </w:rPr>
        <w:t>, sobretudo, pela geração de renda e empregos à população, vinculados diretamente as florestas plantadas (</w:t>
      </w:r>
      <w:r w:rsidR="00433CCF" w:rsidRPr="004A7ABF">
        <w:rPr>
          <w:rFonts w:ascii="Times New Roman" w:hAnsi="Times New Roman"/>
          <w:sz w:val="24"/>
          <w:szCs w:val="24"/>
        </w:rPr>
        <w:t xml:space="preserve">SILVA </w:t>
      </w:r>
      <w:r w:rsidRPr="004C7DFE">
        <w:rPr>
          <w:rFonts w:ascii="Times New Roman" w:hAnsi="Times New Roman"/>
          <w:i/>
          <w:iCs/>
          <w:sz w:val="24"/>
          <w:szCs w:val="24"/>
        </w:rPr>
        <w:t>et al.</w:t>
      </w:r>
      <w:r w:rsidR="00433CCF">
        <w:rPr>
          <w:rFonts w:ascii="Times New Roman" w:hAnsi="Times New Roman"/>
          <w:sz w:val="24"/>
          <w:szCs w:val="24"/>
        </w:rPr>
        <w:t xml:space="preserve">, </w:t>
      </w:r>
      <w:r w:rsidRPr="004A7ABF">
        <w:rPr>
          <w:rFonts w:ascii="Times New Roman" w:hAnsi="Times New Roman"/>
          <w:sz w:val="24"/>
          <w:szCs w:val="24"/>
        </w:rPr>
        <w:t>2019).</w:t>
      </w:r>
    </w:p>
    <w:p w14:paraId="1C60BE0A" w14:textId="3195153B" w:rsidR="004A7ABF" w:rsidRDefault="00433CCF" w:rsidP="004A7AB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Contudo, </w:t>
      </w:r>
      <w:r w:rsidR="004A7ABF" w:rsidRPr="004A7ABF">
        <w:rPr>
          <w:rFonts w:ascii="Times New Roman" w:hAnsi="Times New Roman"/>
          <w:sz w:val="24"/>
          <w:szCs w:val="24"/>
        </w:rPr>
        <w:t>Nwogugu (2016) menciona que, antes de ser</w:t>
      </w:r>
      <w:r w:rsidR="004A7ABF">
        <w:rPr>
          <w:rFonts w:ascii="Times New Roman" w:hAnsi="Times New Roman"/>
          <w:sz w:val="24"/>
          <w:szCs w:val="24"/>
        </w:rPr>
        <w:t xml:space="preserve"> </w:t>
      </w:r>
      <w:r w:rsidR="004A7ABF" w:rsidRPr="004A7ABF">
        <w:rPr>
          <w:rFonts w:ascii="Times New Roman" w:hAnsi="Times New Roman"/>
          <w:sz w:val="24"/>
          <w:szCs w:val="24"/>
        </w:rPr>
        <w:t>implementado, todo projeto de investimento em florestas plantadas deve ser submetido</w:t>
      </w:r>
      <w:r w:rsidR="004A7ABF">
        <w:rPr>
          <w:rFonts w:ascii="Times New Roman" w:hAnsi="Times New Roman"/>
          <w:sz w:val="24"/>
          <w:szCs w:val="24"/>
        </w:rPr>
        <w:t xml:space="preserve"> </w:t>
      </w:r>
      <w:r w:rsidR="004A7ABF" w:rsidRPr="004A7ABF">
        <w:rPr>
          <w:rFonts w:ascii="Times New Roman" w:hAnsi="Times New Roman"/>
          <w:sz w:val="24"/>
          <w:szCs w:val="24"/>
        </w:rPr>
        <w:t>a um teste de viabilidade econômica, visto que o aporte financeiro demandado possa</w:t>
      </w:r>
      <w:r w:rsidR="004A7ABF">
        <w:rPr>
          <w:rFonts w:ascii="Times New Roman" w:hAnsi="Times New Roman"/>
          <w:sz w:val="24"/>
          <w:szCs w:val="24"/>
        </w:rPr>
        <w:t xml:space="preserve"> </w:t>
      </w:r>
      <w:r w:rsidR="004A7ABF" w:rsidRPr="004A7ABF">
        <w:rPr>
          <w:rFonts w:ascii="Times New Roman" w:hAnsi="Times New Roman"/>
          <w:sz w:val="24"/>
          <w:szCs w:val="24"/>
        </w:rPr>
        <w:t xml:space="preserve">garantir </w:t>
      </w:r>
      <w:r>
        <w:rPr>
          <w:rFonts w:ascii="Times New Roman" w:hAnsi="Times New Roman"/>
          <w:sz w:val="24"/>
          <w:szCs w:val="24"/>
        </w:rPr>
        <w:t>um</w:t>
      </w:r>
      <w:r w:rsidR="004A7ABF" w:rsidRPr="004A7ABF">
        <w:rPr>
          <w:rFonts w:ascii="Times New Roman" w:hAnsi="Times New Roman"/>
          <w:sz w:val="24"/>
          <w:szCs w:val="24"/>
        </w:rPr>
        <w:t xml:space="preserve"> sucesso qua</w:t>
      </w:r>
      <w:r>
        <w:rPr>
          <w:rFonts w:ascii="Times New Roman" w:hAnsi="Times New Roman"/>
          <w:sz w:val="24"/>
          <w:szCs w:val="24"/>
        </w:rPr>
        <w:t>nt</w:t>
      </w:r>
      <w:r w:rsidR="004A7ABF" w:rsidRPr="004A7ABF">
        <w:rPr>
          <w:rFonts w:ascii="Times New Roman" w:hAnsi="Times New Roman"/>
          <w:sz w:val="24"/>
          <w:szCs w:val="24"/>
        </w:rPr>
        <w:t>itativo para o mesmo.</w:t>
      </w:r>
    </w:p>
    <w:p w14:paraId="33B62D89" w14:textId="3FD9B282" w:rsidR="009D64CA" w:rsidRDefault="00C965AB" w:rsidP="00C965A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C3747">
        <w:rPr>
          <w:rFonts w:ascii="Times New Roman" w:hAnsi="Times New Roman"/>
          <w:sz w:val="24"/>
          <w:szCs w:val="24"/>
        </w:rPr>
        <w:t>À vista disso,</w:t>
      </w:r>
      <w:r>
        <w:rPr>
          <w:rFonts w:ascii="Times New Roman" w:hAnsi="Times New Roman"/>
          <w:sz w:val="24"/>
          <w:szCs w:val="24"/>
        </w:rPr>
        <w:t xml:space="preserve"> preconiza-se que toda decisão de investimento em florestas plantadas seja pautada em critérios econômicos</w:t>
      </w:r>
      <w:r w:rsidR="00EC3747">
        <w:rPr>
          <w:rFonts w:ascii="Times New Roman" w:hAnsi="Times New Roman"/>
          <w:sz w:val="24"/>
          <w:szCs w:val="24"/>
        </w:rPr>
        <w:t xml:space="preserve">, o que justifica em </w:t>
      </w:r>
      <w:r w:rsidR="007B3A18">
        <w:rPr>
          <w:rFonts w:ascii="Times New Roman" w:hAnsi="Times New Roman"/>
          <w:sz w:val="24"/>
          <w:szCs w:val="24"/>
        </w:rPr>
        <w:t>economicidade aos investidores</w:t>
      </w:r>
      <w:r w:rsidRPr="005471EB">
        <w:rPr>
          <w:rFonts w:ascii="Times New Roman" w:hAnsi="Times New Roman"/>
          <w:sz w:val="24"/>
          <w:szCs w:val="24"/>
        </w:rPr>
        <w:t xml:space="preserve">, </w:t>
      </w:r>
      <w:r w:rsidR="009D64CA">
        <w:rPr>
          <w:rFonts w:ascii="Times New Roman" w:hAnsi="Times New Roman"/>
          <w:sz w:val="24"/>
          <w:szCs w:val="24"/>
        </w:rPr>
        <w:t xml:space="preserve">conseguinte, </w:t>
      </w:r>
      <w:r w:rsidR="00EC3747">
        <w:rPr>
          <w:rFonts w:ascii="Times New Roman" w:hAnsi="Times New Roman"/>
          <w:sz w:val="24"/>
          <w:szCs w:val="24"/>
        </w:rPr>
        <w:t>promoção</w:t>
      </w:r>
      <w:r w:rsidR="009D64CA">
        <w:rPr>
          <w:rFonts w:ascii="Times New Roman" w:hAnsi="Times New Roman"/>
          <w:sz w:val="24"/>
          <w:szCs w:val="24"/>
        </w:rPr>
        <w:t xml:space="preserve"> da área florestada no Brasil com espécies de rápido </w:t>
      </w:r>
      <w:r w:rsidR="009D64CA">
        <w:rPr>
          <w:rFonts w:ascii="Times New Roman" w:hAnsi="Times New Roman"/>
          <w:sz w:val="24"/>
          <w:szCs w:val="24"/>
        </w:rPr>
        <w:lastRenderedPageBreak/>
        <w:t>crescimento.</w:t>
      </w:r>
      <w:r w:rsidR="00EC3747">
        <w:rPr>
          <w:rFonts w:ascii="Times New Roman" w:hAnsi="Times New Roman"/>
          <w:sz w:val="24"/>
          <w:szCs w:val="24"/>
        </w:rPr>
        <w:t xml:space="preserve"> </w:t>
      </w:r>
      <w:r w:rsidR="00A75757">
        <w:rPr>
          <w:rFonts w:ascii="Times New Roman" w:hAnsi="Times New Roman"/>
          <w:sz w:val="24"/>
          <w:szCs w:val="24"/>
        </w:rPr>
        <w:t>Logo</w:t>
      </w:r>
      <w:r w:rsidR="009D64C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foi avalia</w:t>
      </w:r>
      <w:r w:rsidR="00EC3747">
        <w:rPr>
          <w:rFonts w:ascii="Times New Roman" w:hAnsi="Times New Roman"/>
          <w:sz w:val="24"/>
          <w:szCs w:val="24"/>
        </w:rPr>
        <w:t>do</w:t>
      </w:r>
      <w:r w:rsidR="009D64CA">
        <w:rPr>
          <w:rFonts w:ascii="Times New Roman" w:hAnsi="Times New Roman"/>
          <w:sz w:val="24"/>
          <w:szCs w:val="24"/>
        </w:rPr>
        <w:t xml:space="preserve"> se florestas plantadas com </w:t>
      </w:r>
      <w:r w:rsidR="009D64CA" w:rsidRPr="00950806">
        <w:rPr>
          <w:rFonts w:ascii="Times New Roman" w:hAnsi="Times New Roman"/>
          <w:i/>
          <w:iCs/>
          <w:sz w:val="24"/>
          <w:szCs w:val="24"/>
        </w:rPr>
        <w:t>Toona ciliata</w:t>
      </w:r>
      <w:r w:rsidR="009D64CA" w:rsidRPr="00950806">
        <w:rPr>
          <w:rFonts w:ascii="Times New Roman" w:hAnsi="Times New Roman"/>
          <w:sz w:val="24"/>
          <w:szCs w:val="24"/>
        </w:rPr>
        <w:t xml:space="preserve"> </w:t>
      </w:r>
      <w:r w:rsidR="009D64CA" w:rsidRPr="00CF0769">
        <w:rPr>
          <w:rFonts w:ascii="Times New Roman" w:hAnsi="Times New Roman"/>
          <w:sz w:val="24"/>
          <w:szCs w:val="24"/>
        </w:rPr>
        <w:t>var</w:t>
      </w:r>
      <w:r w:rsidR="009D64CA">
        <w:rPr>
          <w:rFonts w:ascii="Times New Roman" w:hAnsi="Times New Roman"/>
          <w:i/>
          <w:iCs/>
          <w:sz w:val="24"/>
          <w:szCs w:val="24"/>
        </w:rPr>
        <w:t xml:space="preserve">. australis </w:t>
      </w:r>
      <w:r w:rsidR="009D64CA" w:rsidRPr="009D64CA">
        <w:rPr>
          <w:rFonts w:ascii="Times New Roman" w:hAnsi="Times New Roman"/>
          <w:sz w:val="24"/>
          <w:szCs w:val="24"/>
        </w:rPr>
        <w:t>são viáveis economicamente.</w:t>
      </w:r>
      <w:r w:rsidR="009D64CA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65452929" w14:textId="1DA1FAA6" w:rsidR="00404736" w:rsidRDefault="00404736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A19687A" w14:textId="77777777" w:rsidR="00A75757" w:rsidRDefault="00A75757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DFFC0BD" w14:textId="77777777" w:rsidR="00D7399F" w:rsidRDefault="00D7399F" w:rsidP="006761D1">
      <w:pPr>
        <w:pStyle w:val="ListParagraph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MATERIAL E MÉTODOS</w:t>
      </w:r>
    </w:p>
    <w:p w14:paraId="0791F891" w14:textId="77777777" w:rsidR="00107CC4" w:rsidRDefault="00107CC4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E67C4B9" w14:textId="51E11676" w:rsidR="009E3DE4" w:rsidRDefault="00E1630E" w:rsidP="009E3DE4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Cultura florestal </w:t>
      </w:r>
      <w:r w:rsidR="009D64CA">
        <w:rPr>
          <w:rFonts w:ascii="Times New Roman" w:hAnsi="Times New Roman"/>
          <w:b/>
          <w:bCs/>
          <w:sz w:val="24"/>
          <w:szCs w:val="24"/>
        </w:rPr>
        <w:t xml:space="preserve">de </w:t>
      </w:r>
      <w:r w:rsidR="00CF0769" w:rsidRPr="00CF0769">
        <w:rPr>
          <w:rFonts w:ascii="Times New Roman" w:hAnsi="Times New Roman"/>
          <w:b/>
          <w:bCs/>
          <w:i/>
          <w:iCs/>
          <w:sz w:val="24"/>
          <w:szCs w:val="24"/>
        </w:rPr>
        <w:t>Toona ciliata</w:t>
      </w:r>
      <w:r w:rsidR="00CF0769" w:rsidRPr="00CF0769">
        <w:rPr>
          <w:rFonts w:ascii="Times New Roman" w:hAnsi="Times New Roman"/>
          <w:b/>
          <w:bCs/>
          <w:sz w:val="24"/>
          <w:szCs w:val="24"/>
        </w:rPr>
        <w:t xml:space="preserve"> var</w:t>
      </w:r>
      <w:r w:rsidR="00CF0769" w:rsidRPr="00CF0769">
        <w:rPr>
          <w:rFonts w:ascii="Times New Roman" w:hAnsi="Times New Roman"/>
          <w:b/>
          <w:bCs/>
          <w:i/>
          <w:iCs/>
          <w:sz w:val="24"/>
          <w:szCs w:val="24"/>
        </w:rPr>
        <w:t>. australis</w:t>
      </w:r>
    </w:p>
    <w:p w14:paraId="2773419B" w14:textId="77777777" w:rsidR="009E3DE4" w:rsidRPr="00E56EB9" w:rsidRDefault="009E3DE4" w:rsidP="00E56EB9">
      <w:pPr>
        <w:spacing w:after="0" w:line="276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22C38F3B" w14:textId="0FE339F5" w:rsidR="00040A58" w:rsidRPr="008D4E24" w:rsidRDefault="00040A58" w:rsidP="00040A5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4E24">
        <w:rPr>
          <w:rFonts w:ascii="Times New Roman" w:hAnsi="Times New Roman"/>
          <w:sz w:val="24"/>
          <w:szCs w:val="24"/>
        </w:rPr>
        <w:t xml:space="preserve">Foram utilizados coeficientes técnicos econômicos de uma floresta plantada com </w:t>
      </w:r>
      <w:r w:rsidR="00CF0769" w:rsidRPr="00950806">
        <w:rPr>
          <w:rFonts w:ascii="Times New Roman" w:hAnsi="Times New Roman"/>
          <w:i/>
          <w:iCs/>
          <w:sz w:val="24"/>
          <w:szCs w:val="24"/>
        </w:rPr>
        <w:t>Toona ciliata</w:t>
      </w:r>
      <w:r w:rsidR="00CF0769" w:rsidRPr="00950806">
        <w:rPr>
          <w:rFonts w:ascii="Times New Roman" w:hAnsi="Times New Roman"/>
          <w:sz w:val="24"/>
          <w:szCs w:val="24"/>
        </w:rPr>
        <w:t xml:space="preserve"> </w:t>
      </w:r>
      <w:r w:rsidR="00CF0769" w:rsidRPr="00CF0769">
        <w:rPr>
          <w:rFonts w:ascii="Times New Roman" w:hAnsi="Times New Roman"/>
          <w:sz w:val="24"/>
          <w:szCs w:val="24"/>
        </w:rPr>
        <w:t>var</w:t>
      </w:r>
      <w:r w:rsidR="00CF0769">
        <w:rPr>
          <w:rFonts w:ascii="Times New Roman" w:hAnsi="Times New Roman"/>
          <w:i/>
          <w:iCs/>
          <w:sz w:val="24"/>
          <w:szCs w:val="24"/>
        </w:rPr>
        <w:t>. australis</w:t>
      </w:r>
      <w:r w:rsidR="00CF0769" w:rsidRPr="008D4E24">
        <w:rPr>
          <w:rFonts w:ascii="Times New Roman" w:hAnsi="Times New Roman"/>
          <w:sz w:val="24"/>
          <w:szCs w:val="24"/>
        </w:rPr>
        <w:t xml:space="preserve"> </w:t>
      </w:r>
      <w:r w:rsidR="005052FE" w:rsidRPr="008D4E24">
        <w:rPr>
          <w:rFonts w:ascii="Times New Roman" w:hAnsi="Times New Roman"/>
          <w:sz w:val="24"/>
          <w:szCs w:val="24"/>
        </w:rPr>
        <w:t xml:space="preserve">em </w:t>
      </w:r>
      <w:r w:rsidR="005052FE">
        <w:rPr>
          <w:rFonts w:ascii="Times New Roman" w:hAnsi="Times New Roman"/>
          <w:sz w:val="24"/>
          <w:szCs w:val="24"/>
        </w:rPr>
        <w:t xml:space="preserve">uma </w:t>
      </w:r>
      <w:r w:rsidR="005052FE" w:rsidRPr="008D4E24">
        <w:rPr>
          <w:rFonts w:ascii="Times New Roman" w:hAnsi="Times New Roman"/>
          <w:sz w:val="24"/>
          <w:szCs w:val="24"/>
        </w:rPr>
        <w:t xml:space="preserve">área </w:t>
      </w:r>
      <w:r w:rsidR="005052FE">
        <w:rPr>
          <w:rFonts w:ascii="Times New Roman" w:hAnsi="Times New Roman"/>
          <w:sz w:val="24"/>
          <w:szCs w:val="24"/>
        </w:rPr>
        <w:t>com</w:t>
      </w:r>
      <w:r w:rsidR="005052FE" w:rsidRPr="008D4E24">
        <w:rPr>
          <w:rFonts w:ascii="Times New Roman" w:hAnsi="Times New Roman"/>
          <w:sz w:val="24"/>
          <w:szCs w:val="24"/>
        </w:rPr>
        <w:t xml:space="preserve"> um hectare</w:t>
      </w:r>
      <w:r w:rsidR="005052FE">
        <w:rPr>
          <w:rFonts w:ascii="Times New Roman" w:hAnsi="Times New Roman"/>
          <w:sz w:val="24"/>
          <w:szCs w:val="24"/>
        </w:rPr>
        <w:t>,</w:t>
      </w:r>
      <w:r w:rsidR="005052FE" w:rsidRPr="008D4E24">
        <w:rPr>
          <w:rFonts w:ascii="Times New Roman" w:hAnsi="Times New Roman"/>
          <w:sz w:val="24"/>
          <w:szCs w:val="24"/>
        </w:rPr>
        <w:t xml:space="preserve"> </w:t>
      </w:r>
      <w:r w:rsidRPr="008D4E24">
        <w:rPr>
          <w:rFonts w:ascii="Times New Roman" w:hAnsi="Times New Roman"/>
          <w:sz w:val="24"/>
          <w:szCs w:val="24"/>
        </w:rPr>
        <w:t xml:space="preserve">em espaçamento de </w:t>
      </w:r>
      <w:r w:rsidR="00190898">
        <w:rPr>
          <w:rFonts w:ascii="Times New Roman" w:hAnsi="Times New Roman"/>
          <w:sz w:val="24"/>
          <w:szCs w:val="24"/>
        </w:rPr>
        <w:t xml:space="preserve">                      </w:t>
      </w:r>
      <w:r w:rsidRPr="008D4E24">
        <w:rPr>
          <w:rFonts w:ascii="Times New Roman" w:hAnsi="Times New Roman"/>
          <w:sz w:val="24"/>
          <w:szCs w:val="24"/>
        </w:rPr>
        <w:t>3,5m x 3,5m. A produtividade da floresta era de 27,33 metros cúbicos por hectare ao ano</w:t>
      </w:r>
      <w:r w:rsidR="00614EE7" w:rsidRPr="008D4E24">
        <w:rPr>
          <w:rFonts w:ascii="Times New Roman" w:hAnsi="Times New Roman"/>
          <w:sz w:val="24"/>
          <w:szCs w:val="24"/>
        </w:rPr>
        <w:t>.</w:t>
      </w:r>
    </w:p>
    <w:p w14:paraId="06FB2781" w14:textId="77777777" w:rsidR="00040A58" w:rsidRDefault="00040A58" w:rsidP="00E1630E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F3F73AF" w14:textId="0C503D67" w:rsidR="00C939D3" w:rsidRDefault="00D833DE" w:rsidP="000B088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Avaliação </w:t>
      </w:r>
      <w:r w:rsidR="00C939D3">
        <w:rPr>
          <w:rFonts w:ascii="Times New Roman" w:hAnsi="Times New Roman"/>
          <w:b/>
          <w:bCs/>
          <w:sz w:val="24"/>
          <w:szCs w:val="24"/>
        </w:rPr>
        <w:t>econômica</w:t>
      </w:r>
    </w:p>
    <w:p w14:paraId="5ECD5636" w14:textId="77777777" w:rsidR="00AF3396" w:rsidRDefault="00AF3396" w:rsidP="00367B83">
      <w:pPr>
        <w:spacing w:after="0" w:line="276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4222EE3E" w14:textId="73FFB4EB" w:rsidR="00367B83" w:rsidRDefault="00367B83" w:rsidP="00367B83">
      <w:pPr>
        <w:spacing w:after="0" w:line="276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9D64CA">
        <w:rPr>
          <w:rFonts w:ascii="Times New Roman" w:hAnsi="Times New Roman"/>
          <w:bCs/>
          <w:sz w:val="24"/>
          <w:szCs w:val="24"/>
        </w:rPr>
        <w:t xml:space="preserve">Os valores monetários foram dispostos em </w:t>
      </w:r>
      <w:r w:rsidR="009D64CA" w:rsidRPr="009D64CA">
        <w:rPr>
          <w:rFonts w:ascii="Times New Roman" w:hAnsi="Times New Roman"/>
          <w:bCs/>
          <w:sz w:val="24"/>
          <w:szCs w:val="24"/>
        </w:rPr>
        <w:t xml:space="preserve">Dólar </w:t>
      </w:r>
      <w:r w:rsidRPr="009D64CA">
        <w:rPr>
          <w:rFonts w:ascii="Times New Roman" w:hAnsi="Times New Roman"/>
          <w:bCs/>
          <w:sz w:val="24"/>
          <w:szCs w:val="24"/>
        </w:rPr>
        <w:t>americano (USD), por ser uma divisa internacional de referência</w:t>
      </w:r>
      <w:r w:rsidR="009D64CA" w:rsidRPr="009D64CA">
        <w:rPr>
          <w:rFonts w:ascii="Times New Roman" w:hAnsi="Times New Roman"/>
          <w:bCs/>
          <w:sz w:val="24"/>
          <w:szCs w:val="24"/>
        </w:rPr>
        <w:t xml:space="preserve"> </w:t>
      </w:r>
      <w:r w:rsidR="009D64CA" w:rsidRPr="009D64CA">
        <w:rPr>
          <w:rFonts w:ascii="Times New Roman" w:hAnsi="Times New Roman"/>
          <w:sz w:val="24"/>
          <w:szCs w:val="24"/>
        </w:rPr>
        <w:t xml:space="preserve">(SIMÕES </w:t>
      </w:r>
      <w:r w:rsidR="009D64CA" w:rsidRPr="009D64CA">
        <w:rPr>
          <w:rFonts w:ascii="Times New Roman" w:hAnsi="Times New Roman"/>
          <w:i/>
          <w:iCs/>
          <w:sz w:val="24"/>
          <w:szCs w:val="24"/>
        </w:rPr>
        <w:t xml:space="preserve">et al., </w:t>
      </w:r>
      <w:r w:rsidR="009D64CA" w:rsidRPr="009D64CA">
        <w:rPr>
          <w:rFonts w:ascii="Times New Roman" w:hAnsi="Times New Roman"/>
          <w:sz w:val="24"/>
          <w:szCs w:val="24"/>
        </w:rPr>
        <w:t xml:space="preserve">2015). </w:t>
      </w:r>
      <w:r w:rsidR="009F4345">
        <w:rPr>
          <w:rFonts w:ascii="Times New Roman" w:hAnsi="Times New Roman"/>
          <w:sz w:val="24"/>
          <w:szCs w:val="24"/>
        </w:rPr>
        <w:t xml:space="preserve">A </w:t>
      </w:r>
      <w:r w:rsidRPr="009D64CA">
        <w:rPr>
          <w:rFonts w:ascii="Times New Roman" w:hAnsi="Times New Roman"/>
          <w:bCs/>
          <w:sz w:val="24"/>
          <w:szCs w:val="24"/>
        </w:rPr>
        <w:t xml:space="preserve">taxa de câmbio </w:t>
      </w:r>
      <w:r w:rsidR="009F4345">
        <w:rPr>
          <w:rFonts w:ascii="Times New Roman" w:hAnsi="Times New Roman"/>
          <w:bCs/>
          <w:sz w:val="24"/>
          <w:szCs w:val="24"/>
        </w:rPr>
        <w:t xml:space="preserve">adotada para </w:t>
      </w:r>
      <w:r w:rsidR="009D64CA" w:rsidRPr="009D64CA">
        <w:rPr>
          <w:rFonts w:ascii="Times New Roman" w:hAnsi="Times New Roman"/>
          <w:sz w:val="24"/>
          <w:szCs w:val="24"/>
        </w:rPr>
        <w:t xml:space="preserve">o preço da moeda estrangeira oficial do Banco Central do Brasil a preço de venda, medido em Real brasileiro (BRL) </w:t>
      </w:r>
      <w:r w:rsidR="009F4345">
        <w:rPr>
          <w:rFonts w:ascii="Times New Roman" w:hAnsi="Times New Roman"/>
          <w:sz w:val="24"/>
          <w:szCs w:val="24"/>
        </w:rPr>
        <w:t>foi de</w:t>
      </w:r>
      <w:r w:rsidRPr="009D64CA">
        <w:rPr>
          <w:rFonts w:ascii="Times New Roman" w:hAnsi="Times New Roman"/>
          <w:bCs/>
          <w:sz w:val="24"/>
          <w:szCs w:val="24"/>
        </w:rPr>
        <w:t xml:space="preserve"> 3,7478 </w:t>
      </w:r>
      <w:r w:rsidR="009D64CA" w:rsidRPr="009D64CA">
        <w:rPr>
          <w:rFonts w:ascii="Times New Roman" w:hAnsi="Times New Roman"/>
          <w:bCs/>
          <w:sz w:val="24"/>
          <w:szCs w:val="24"/>
        </w:rPr>
        <w:t xml:space="preserve">BRL </w:t>
      </w:r>
      <w:r w:rsidRPr="009D64CA">
        <w:rPr>
          <w:rFonts w:ascii="Times New Roman" w:hAnsi="Times New Roman"/>
          <w:bCs/>
          <w:sz w:val="24"/>
          <w:szCs w:val="24"/>
        </w:rPr>
        <w:t>divulgada em 12 de novembro de 2018 pelo Banco Central do Brasil (2018).</w:t>
      </w:r>
    </w:p>
    <w:p w14:paraId="6FC47065" w14:textId="77777777" w:rsidR="009F4345" w:rsidRDefault="00CF0769" w:rsidP="009F4345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investimento</w:t>
      </w:r>
      <w:r w:rsidR="00AF5883">
        <w:rPr>
          <w:rFonts w:ascii="Times New Roman" w:hAnsi="Times New Roman"/>
          <w:sz w:val="24"/>
          <w:szCs w:val="24"/>
        </w:rPr>
        <w:t xml:space="preserve"> florestal foi projetado para um horizonte temporal de 15 anos. Assim, foram considerados todos os dispêndios com tratos silviculturais e as receitas que provenientes dos desbastes sistêmicos </w:t>
      </w:r>
      <w:r w:rsidR="00AF5883" w:rsidRPr="008D4E24">
        <w:rPr>
          <w:rFonts w:ascii="Times New Roman" w:hAnsi="Times New Roman"/>
          <w:sz w:val="24"/>
          <w:szCs w:val="24"/>
        </w:rPr>
        <w:t xml:space="preserve">de 20% e 30%, </w:t>
      </w:r>
      <w:r w:rsidR="00C8191C">
        <w:rPr>
          <w:rFonts w:ascii="Times New Roman" w:hAnsi="Times New Roman"/>
          <w:sz w:val="24"/>
          <w:szCs w:val="24"/>
        </w:rPr>
        <w:t xml:space="preserve">que ocorreram respectivamente, no </w:t>
      </w:r>
      <w:r w:rsidR="00AF5883" w:rsidRPr="008D4E24">
        <w:rPr>
          <w:rFonts w:ascii="Times New Roman" w:hAnsi="Times New Roman"/>
          <w:sz w:val="24"/>
          <w:szCs w:val="24"/>
        </w:rPr>
        <w:t>segundo e oitavo ano</w:t>
      </w:r>
      <w:r w:rsidR="00C8191C">
        <w:rPr>
          <w:rFonts w:ascii="Times New Roman" w:hAnsi="Times New Roman"/>
          <w:sz w:val="24"/>
          <w:szCs w:val="24"/>
        </w:rPr>
        <w:t xml:space="preserve">, e do corte raso no </w:t>
      </w:r>
      <w:r w:rsidR="00AF5883" w:rsidRPr="008D4E24">
        <w:rPr>
          <w:rFonts w:ascii="Times New Roman" w:hAnsi="Times New Roman"/>
          <w:sz w:val="24"/>
          <w:szCs w:val="24"/>
        </w:rPr>
        <w:t>décimo quinto</w:t>
      </w:r>
      <w:r w:rsidR="00AF5883">
        <w:rPr>
          <w:rFonts w:ascii="Times New Roman" w:hAnsi="Times New Roman"/>
          <w:sz w:val="24"/>
          <w:szCs w:val="24"/>
        </w:rPr>
        <w:t xml:space="preserve"> ano</w:t>
      </w:r>
      <w:r w:rsidR="00C8191C">
        <w:rPr>
          <w:rFonts w:ascii="Times New Roman" w:hAnsi="Times New Roman"/>
          <w:sz w:val="24"/>
          <w:szCs w:val="24"/>
        </w:rPr>
        <w:t xml:space="preserve">. Destarte, o fluxo de caixa foi considerado não convencional conforme </w:t>
      </w:r>
      <w:r w:rsidR="007C51A6">
        <w:rPr>
          <w:rFonts w:ascii="Times New Roman" w:hAnsi="Times New Roman"/>
          <w:sz w:val="24"/>
          <w:szCs w:val="24"/>
        </w:rPr>
        <w:t xml:space="preserve">Silva </w:t>
      </w:r>
      <w:r w:rsidR="007C51A6">
        <w:rPr>
          <w:rFonts w:ascii="Times New Roman" w:hAnsi="Times New Roman"/>
          <w:i/>
          <w:iCs/>
          <w:sz w:val="24"/>
          <w:szCs w:val="24"/>
        </w:rPr>
        <w:t xml:space="preserve">et al. </w:t>
      </w:r>
      <w:r w:rsidR="007C51A6">
        <w:rPr>
          <w:rFonts w:ascii="Times New Roman" w:hAnsi="Times New Roman"/>
          <w:sz w:val="24"/>
          <w:szCs w:val="24"/>
        </w:rPr>
        <w:t>(2019).</w:t>
      </w:r>
    </w:p>
    <w:p w14:paraId="0E8C02A7" w14:textId="32CF6EF6" w:rsidR="009F4345" w:rsidRPr="008D4E24" w:rsidRDefault="009F4345" w:rsidP="009F4345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D4E24">
        <w:rPr>
          <w:rFonts w:ascii="Times New Roman" w:hAnsi="Times New Roman"/>
          <w:sz w:val="24"/>
          <w:szCs w:val="24"/>
        </w:rPr>
        <w:t xml:space="preserve">A taxa de desconto do projeto de investimento </w:t>
      </w:r>
      <w:r>
        <w:rPr>
          <w:rFonts w:ascii="Times New Roman" w:hAnsi="Times New Roman"/>
          <w:sz w:val="24"/>
          <w:szCs w:val="24"/>
        </w:rPr>
        <w:t xml:space="preserve">a qual </w:t>
      </w:r>
      <w:r w:rsidRPr="008D4E24">
        <w:rPr>
          <w:rFonts w:ascii="Times New Roman" w:hAnsi="Times New Roman"/>
          <w:sz w:val="24"/>
          <w:szCs w:val="24"/>
        </w:rPr>
        <w:t>representou o custo de oportunidade pelo uso do capital</w:t>
      </w:r>
      <w:r w:rsidR="00E56EB9">
        <w:rPr>
          <w:rFonts w:ascii="Times New Roman" w:hAnsi="Times New Roman"/>
          <w:sz w:val="24"/>
          <w:szCs w:val="24"/>
        </w:rPr>
        <w:t xml:space="preserve"> ajustado ao risco, </w:t>
      </w:r>
      <w:r w:rsidRPr="008D4E24">
        <w:rPr>
          <w:rFonts w:ascii="Times New Roman" w:hAnsi="Times New Roman"/>
          <w:sz w:val="24"/>
          <w:szCs w:val="24"/>
        </w:rPr>
        <w:t xml:space="preserve">foi estimada </w:t>
      </w:r>
      <w:r>
        <w:rPr>
          <w:rFonts w:ascii="Times New Roman" w:hAnsi="Times New Roman"/>
          <w:sz w:val="24"/>
          <w:szCs w:val="24"/>
        </w:rPr>
        <w:t>por meio</w:t>
      </w:r>
      <w:r w:rsidRPr="008D4E24">
        <w:rPr>
          <w:rFonts w:ascii="Times New Roman" w:hAnsi="Times New Roman"/>
          <w:sz w:val="24"/>
          <w:szCs w:val="24"/>
        </w:rPr>
        <w:t xml:space="preserve"> do </w:t>
      </w:r>
      <w:r w:rsidRPr="004F02C7">
        <w:rPr>
          <w:rFonts w:ascii="Times New Roman" w:hAnsi="Times New Roman"/>
          <w:sz w:val="24"/>
          <w:szCs w:val="24"/>
        </w:rPr>
        <w:t>Custo Médio Ponderado de Capital (CMPC)</w:t>
      </w:r>
      <w:r w:rsidRPr="008D4E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conforme </w:t>
      </w:r>
      <w:r w:rsidRPr="004F02C7">
        <w:rPr>
          <w:rFonts w:ascii="Times New Roman" w:hAnsi="Times New Roman"/>
          <w:sz w:val="24"/>
          <w:szCs w:val="24"/>
        </w:rPr>
        <w:t xml:space="preserve">Souza Junior </w:t>
      </w:r>
      <w:r w:rsidRPr="00411CD2">
        <w:rPr>
          <w:rFonts w:ascii="Times New Roman" w:hAnsi="Times New Roman"/>
          <w:i/>
          <w:iCs/>
          <w:sz w:val="24"/>
          <w:szCs w:val="24"/>
        </w:rPr>
        <w:t>et al</w:t>
      </w:r>
      <w:r w:rsidRPr="004F02C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</w:t>
      </w:r>
      <w:r w:rsidRPr="004F02C7">
        <w:rPr>
          <w:rFonts w:ascii="Times New Roman" w:hAnsi="Times New Roman"/>
          <w:sz w:val="24"/>
          <w:szCs w:val="24"/>
        </w:rPr>
        <w:t>2019</w:t>
      </w:r>
      <w:r>
        <w:rPr>
          <w:rFonts w:ascii="Times New Roman" w:hAnsi="Times New Roman"/>
          <w:sz w:val="24"/>
          <w:szCs w:val="24"/>
        </w:rPr>
        <w:t>).</w:t>
      </w:r>
    </w:p>
    <w:p w14:paraId="400843BC" w14:textId="144026F2" w:rsidR="00AF3396" w:rsidRDefault="00481FE0" w:rsidP="00C8191C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C8191C">
        <w:rPr>
          <w:rFonts w:ascii="Times New Roman" w:hAnsi="Times New Roman"/>
          <w:sz w:val="24"/>
          <w:szCs w:val="24"/>
        </w:rPr>
        <w:t xml:space="preserve">dotou-se o valor presente líquido (Equação 1) por ser considerado uma técnica tradicional de avaliação de investimentos, sobretudo, por considerar o valor do dinheiro ao longo do tempo. Portanto, os fluxos de caixa foram trazidos à data atual conforme </w:t>
      </w:r>
      <w:r w:rsidR="00394665">
        <w:rPr>
          <w:rFonts w:ascii="Times New Roman" w:hAnsi="Times New Roman"/>
          <w:sz w:val="24"/>
          <w:szCs w:val="24"/>
        </w:rPr>
        <w:t>Gitman</w:t>
      </w:r>
      <w:r w:rsidR="00E1630E" w:rsidRPr="00A06415">
        <w:rPr>
          <w:rFonts w:ascii="Times New Roman" w:hAnsi="Times New Roman"/>
          <w:sz w:val="24"/>
          <w:szCs w:val="24"/>
        </w:rPr>
        <w:t xml:space="preserve"> (201</w:t>
      </w:r>
      <w:r w:rsidR="00394665">
        <w:rPr>
          <w:rFonts w:ascii="Times New Roman" w:hAnsi="Times New Roman"/>
          <w:sz w:val="24"/>
          <w:szCs w:val="24"/>
        </w:rPr>
        <w:t>0</w:t>
      </w:r>
      <w:r w:rsidR="00E1630E" w:rsidRPr="00A06415">
        <w:rPr>
          <w:rFonts w:ascii="Times New Roman" w:hAnsi="Times New Roman"/>
          <w:sz w:val="24"/>
          <w:szCs w:val="24"/>
        </w:rPr>
        <w:t>)</w:t>
      </w:r>
      <w:r w:rsidR="00C8191C">
        <w:rPr>
          <w:rFonts w:ascii="Times New Roman" w:hAnsi="Times New Roman"/>
          <w:sz w:val="24"/>
          <w:szCs w:val="24"/>
        </w:rPr>
        <w:t>.</w:t>
      </w:r>
    </w:p>
    <w:p w14:paraId="09172E3A" w14:textId="77777777" w:rsidR="009E3DE4" w:rsidRDefault="009E3DE4" w:rsidP="009E3DE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985"/>
      </w:tblGrid>
      <w:tr w:rsidR="00E1630E" w14:paraId="2BFDC11F" w14:textId="77777777" w:rsidTr="00D67E57">
        <w:tc>
          <w:tcPr>
            <w:tcW w:w="7508" w:type="dxa"/>
          </w:tcPr>
          <w:p w14:paraId="6C35259D" w14:textId="785A1A72" w:rsidR="00E1630E" w:rsidRPr="00A06415" w:rsidRDefault="008826DB" w:rsidP="00D67E5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VPL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(1+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K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sup>
                        </m:sSup>
                      </m:den>
                    </m:f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985" w:type="dxa"/>
            <w:vAlign w:val="center"/>
          </w:tcPr>
          <w:p w14:paraId="4DF0DA91" w14:textId="77777777" w:rsidR="00E1630E" w:rsidRPr="00A06415" w:rsidRDefault="00E1630E" w:rsidP="00D67E5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06415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</w:tbl>
    <w:p w14:paraId="68531662" w14:textId="77777777" w:rsidR="00E1630E" w:rsidRDefault="00E1630E" w:rsidP="00E1630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 que:</w:t>
      </w:r>
    </w:p>
    <w:p w14:paraId="568EAD94" w14:textId="2114F3A1" w:rsidR="00E1630E" w:rsidRPr="008826DB" w:rsidRDefault="00C8191C" w:rsidP="00E1630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VPL</m:t>
        </m:r>
      </m:oMath>
      <w:r>
        <w:rPr>
          <w:rFonts w:ascii="Times New Roman" w:hAnsi="Times New Roman"/>
          <w:sz w:val="24"/>
          <w:szCs w:val="24"/>
        </w:rPr>
        <w:t xml:space="preserve"> é o valor presente líquido;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="00E1630E" w:rsidRPr="008826DB">
        <w:rPr>
          <w:rFonts w:ascii="Times New Roman" w:hAnsi="Times New Roman"/>
          <w:sz w:val="24"/>
          <w:szCs w:val="24"/>
        </w:rPr>
        <w:t xml:space="preserve"> é </w:t>
      </w:r>
      <w:r w:rsidR="008826DB" w:rsidRPr="008826DB">
        <w:rPr>
          <w:rFonts w:ascii="Times New Roman" w:hAnsi="Times New Roman"/>
          <w:sz w:val="24"/>
          <w:szCs w:val="24"/>
        </w:rPr>
        <w:t>a</w:t>
      </w:r>
      <w:r w:rsidR="00E1630E" w:rsidRPr="008826DB">
        <w:rPr>
          <w:rFonts w:ascii="Times New Roman" w:hAnsi="Times New Roman"/>
          <w:sz w:val="24"/>
          <w:szCs w:val="24"/>
        </w:rPr>
        <w:t xml:space="preserve"> </w:t>
      </w:r>
      <w:r w:rsidR="008826DB" w:rsidRPr="008826DB">
        <w:rPr>
          <w:rFonts w:ascii="Times New Roman" w:hAnsi="Times New Roman"/>
          <w:sz w:val="24"/>
          <w:szCs w:val="24"/>
        </w:rPr>
        <w:t>quantidade de períodos de duração do projeto</w:t>
      </w:r>
      <w:r w:rsidR="00E1630E" w:rsidRPr="008826DB">
        <w:rPr>
          <w:rFonts w:ascii="Times New Roman" w:hAnsi="Times New Roman"/>
          <w:sz w:val="24"/>
          <w:szCs w:val="24"/>
        </w:rPr>
        <w:t xml:space="preserve">; </w:t>
      </w:r>
      <m:oMath>
        <m:r>
          <w:rPr>
            <w:rFonts w:ascii="Cambria Math" w:hAnsi="Cambria Math"/>
            <w:sz w:val="24"/>
            <w:szCs w:val="24"/>
          </w:rPr>
          <m:t xml:space="preserve">t </m:t>
        </m:r>
      </m:oMath>
      <w:r w:rsidR="00E1630E" w:rsidRPr="008826DB">
        <w:rPr>
          <w:rFonts w:ascii="Times New Roman" w:hAnsi="Times New Roman"/>
          <w:sz w:val="24"/>
          <w:szCs w:val="24"/>
        </w:rPr>
        <w:t xml:space="preserve">é o </w:t>
      </w:r>
      <w:r w:rsidR="008826DB" w:rsidRPr="008826DB">
        <w:rPr>
          <w:rFonts w:ascii="Times New Roman" w:hAnsi="Times New Roman"/>
          <w:sz w:val="24"/>
          <w:szCs w:val="24"/>
        </w:rPr>
        <w:t>período de referência</w:t>
      </w:r>
      <w:r w:rsidR="00E1630E" w:rsidRPr="008826DB">
        <w:rPr>
          <w:rFonts w:ascii="Times New Roman" w:hAnsi="Times New Roman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="00E1630E" w:rsidRPr="008826DB">
        <w:rPr>
          <w:rFonts w:ascii="Times New Roman" w:hAnsi="Times New Roman"/>
          <w:sz w:val="24"/>
          <w:szCs w:val="24"/>
        </w:rPr>
        <w:t xml:space="preserve"> é o fluxo de caixa </w:t>
      </w:r>
      <w:r w:rsidR="008826DB">
        <w:rPr>
          <w:rFonts w:ascii="Times New Roman" w:hAnsi="Times New Roman"/>
          <w:sz w:val="24"/>
          <w:szCs w:val="24"/>
        </w:rPr>
        <w:t>gerado pelo projeto</w:t>
      </w:r>
      <w:r w:rsidR="00E1630E" w:rsidRPr="008826DB">
        <w:rPr>
          <w:rFonts w:ascii="Times New Roman" w:hAnsi="Times New Roman"/>
          <w:sz w:val="24"/>
          <w:szCs w:val="24"/>
        </w:rPr>
        <w:t>;</w:t>
      </w:r>
      <w:r w:rsidR="008826DB" w:rsidRPr="008826DB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K</m:t>
        </m:r>
      </m:oMath>
      <w:r w:rsidR="008826DB" w:rsidRPr="008826DB">
        <w:rPr>
          <w:rFonts w:ascii="Times New Roman" w:hAnsi="Times New Roman"/>
          <w:sz w:val="24"/>
          <w:szCs w:val="24"/>
        </w:rPr>
        <w:t xml:space="preserve"> é a taxa de juros ou custo de capital </w:t>
      </w:r>
      <w:r w:rsidR="00F92335">
        <w:rPr>
          <w:rFonts w:ascii="Times New Roman" w:hAnsi="Times New Roman"/>
          <w:sz w:val="24"/>
          <w:szCs w:val="24"/>
        </w:rPr>
        <w:t>e</w:t>
      </w:r>
      <w:r w:rsidR="008826DB" w:rsidRPr="008826DB">
        <w:rPr>
          <w:rFonts w:ascii="Times New Roman" w:hAnsi="Times New Roman"/>
          <w:sz w:val="24"/>
          <w:szCs w:val="24"/>
        </w:rPr>
        <w:t>;</w:t>
      </w:r>
      <w:r w:rsidR="00E1630E" w:rsidRPr="008826DB">
        <w:rPr>
          <w:rFonts w:ascii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="00E1630E" w:rsidRPr="008826DB">
        <w:rPr>
          <w:rFonts w:ascii="Times New Roman" w:hAnsi="Times New Roman"/>
          <w:sz w:val="24"/>
          <w:szCs w:val="24"/>
        </w:rPr>
        <w:t xml:space="preserve"> é o investimento processado na data focal.</w:t>
      </w:r>
    </w:p>
    <w:p w14:paraId="6DA86FAF" w14:textId="77777777" w:rsidR="00AF3396" w:rsidRDefault="00E1630E" w:rsidP="00D635E9">
      <w:pPr>
        <w:spacing w:after="0" w:line="276" w:lineRule="auto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</w:r>
    </w:p>
    <w:p w14:paraId="187797FA" w14:textId="45CC70DA" w:rsidR="009E3DE4" w:rsidRDefault="00680234" w:rsidP="00B3747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Devido aos fluxos de caixa não convencionais, foi adotada a taxa </w:t>
      </w:r>
      <w:r w:rsidR="00394665" w:rsidRPr="00394665">
        <w:rPr>
          <w:rFonts w:ascii="Times New Roman" w:hAnsi="Times New Roman"/>
          <w:sz w:val="24"/>
          <w:szCs w:val="24"/>
        </w:rPr>
        <w:t>interna de retorno modificada (</w:t>
      </w:r>
      <w:r>
        <w:rPr>
          <w:rFonts w:ascii="Times New Roman" w:hAnsi="Times New Roman"/>
          <w:sz w:val="24"/>
          <w:szCs w:val="24"/>
        </w:rPr>
        <w:t>Equação 2</w:t>
      </w:r>
      <w:r w:rsidR="00394665" w:rsidRPr="0039466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conforme preconizado por </w:t>
      </w:r>
      <w:r w:rsidRPr="00394665">
        <w:rPr>
          <w:rFonts w:ascii="Times New Roman" w:hAnsi="Times New Roman"/>
          <w:sz w:val="24"/>
          <w:szCs w:val="24"/>
        </w:rPr>
        <w:t>Dumrauf</w:t>
      </w:r>
      <w:r w:rsidR="008D4E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="00394665" w:rsidRPr="00394665">
        <w:rPr>
          <w:rFonts w:ascii="Times New Roman" w:hAnsi="Times New Roman"/>
          <w:sz w:val="24"/>
          <w:szCs w:val="24"/>
        </w:rPr>
        <w:t>2006)</w:t>
      </w:r>
      <w:r w:rsidR="008D4E24">
        <w:rPr>
          <w:rFonts w:ascii="Times New Roman" w:hAnsi="Times New Roman"/>
          <w:sz w:val="24"/>
          <w:szCs w:val="24"/>
        </w:rPr>
        <w:t>.</w:t>
      </w:r>
    </w:p>
    <w:p w14:paraId="7D24C0D3" w14:textId="77777777" w:rsidR="00B3747D" w:rsidRPr="00B3747D" w:rsidRDefault="00B3747D" w:rsidP="00B3747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985"/>
      </w:tblGrid>
      <w:tr w:rsidR="00E1630E" w:rsidRPr="00A06415" w14:paraId="0FC120E7" w14:textId="77777777" w:rsidTr="00D67E57">
        <w:tc>
          <w:tcPr>
            <w:tcW w:w="7508" w:type="dxa"/>
          </w:tcPr>
          <w:p w14:paraId="0F9B8FC6" w14:textId="7C6EC67E" w:rsidR="00E1630E" w:rsidRPr="00394665" w:rsidRDefault="00394665" w:rsidP="00D67E5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TIRM=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VF(r)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985" w:type="dxa"/>
            <w:vAlign w:val="center"/>
          </w:tcPr>
          <w:p w14:paraId="5DE75BFF" w14:textId="77777777" w:rsidR="00E1630E" w:rsidRPr="00A06415" w:rsidRDefault="00E1630E" w:rsidP="00D67E5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0641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064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55F33196" w14:textId="77777777" w:rsidR="00E1630E" w:rsidRDefault="00E1630E" w:rsidP="00E1630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 que:</w:t>
      </w:r>
    </w:p>
    <w:p w14:paraId="57CBA74B" w14:textId="2E2313ED" w:rsidR="00B3747D" w:rsidRDefault="00680234" w:rsidP="00902461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de-DE"/>
        </w:rPr>
      </w:pPr>
      <m:oMath>
        <m:r>
          <w:rPr>
            <w:rFonts w:ascii="Cambria Math" w:hAnsi="Cambria Math"/>
            <w:sz w:val="24"/>
            <w:szCs w:val="24"/>
          </w:rPr>
          <m:t>TIRM</m:t>
        </m:r>
      </m:oMath>
      <w:r>
        <w:rPr>
          <w:rFonts w:ascii="Times New Roman" w:hAnsi="Times New Roman"/>
          <w:sz w:val="24"/>
          <w:szCs w:val="24"/>
        </w:rPr>
        <w:t xml:space="preserve"> é a taxa interna de retorno modificada; </w:t>
      </w:r>
      <m:oMath>
        <m:r>
          <w:rPr>
            <w:rFonts w:ascii="Cambria Math" w:eastAsiaTheme="minorEastAsia" w:hAnsi="Cambria Math"/>
            <w:sz w:val="24"/>
            <w:szCs w:val="24"/>
            <w:lang w:eastAsia="de-DE"/>
          </w:rPr>
          <m:t>VP</m:t>
        </m:r>
      </m:oMath>
      <w:r w:rsidR="00E1630E">
        <w:rPr>
          <w:rFonts w:ascii="Times New Roman" w:eastAsiaTheme="minorEastAsia" w:hAnsi="Times New Roman"/>
          <w:sz w:val="24"/>
          <w:szCs w:val="24"/>
          <w:lang w:eastAsia="de-DE"/>
        </w:rPr>
        <w:t xml:space="preserve"> </w:t>
      </w:r>
      <w:r w:rsidR="00394665">
        <w:rPr>
          <w:rFonts w:ascii="Times New Roman" w:eastAsiaTheme="minorEastAsia" w:hAnsi="Times New Roman"/>
          <w:sz w:val="24"/>
          <w:szCs w:val="24"/>
          <w:lang w:eastAsia="de-DE"/>
        </w:rPr>
        <w:t>representa o valor futuro;</w:t>
      </w:r>
      <w:r w:rsidR="00E1630E">
        <w:rPr>
          <w:rFonts w:ascii="Times New Roman" w:eastAsiaTheme="minorEastAsia" w:hAnsi="Times New Roman"/>
          <w:sz w:val="24"/>
          <w:szCs w:val="24"/>
          <w:lang w:eastAsia="de-DE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  <w:lang w:eastAsia="de-DE"/>
          </w:rPr>
          <m:t>VF</m:t>
        </m:r>
      </m:oMath>
      <w:r w:rsidR="00E1630E">
        <w:rPr>
          <w:rFonts w:ascii="Times New Roman" w:eastAsiaTheme="minorEastAsia" w:hAnsi="Times New Roman"/>
          <w:sz w:val="24"/>
          <w:szCs w:val="24"/>
          <w:lang w:eastAsia="de-DE"/>
        </w:rPr>
        <w:t xml:space="preserve"> </w:t>
      </w:r>
      <w:r w:rsidR="00394665">
        <w:rPr>
          <w:rFonts w:ascii="Times New Roman" w:eastAsiaTheme="minorEastAsia" w:hAnsi="Times New Roman"/>
          <w:sz w:val="24"/>
          <w:szCs w:val="24"/>
          <w:lang w:eastAsia="de-DE"/>
        </w:rPr>
        <w:t>representa o valor futuro</w:t>
      </w:r>
      <w:r w:rsidR="00E1630E">
        <w:rPr>
          <w:rFonts w:ascii="Times New Roman" w:eastAsiaTheme="minorEastAsia" w:hAnsi="Times New Roman"/>
          <w:sz w:val="24"/>
          <w:szCs w:val="24"/>
          <w:lang w:eastAsia="de-DE"/>
        </w:rPr>
        <w:t xml:space="preserve">; </w:t>
      </w:r>
      <m:oMath>
        <m:r>
          <w:rPr>
            <w:rFonts w:ascii="Cambria Math" w:eastAsiaTheme="minorEastAsia" w:hAnsi="Cambria Math"/>
            <w:sz w:val="24"/>
            <w:szCs w:val="24"/>
            <w:lang w:eastAsia="de-DE"/>
          </w:rPr>
          <m:t>r</m:t>
        </m:r>
      </m:oMath>
      <w:r w:rsidR="00E1630E">
        <w:rPr>
          <w:rFonts w:ascii="Times New Roman" w:eastAsiaTheme="minorEastAsia" w:hAnsi="Times New Roman"/>
          <w:sz w:val="24"/>
          <w:szCs w:val="24"/>
          <w:lang w:eastAsia="de-DE"/>
        </w:rPr>
        <w:t xml:space="preserve"> </w:t>
      </w:r>
      <w:r w:rsidR="00394665">
        <w:rPr>
          <w:rFonts w:ascii="Times New Roman" w:eastAsiaTheme="minorEastAsia" w:hAnsi="Times New Roman"/>
          <w:sz w:val="24"/>
          <w:szCs w:val="24"/>
          <w:lang w:eastAsia="de-DE"/>
        </w:rPr>
        <w:t>é a taxa de reinvestimento e</w:t>
      </w:r>
      <w:r w:rsidR="00E1630E">
        <w:rPr>
          <w:rFonts w:ascii="Times New Roman" w:eastAsiaTheme="minorEastAsia" w:hAnsi="Times New Roman"/>
          <w:sz w:val="24"/>
          <w:szCs w:val="24"/>
          <w:lang w:eastAsia="de-DE"/>
        </w:rPr>
        <w:t xml:space="preserve">; </w:t>
      </w:r>
      <m:oMath>
        <m:r>
          <w:rPr>
            <w:rFonts w:ascii="Cambria Math" w:eastAsiaTheme="minorEastAsia" w:hAnsi="Cambria Math"/>
            <w:sz w:val="24"/>
            <w:szCs w:val="24"/>
            <w:lang w:eastAsia="de-DE"/>
          </w:rPr>
          <m:t>i</m:t>
        </m:r>
      </m:oMath>
      <w:r w:rsidR="00394665">
        <w:rPr>
          <w:rFonts w:ascii="Times New Roman" w:eastAsiaTheme="minorEastAsia" w:hAnsi="Times New Roman"/>
          <w:sz w:val="24"/>
          <w:szCs w:val="24"/>
          <w:lang w:eastAsia="de-DE"/>
        </w:rPr>
        <w:t xml:space="preserve"> é a taxa de financiamento</w:t>
      </w:r>
      <w:r w:rsidR="00782AC4">
        <w:rPr>
          <w:rFonts w:ascii="Times New Roman" w:eastAsiaTheme="minorEastAsia" w:hAnsi="Times New Roman"/>
          <w:sz w:val="24"/>
          <w:szCs w:val="24"/>
          <w:lang w:eastAsia="de-DE"/>
        </w:rPr>
        <w:t>.</w:t>
      </w:r>
    </w:p>
    <w:p w14:paraId="68FB5132" w14:textId="77777777" w:rsidR="00B3747D" w:rsidRDefault="00B3747D" w:rsidP="00B3747D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de-DE"/>
        </w:rPr>
      </w:pPr>
    </w:p>
    <w:p w14:paraId="3A18DFF4" w14:textId="0F58FFD6" w:rsidR="009E3DE4" w:rsidRPr="00C645C7" w:rsidRDefault="00C645C7" w:rsidP="00C645C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t</w:t>
      </w:r>
      <w:r w:rsidR="00614EE7" w:rsidRPr="004958FD">
        <w:rPr>
          <w:rFonts w:ascii="Times New Roman" w:hAnsi="Times New Roman"/>
          <w:sz w:val="24"/>
          <w:szCs w:val="24"/>
        </w:rPr>
        <w:t>empo</w:t>
      </w:r>
      <w:r>
        <w:rPr>
          <w:rFonts w:ascii="Times New Roman" w:hAnsi="Times New Roman"/>
          <w:sz w:val="24"/>
          <w:szCs w:val="24"/>
        </w:rPr>
        <w:t xml:space="preserve"> demandado</w:t>
      </w:r>
      <w:r w:rsidR="00614EE7" w:rsidRPr="004958FD">
        <w:rPr>
          <w:rFonts w:ascii="Times New Roman" w:hAnsi="Times New Roman"/>
          <w:sz w:val="24"/>
          <w:szCs w:val="24"/>
        </w:rPr>
        <w:t xml:space="preserve"> para recuperação do capital investido</w:t>
      </w:r>
      <w:r w:rsidR="00C227D2">
        <w:rPr>
          <w:rFonts w:ascii="Times New Roman" w:hAnsi="Times New Roman"/>
          <w:sz w:val="24"/>
          <w:szCs w:val="24"/>
        </w:rPr>
        <w:t xml:space="preserve">, foi </w:t>
      </w:r>
      <w:r>
        <w:rPr>
          <w:rFonts w:ascii="Times New Roman" w:hAnsi="Times New Roman"/>
          <w:sz w:val="24"/>
          <w:szCs w:val="24"/>
        </w:rPr>
        <w:t xml:space="preserve">pautado no </w:t>
      </w:r>
      <w:r w:rsidR="00614EE7" w:rsidRPr="00C645C7">
        <w:rPr>
          <w:rFonts w:ascii="Times New Roman" w:hAnsi="Times New Roman"/>
          <w:i/>
          <w:iCs/>
          <w:sz w:val="24"/>
          <w:szCs w:val="24"/>
        </w:rPr>
        <w:t>p</w:t>
      </w:r>
      <w:r w:rsidR="000E0C15" w:rsidRPr="00C645C7">
        <w:rPr>
          <w:rFonts w:ascii="Times New Roman" w:hAnsi="Times New Roman"/>
          <w:i/>
          <w:iCs/>
          <w:sz w:val="24"/>
          <w:szCs w:val="24"/>
        </w:rPr>
        <w:t>ayback</w:t>
      </w:r>
      <w:r w:rsidR="00C227D2" w:rsidRPr="00C645C7">
        <w:rPr>
          <w:rFonts w:ascii="Times New Roman" w:hAnsi="Times New Roman"/>
          <w:sz w:val="24"/>
          <w:szCs w:val="24"/>
        </w:rPr>
        <w:t xml:space="preserve"> econômico</w:t>
      </w:r>
      <w:r>
        <w:rPr>
          <w:rFonts w:ascii="Times New Roman" w:hAnsi="Times New Roman"/>
          <w:sz w:val="24"/>
          <w:szCs w:val="24"/>
        </w:rPr>
        <w:t xml:space="preserve"> (Equação 3) em conformidade à</w:t>
      </w:r>
      <w:r w:rsidR="000E0C15" w:rsidRPr="00C645C7">
        <w:rPr>
          <w:rFonts w:ascii="Times New Roman" w:hAnsi="Times New Roman"/>
          <w:sz w:val="24"/>
          <w:szCs w:val="24"/>
        </w:rPr>
        <w:t xml:space="preserve"> </w:t>
      </w:r>
      <w:r w:rsidRPr="00C645C7">
        <w:rPr>
          <w:rFonts w:ascii="Times New Roman" w:hAnsi="Times New Roman"/>
          <w:sz w:val="24"/>
          <w:szCs w:val="24"/>
        </w:rPr>
        <w:t>Hoji</w:t>
      </w:r>
      <w:r w:rsidR="00F92335" w:rsidRPr="00C645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="00F92335" w:rsidRPr="00C645C7">
        <w:rPr>
          <w:rFonts w:ascii="Times New Roman" w:hAnsi="Times New Roman"/>
          <w:sz w:val="24"/>
          <w:szCs w:val="24"/>
        </w:rPr>
        <w:t>2012</w:t>
      </w:r>
      <w:r w:rsidR="000E0C15" w:rsidRPr="00C645C7">
        <w:rPr>
          <w:rFonts w:ascii="Times New Roman" w:hAnsi="Times New Roman"/>
          <w:sz w:val="24"/>
          <w:szCs w:val="24"/>
        </w:rPr>
        <w:t>).</w:t>
      </w:r>
    </w:p>
    <w:p w14:paraId="4C5A853B" w14:textId="77777777" w:rsidR="00B3747D" w:rsidRPr="00C645C7" w:rsidRDefault="00B3747D" w:rsidP="00C645C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9"/>
        <w:gridCol w:w="496"/>
      </w:tblGrid>
      <w:tr w:rsidR="00E1630E" w14:paraId="606AFF04" w14:textId="77777777" w:rsidTr="00D67E57">
        <w:tc>
          <w:tcPr>
            <w:tcW w:w="8245" w:type="dxa"/>
            <w:vAlign w:val="center"/>
          </w:tcPr>
          <w:p w14:paraId="733511BB" w14:textId="1E05556E" w:rsidR="00E1630E" w:rsidRPr="00D51D25" w:rsidRDefault="0060554F" w:rsidP="00D67E57">
            <w:pPr>
              <w:rPr>
                <w:rFonts w:eastAsiaTheme="minorEastAsia"/>
                <w:sz w:val="24"/>
                <w:szCs w:val="24"/>
                <w:lang w:eastAsia="de-D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eastAsia="de-DE"/>
                  </w:rPr>
                  <m:t>FCC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de-DE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de-DE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eastAsia="de-DE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de-DE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de-DE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de-DE"/>
                      </w:rPr>
                      <m:t>0</m:t>
                    </m:r>
                  </m:sub>
                </m:sSub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de-DE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de-DE"/>
                      </w:rPr>
                      <m:t>t=1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de-DE"/>
                      </w:rPr>
                      <m:t>n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de-DE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eastAsia="de-DE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eastAsia="de-DE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eastAsia="de-DE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eastAsia="de-DE"/>
                                  </w:rPr>
                                  <m:t>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eastAsia="de-DE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eastAsia="de-DE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eastAsia="de-DE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eastAsia="de-DE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eastAsia="de-DE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eastAsia="de-DE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eastAsia="de-DE"/>
                                  </w:rPr>
                                  <m:t>1+K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eastAsia="de-DE"/>
                              </w:rPr>
                              <m:t>t</m:t>
                            </m:r>
                          </m:sup>
                        </m:sSup>
                      </m:den>
                    </m:f>
                  </m:e>
                </m:nary>
                <m:r>
                  <w:rPr>
                    <w:rFonts w:ascii="Cambria Math" w:hAnsi="Cambria Math"/>
                    <w:sz w:val="24"/>
                    <w:szCs w:val="24"/>
                    <w:lang w:eastAsia="de-DE"/>
                  </w:rPr>
                  <m:t>;1≤</m:t>
                </m:r>
                <w:bookmarkStart w:id="1" w:name="_Hlk50739092"/>
                <m:r>
                  <w:rPr>
                    <w:rFonts w:ascii="Cambria Math" w:hAnsi="Cambria Math"/>
                    <w:sz w:val="24"/>
                    <w:szCs w:val="24"/>
                    <w:lang w:eastAsia="de-DE"/>
                  </w:rPr>
                  <m:t xml:space="preserve">t </m:t>
                </m:r>
              </m:oMath>
            </m:oMathPara>
            <w:bookmarkEnd w:id="1"/>
          </w:p>
        </w:tc>
        <w:tc>
          <w:tcPr>
            <w:tcW w:w="260" w:type="dxa"/>
            <w:vAlign w:val="center"/>
          </w:tcPr>
          <w:p w14:paraId="55F62EB7" w14:textId="77777777" w:rsidR="00E1630E" w:rsidRPr="00D51D25" w:rsidRDefault="00E1630E" w:rsidP="00D67E57">
            <w:pPr>
              <w:pStyle w:val="Caption"/>
              <w:keepNext/>
              <w:rPr>
                <w:b w:val="0"/>
                <w:bCs w:val="0"/>
                <w:sz w:val="24"/>
                <w:szCs w:val="24"/>
              </w:rPr>
            </w:pPr>
            <w:r w:rsidRPr="00D51D25">
              <w:rPr>
                <w:b w:val="0"/>
                <w:bCs w:val="0"/>
                <w:sz w:val="24"/>
                <w:szCs w:val="24"/>
              </w:rPr>
              <w:t>(</w:t>
            </w:r>
            <w:r>
              <w:rPr>
                <w:b w:val="0"/>
                <w:bCs w:val="0"/>
                <w:sz w:val="24"/>
                <w:szCs w:val="24"/>
              </w:rPr>
              <w:t>3</w:t>
            </w:r>
            <w:r w:rsidRPr="00D51D25">
              <w:rPr>
                <w:b w:val="0"/>
                <w:bCs w:val="0"/>
                <w:sz w:val="24"/>
                <w:szCs w:val="24"/>
              </w:rPr>
              <w:t>)</w:t>
            </w:r>
          </w:p>
        </w:tc>
      </w:tr>
    </w:tbl>
    <w:p w14:paraId="03C622CF" w14:textId="77777777" w:rsidR="00E1630E" w:rsidRPr="00D06D07" w:rsidRDefault="00E1630E" w:rsidP="00E1630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 que:</w:t>
      </w:r>
    </w:p>
    <w:p w14:paraId="7D494ABE" w14:textId="6BFC4B44" w:rsidR="0076275C" w:rsidRDefault="0060554F" w:rsidP="009024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 w:cs="Arial"/>
            <w:sz w:val="24"/>
            <w:szCs w:val="24"/>
            <w:lang w:eastAsia="de-DE"/>
          </w:rPr>
          <m:t>FCC</m:t>
        </m:r>
        <m:r>
          <w:rPr>
            <w:rFonts w:ascii="Cambria Math" w:eastAsiaTheme="minorEastAsia" w:hAnsi="Cambria Math"/>
            <w:sz w:val="24"/>
            <w:szCs w:val="24"/>
            <w:lang w:eastAsia="de-DE"/>
          </w:rPr>
          <m:t>(t)</m:t>
        </m:r>
      </m:oMath>
      <w:r w:rsidR="00E1630E" w:rsidRPr="00D635E9">
        <w:rPr>
          <w:rFonts w:ascii="Times New Roman" w:eastAsiaTheme="minorEastAsia" w:hAnsi="Times New Roman"/>
          <w:sz w:val="24"/>
          <w:szCs w:val="24"/>
          <w:lang w:eastAsia="de-DE"/>
        </w:rPr>
        <w:t xml:space="preserve"> é </w:t>
      </w:r>
      <w:r w:rsidRPr="00D635E9">
        <w:rPr>
          <w:rFonts w:ascii="Times New Roman" w:eastAsia="Times New Roman" w:hAnsi="Times New Roman"/>
          <w:sz w:val="24"/>
          <w:szCs w:val="24"/>
          <w:lang w:eastAsia="pt-BR"/>
        </w:rPr>
        <w:t xml:space="preserve">o fluxo de caixa </w:t>
      </w:r>
      <w:r w:rsidR="005471EB">
        <w:rPr>
          <w:rFonts w:ascii="Times New Roman" w:eastAsia="Times New Roman" w:hAnsi="Times New Roman"/>
          <w:sz w:val="24"/>
          <w:szCs w:val="24"/>
          <w:lang w:eastAsia="pt-BR"/>
        </w:rPr>
        <w:t xml:space="preserve">para </w:t>
      </w:r>
      <w:r w:rsidRPr="00D635E9">
        <w:rPr>
          <w:rFonts w:ascii="Times New Roman" w:eastAsia="Times New Roman" w:hAnsi="Times New Roman"/>
          <w:sz w:val="24"/>
          <w:szCs w:val="24"/>
          <w:lang w:eastAsia="pt-BR"/>
        </w:rPr>
        <w:t xml:space="preserve">o valor presente cumulativo até o instante </w:t>
      </w:r>
      <m:oMath>
        <m:r>
          <w:rPr>
            <w:rFonts w:ascii="Cambria Math" w:eastAsia="Times New Roman" w:hAnsi="Cambria Math"/>
            <w:sz w:val="24"/>
            <w:szCs w:val="24"/>
            <w:lang w:eastAsia="pt-BR"/>
          </w:rPr>
          <m:t>t</m:t>
        </m:r>
      </m:oMath>
      <w:r w:rsidR="00E1630E" w:rsidRPr="00D635E9">
        <w:rPr>
          <w:rFonts w:ascii="Times New Roman" w:eastAsiaTheme="minorEastAsia" w:hAnsi="Times New Roman"/>
          <w:sz w:val="24"/>
          <w:szCs w:val="24"/>
          <w:lang w:eastAsia="de-DE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eastAsia="de-DE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eastAsia="de-DE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eastAsia="de-DE"/>
              </w:rPr>
              <m:t>j</m:t>
            </m:r>
          </m:sub>
        </m:sSub>
      </m:oMath>
      <w:r w:rsidR="000E0C15" w:rsidRPr="00D635E9">
        <w:rPr>
          <w:rFonts w:ascii="Times New Roman" w:eastAsiaTheme="minorEastAsia" w:hAnsi="Times New Roman"/>
          <w:sz w:val="24"/>
          <w:szCs w:val="24"/>
          <w:lang w:eastAsia="de-DE"/>
        </w:rPr>
        <w:t xml:space="preserve"> é a receita proveniente no ano t</w:t>
      </w:r>
      <w:r w:rsidR="00F92335" w:rsidRPr="00D635E9">
        <w:rPr>
          <w:rFonts w:ascii="Times New Roman" w:eastAsiaTheme="minorEastAsia" w:hAnsi="Times New Roman"/>
          <w:sz w:val="24"/>
          <w:szCs w:val="24"/>
          <w:lang w:eastAsia="de-DE"/>
        </w:rPr>
        <w:t xml:space="preserve"> e</w:t>
      </w:r>
      <w:r w:rsidR="000E0C15" w:rsidRPr="00D635E9">
        <w:rPr>
          <w:rFonts w:ascii="Times New Roman" w:eastAsiaTheme="minorEastAsia" w:hAnsi="Times New Roman"/>
          <w:sz w:val="24"/>
          <w:szCs w:val="24"/>
          <w:lang w:eastAsia="de-DE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eastAsia="de-DE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eastAsia="de-DE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eastAsia="de-DE"/>
              </w:rPr>
              <m:t>j</m:t>
            </m:r>
          </m:sub>
        </m:sSub>
      </m:oMath>
      <w:r w:rsidR="000E0C15" w:rsidRPr="00D635E9">
        <w:rPr>
          <w:rFonts w:ascii="Times New Roman" w:eastAsiaTheme="minorEastAsia" w:hAnsi="Times New Roman"/>
          <w:sz w:val="24"/>
          <w:szCs w:val="24"/>
          <w:lang w:eastAsia="de-DE"/>
        </w:rPr>
        <w:t xml:space="preserve"> é a receita proveniente no ano </w:t>
      </w:r>
      <w:r w:rsidR="000E0C15" w:rsidRPr="00902461">
        <w:rPr>
          <w:rFonts w:ascii="Times New Roman" w:eastAsiaTheme="minorEastAsia" w:hAnsi="Times New Roman"/>
          <w:i/>
          <w:iCs/>
          <w:sz w:val="24"/>
          <w:szCs w:val="24"/>
          <w:lang w:eastAsia="de-DE"/>
        </w:rPr>
        <w:t>t</w:t>
      </w:r>
      <w:r w:rsidR="00367B83">
        <w:rPr>
          <w:rFonts w:ascii="Times New Roman" w:eastAsiaTheme="minorEastAsia" w:hAnsi="Times New Roman"/>
          <w:sz w:val="24"/>
          <w:szCs w:val="24"/>
          <w:lang w:eastAsia="de-DE"/>
        </w:rPr>
        <w:t>.</w:t>
      </w:r>
    </w:p>
    <w:p w14:paraId="4E609020" w14:textId="4F12478B" w:rsidR="009E3DE4" w:rsidRDefault="009E3DE4" w:rsidP="009024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B4F6C00" w14:textId="77777777" w:rsidR="003F175D" w:rsidRPr="009E3DE4" w:rsidRDefault="003F175D" w:rsidP="009024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071FB71" w14:textId="716131DB" w:rsidR="00D7399F" w:rsidRDefault="00D7399F" w:rsidP="006761D1">
      <w:pPr>
        <w:pStyle w:val="ListParagraph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RESULTADOS E DISCUSSÃO</w:t>
      </w:r>
    </w:p>
    <w:p w14:paraId="38C28895" w14:textId="2F8A0E7A" w:rsidR="008C5FDF" w:rsidRDefault="008C5FDF" w:rsidP="008C5FDF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4E0156C0" w14:textId="7F2A90EB" w:rsidR="0025470D" w:rsidRDefault="0025470D" w:rsidP="0025470D">
      <w:pPr>
        <w:spacing w:after="0"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O custo médio ponderado de capital além de ser adotado como taxa de desconto dos fluxos de caixas, comumente, é utilizado como taxa mínima de atratividade (TMA) de projetos de investimento, a qual resultou em </w:t>
      </w:r>
      <w:r w:rsidR="00AD44FC">
        <w:rPr>
          <w:rFonts w:ascii="Times New Roman" w:hAnsi="Times New Roman"/>
          <w:bCs/>
          <w:sz w:val="24"/>
          <w:szCs w:val="24"/>
        </w:rPr>
        <w:t xml:space="preserve">7,03% ao ano. </w:t>
      </w:r>
    </w:p>
    <w:p w14:paraId="5D39B52D" w14:textId="3C42F556" w:rsidR="0025470D" w:rsidRPr="009740F2" w:rsidRDefault="0025470D" w:rsidP="0025470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Na Tabela 1 observa-se que o valor presente líquido </w:t>
      </w:r>
      <w:r w:rsidR="00AE22C2">
        <w:rPr>
          <w:rFonts w:ascii="Times New Roman" w:hAnsi="Times New Roman"/>
          <w:bCs/>
          <w:sz w:val="24"/>
          <w:szCs w:val="24"/>
        </w:rPr>
        <w:t>positivo</w:t>
      </w:r>
      <w:r>
        <w:rPr>
          <w:rFonts w:ascii="Times New Roman" w:hAnsi="Times New Roman"/>
          <w:bCs/>
          <w:sz w:val="24"/>
          <w:szCs w:val="24"/>
        </w:rPr>
        <w:t xml:space="preserve">, demonstrando ser viável economicamente conforme exposto por </w:t>
      </w:r>
      <w:r>
        <w:rPr>
          <w:rFonts w:ascii="Times New Roman" w:hAnsi="Times New Roman"/>
          <w:sz w:val="24"/>
          <w:szCs w:val="24"/>
        </w:rPr>
        <w:t xml:space="preserve">Broz et al. (2014). A </w:t>
      </w:r>
      <w:r>
        <w:rPr>
          <w:rFonts w:ascii="Times New Roman" w:hAnsi="Times New Roman"/>
          <w:bCs/>
          <w:sz w:val="24"/>
          <w:szCs w:val="24"/>
        </w:rPr>
        <w:t xml:space="preserve">taxa interna de retorno modificada foi 1,18% superior à TMA, isto posto, corroborou-se a viabilidade econômica do projeto de investimento conforme descrito por </w:t>
      </w:r>
      <w:r w:rsidRPr="009740F2">
        <w:rPr>
          <w:rFonts w:ascii="Times New Roman" w:hAnsi="Times New Roman"/>
          <w:sz w:val="24"/>
          <w:szCs w:val="24"/>
        </w:rPr>
        <w:t>Minardi</w:t>
      </w:r>
      <w:r>
        <w:rPr>
          <w:rFonts w:ascii="Times New Roman" w:hAnsi="Times New Roman"/>
          <w:sz w:val="24"/>
          <w:szCs w:val="24"/>
        </w:rPr>
        <w:t xml:space="preserve"> (</w:t>
      </w:r>
      <w:r w:rsidRPr="009740F2">
        <w:rPr>
          <w:rFonts w:ascii="Times New Roman" w:hAnsi="Times New Roman"/>
          <w:sz w:val="24"/>
          <w:szCs w:val="24"/>
        </w:rPr>
        <w:t xml:space="preserve">2004). </w:t>
      </w:r>
      <w:r>
        <w:rPr>
          <w:rFonts w:ascii="Times New Roman" w:hAnsi="Times New Roman"/>
          <w:bCs/>
          <w:sz w:val="24"/>
          <w:szCs w:val="24"/>
        </w:rPr>
        <w:t xml:space="preserve">Quanto ao período demandado para a </w:t>
      </w:r>
      <w:r w:rsidRPr="009740F2">
        <w:rPr>
          <w:rFonts w:ascii="Times New Roman" w:hAnsi="Times New Roman"/>
          <w:sz w:val="24"/>
          <w:szCs w:val="24"/>
        </w:rPr>
        <w:t>recuperação do capital investido</w:t>
      </w:r>
      <w:r>
        <w:rPr>
          <w:rFonts w:ascii="Times New Roman" w:hAnsi="Times New Roman"/>
          <w:sz w:val="24"/>
          <w:szCs w:val="24"/>
        </w:rPr>
        <w:t>, ocorrerá em um período inferior ao horizonte temporal projetado</w:t>
      </w:r>
    </w:p>
    <w:p w14:paraId="3F57525D" w14:textId="0A40D83C" w:rsidR="008C5FDF" w:rsidRDefault="008C5FDF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4B42BAB" w14:textId="42CC9736" w:rsidR="003C5636" w:rsidRPr="003C5636" w:rsidRDefault="003C5636" w:rsidP="00DE22ED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t-BR"/>
        </w:rPr>
        <w:t>Tabela 1.</w:t>
      </w:r>
      <w:r w:rsidRPr="003C5636">
        <w:rPr>
          <w:rFonts w:ascii="Times New Roman" w:hAnsi="Times New Roman"/>
          <w:bCs/>
          <w:color w:val="000000"/>
          <w:sz w:val="24"/>
          <w:szCs w:val="24"/>
          <w:lang w:eastAsia="pt-BR"/>
        </w:rPr>
        <w:t xml:space="preserve"> Métodos </w:t>
      </w:r>
      <w:r>
        <w:rPr>
          <w:rFonts w:ascii="Times New Roman" w:hAnsi="Times New Roman"/>
          <w:bCs/>
          <w:color w:val="000000"/>
          <w:sz w:val="24"/>
          <w:szCs w:val="24"/>
          <w:lang w:eastAsia="pt-BR"/>
        </w:rPr>
        <w:t>q</w:t>
      </w:r>
      <w:r w:rsidRPr="003C5636">
        <w:rPr>
          <w:rFonts w:ascii="Times New Roman" w:hAnsi="Times New Roman"/>
          <w:bCs/>
          <w:color w:val="000000"/>
          <w:sz w:val="24"/>
          <w:szCs w:val="24"/>
          <w:lang w:eastAsia="pt-BR"/>
        </w:rPr>
        <w:t>uantitativos de avaliação econômica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3515"/>
      </w:tblGrid>
      <w:tr w:rsidR="008C5FDF" w14:paraId="2F33ABA8" w14:textId="77777777" w:rsidTr="00B3747D">
        <w:tc>
          <w:tcPr>
            <w:tcW w:w="4988" w:type="dxa"/>
            <w:tcBorders>
              <w:top w:val="single" w:sz="12" w:space="0" w:color="auto"/>
              <w:bottom w:val="single" w:sz="12" w:space="0" w:color="auto"/>
            </w:tcBorders>
          </w:tcPr>
          <w:p w14:paraId="2B7B28C6" w14:textId="7C74F0BD" w:rsidR="008C5FDF" w:rsidRDefault="0037106E" w:rsidP="00F174CB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Métodos quantitativos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</w:tcPr>
          <w:p w14:paraId="2ED7FDE3" w14:textId="0C6D8916" w:rsidR="008C5FDF" w:rsidRDefault="008C5FDF" w:rsidP="008C5FDF">
            <w:pPr>
              <w:spacing w:after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Valores</w:t>
            </w:r>
          </w:p>
        </w:tc>
      </w:tr>
      <w:tr w:rsidR="008C5FDF" w14:paraId="555BF492" w14:textId="77777777" w:rsidTr="00B3747D">
        <w:tc>
          <w:tcPr>
            <w:tcW w:w="4988" w:type="dxa"/>
          </w:tcPr>
          <w:p w14:paraId="718185F5" w14:textId="4CA92CE5" w:rsidR="008C5FDF" w:rsidRDefault="008C5FDF" w:rsidP="00F174CB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Valor Presente Líquido </w:t>
            </w:r>
            <w:r w:rsidR="009E3DE4">
              <w:rPr>
                <w:rFonts w:ascii="Times New Roman" w:hAnsi="Times New Roman"/>
                <w:sz w:val="24"/>
                <w:szCs w:val="24"/>
              </w:rPr>
              <w:t>(USD)</w:t>
            </w:r>
          </w:p>
        </w:tc>
        <w:tc>
          <w:tcPr>
            <w:tcW w:w="3515" w:type="dxa"/>
          </w:tcPr>
          <w:p w14:paraId="10FD02AA" w14:textId="720F6E25" w:rsidR="008C5FDF" w:rsidRDefault="008C5FDF" w:rsidP="008C5FDF">
            <w:pPr>
              <w:spacing w:after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5.302</w:t>
            </w:r>
          </w:p>
        </w:tc>
      </w:tr>
      <w:tr w:rsidR="00C227D2" w14:paraId="68EB45C3" w14:textId="77777777" w:rsidTr="00C227D2">
        <w:tc>
          <w:tcPr>
            <w:tcW w:w="4988" w:type="dxa"/>
          </w:tcPr>
          <w:p w14:paraId="67AD6D66" w14:textId="16E359F9" w:rsidR="00C227D2" w:rsidRDefault="00C227D2" w:rsidP="00D67E57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TIR</w:t>
            </w:r>
            <w:r w:rsidR="00190898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(% a.a.)</w:t>
            </w:r>
          </w:p>
        </w:tc>
        <w:tc>
          <w:tcPr>
            <w:tcW w:w="3515" w:type="dxa"/>
          </w:tcPr>
          <w:p w14:paraId="034AD573" w14:textId="77777777" w:rsidR="00C227D2" w:rsidRDefault="00C227D2" w:rsidP="00D67E57">
            <w:pPr>
              <w:spacing w:after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8,21</w:t>
            </w:r>
          </w:p>
        </w:tc>
      </w:tr>
      <w:tr w:rsidR="00C227D2" w14:paraId="00464FBE" w14:textId="77777777" w:rsidTr="00C227D2">
        <w:tc>
          <w:tcPr>
            <w:tcW w:w="4988" w:type="dxa"/>
            <w:tcBorders>
              <w:bottom w:val="single" w:sz="12" w:space="0" w:color="auto"/>
            </w:tcBorders>
          </w:tcPr>
          <w:p w14:paraId="622F754D" w14:textId="340EDF74" w:rsidR="00C227D2" w:rsidRDefault="00C227D2" w:rsidP="00C227D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EB9">
              <w:rPr>
                <w:rFonts w:ascii="Times New Roman" w:hAnsi="Times New Roman"/>
                <w:i/>
                <w:iCs/>
                <w:sz w:val="24"/>
                <w:szCs w:val="24"/>
              </w:rPr>
              <w:t>Payback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106E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conômico</w:t>
            </w:r>
          </w:p>
        </w:tc>
        <w:tc>
          <w:tcPr>
            <w:tcW w:w="3515" w:type="dxa"/>
            <w:tcBorders>
              <w:bottom w:val="single" w:sz="12" w:space="0" w:color="auto"/>
            </w:tcBorders>
          </w:tcPr>
          <w:p w14:paraId="51B3F838" w14:textId="210E45CE" w:rsidR="00C227D2" w:rsidRDefault="00C227D2" w:rsidP="00C227D2">
            <w:pPr>
              <w:spacing w:after="0"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FB30FD">
              <w:rPr>
                <w:rFonts w:ascii="Times New Roman" w:hAnsi="Times New Roman"/>
                <w:sz w:val="24"/>
                <w:szCs w:val="24"/>
              </w:rPr>
              <w:t xml:space="preserve"> anos e 7 meses</w:t>
            </w:r>
          </w:p>
        </w:tc>
      </w:tr>
    </w:tbl>
    <w:p w14:paraId="3B5041BB" w14:textId="77777777" w:rsidR="00E56EB9" w:rsidRDefault="00E56EB9" w:rsidP="00E56EB9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10F68937" w14:textId="77777777" w:rsidR="00E56EB9" w:rsidRDefault="00E56EB9" w:rsidP="00E56EB9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21E47633" w14:textId="056C0525" w:rsidR="00D7399F" w:rsidRDefault="008C5FDF" w:rsidP="00505F99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7399F" w:rsidRPr="00D7399F">
        <w:rPr>
          <w:rFonts w:ascii="Times New Roman" w:hAnsi="Times New Roman"/>
          <w:b/>
          <w:sz w:val="24"/>
          <w:szCs w:val="24"/>
        </w:rPr>
        <w:t>CONCLUSÕES</w:t>
      </w:r>
    </w:p>
    <w:p w14:paraId="77EE0485" w14:textId="77777777" w:rsidR="0025410B" w:rsidRPr="00E56EB9" w:rsidRDefault="0025410B" w:rsidP="00E56EB9">
      <w:pPr>
        <w:spacing w:after="0" w:line="276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eastAsia="pt-BR"/>
        </w:rPr>
      </w:pPr>
    </w:p>
    <w:p w14:paraId="162EB700" w14:textId="123ADD4E" w:rsidR="00AE22C2" w:rsidRDefault="00AE22C2" w:rsidP="00B3747D">
      <w:pPr>
        <w:spacing w:after="0" w:line="276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t-BR"/>
        </w:rPr>
        <w:t xml:space="preserve">Investimento em florestas plantadas </w:t>
      </w:r>
      <w:r>
        <w:rPr>
          <w:rFonts w:ascii="Times New Roman" w:hAnsi="Times New Roman"/>
          <w:bCs/>
          <w:sz w:val="24"/>
          <w:szCs w:val="24"/>
        </w:rPr>
        <w:t xml:space="preserve">com </w:t>
      </w:r>
      <w:r w:rsidRPr="00950806">
        <w:rPr>
          <w:rFonts w:ascii="Times New Roman" w:hAnsi="Times New Roman"/>
          <w:i/>
          <w:iCs/>
          <w:sz w:val="24"/>
          <w:szCs w:val="24"/>
        </w:rPr>
        <w:t>Toona ciliata</w:t>
      </w:r>
      <w:r w:rsidRPr="00950806">
        <w:rPr>
          <w:rFonts w:ascii="Times New Roman" w:hAnsi="Times New Roman"/>
          <w:sz w:val="24"/>
          <w:szCs w:val="24"/>
        </w:rPr>
        <w:t xml:space="preserve"> </w:t>
      </w:r>
      <w:r w:rsidRPr="00CF0769">
        <w:rPr>
          <w:rFonts w:ascii="Times New Roman" w:hAnsi="Times New Roman"/>
          <w:sz w:val="24"/>
          <w:szCs w:val="24"/>
        </w:rPr>
        <w:t>var</w:t>
      </w:r>
      <w:r>
        <w:rPr>
          <w:rFonts w:ascii="Times New Roman" w:hAnsi="Times New Roman"/>
          <w:i/>
          <w:iCs/>
          <w:sz w:val="24"/>
          <w:szCs w:val="24"/>
        </w:rPr>
        <w:t>. australis</w:t>
      </w:r>
      <w:r w:rsidRPr="00242A68">
        <w:rPr>
          <w:rFonts w:ascii="Times New Roman" w:hAnsi="Times New Roman"/>
          <w:sz w:val="24"/>
          <w:szCs w:val="24"/>
        </w:rPr>
        <w:t xml:space="preserve"> é viável economicamente</w:t>
      </w:r>
      <w:r>
        <w:rPr>
          <w:rFonts w:ascii="Times New Roman" w:hAnsi="Times New Roman"/>
          <w:sz w:val="24"/>
          <w:szCs w:val="24"/>
        </w:rPr>
        <w:t xml:space="preserve"> por apresentar valor presente líquido superior a zero.</w:t>
      </w:r>
    </w:p>
    <w:p w14:paraId="0A133BB2" w14:textId="0C812423" w:rsidR="00AE22C2" w:rsidRPr="00E56EB9" w:rsidRDefault="00E56EB9" w:rsidP="00B3747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t-BR"/>
        </w:rPr>
        <w:t xml:space="preserve">A rentabilidade de florestas plantadas </w:t>
      </w:r>
      <w:r>
        <w:rPr>
          <w:rFonts w:ascii="Times New Roman" w:hAnsi="Times New Roman"/>
          <w:bCs/>
          <w:sz w:val="24"/>
          <w:szCs w:val="24"/>
        </w:rPr>
        <w:t xml:space="preserve">com </w:t>
      </w:r>
      <w:r w:rsidRPr="00950806">
        <w:rPr>
          <w:rFonts w:ascii="Times New Roman" w:hAnsi="Times New Roman"/>
          <w:i/>
          <w:iCs/>
          <w:sz w:val="24"/>
          <w:szCs w:val="24"/>
        </w:rPr>
        <w:t>Toona ciliata</w:t>
      </w:r>
      <w:r w:rsidRPr="00950806">
        <w:rPr>
          <w:rFonts w:ascii="Times New Roman" w:hAnsi="Times New Roman"/>
          <w:sz w:val="24"/>
          <w:szCs w:val="24"/>
        </w:rPr>
        <w:t xml:space="preserve"> </w:t>
      </w:r>
      <w:r w:rsidRPr="00CF0769">
        <w:rPr>
          <w:rFonts w:ascii="Times New Roman" w:hAnsi="Times New Roman"/>
          <w:sz w:val="24"/>
          <w:szCs w:val="24"/>
        </w:rPr>
        <w:t>var</w:t>
      </w:r>
      <w:r>
        <w:rPr>
          <w:rFonts w:ascii="Times New Roman" w:hAnsi="Times New Roman"/>
          <w:i/>
          <w:iCs/>
          <w:sz w:val="24"/>
          <w:szCs w:val="24"/>
        </w:rPr>
        <w:t xml:space="preserve">. australis </w:t>
      </w:r>
      <w:r w:rsidRPr="00E56EB9">
        <w:rPr>
          <w:rFonts w:ascii="Times New Roman" w:hAnsi="Times New Roman"/>
          <w:sz w:val="24"/>
          <w:szCs w:val="24"/>
        </w:rPr>
        <w:t>é superior à taxa de rentabilidade mínima ajustada ao risco.</w:t>
      </w:r>
    </w:p>
    <w:p w14:paraId="5153FA80" w14:textId="1C1242DB" w:rsidR="00E56EB9" w:rsidRPr="00E56EB9" w:rsidRDefault="00E56EB9" w:rsidP="00B3747D">
      <w:pPr>
        <w:spacing w:after="0" w:line="276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eastAsia="pt-BR"/>
        </w:rPr>
      </w:pPr>
      <w:r w:rsidRPr="00E56EB9">
        <w:rPr>
          <w:rFonts w:ascii="Times New Roman" w:hAnsi="Times New Roman"/>
          <w:sz w:val="24"/>
          <w:szCs w:val="24"/>
        </w:rPr>
        <w:t xml:space="preserve">O período de retorno do capital aplicado em </w:t>
      </w:r>
      <w:r w:rsidRPr="00E56EB9">
        <w:rPr>
          <w:rFonts w:ascii="Times New Roman" w:hAnsi="Times New Roman"/>
          <w:bCs/>
          <w:color w:val="000000"/>
          <w:sz w:val="24"/>
          <w:szCs w:val="24"/>
          <w:lang w:eastAsia="pt-BR"/>
        </w:rPr>
        <w:t>florestas plantadas</w:t>
      </w:r>
      <w:r>
        <w:rPr>
          <w:rFonts w:ascii="Times New Roman" w:hAnsi="Times New Roman"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com </w:t>
      </w:r>
      <w:r w:rsidRPr="00950806">
        <w:rPr>
          <w:rFonts w:ascii="Times New Roman" w:hAnsi="Times New Roman"/>
          <w:i/>
          <w:iCs/>
          <w:sz w:val="24"/>
          <w:szCs w:val="24"/>
        </w:rPr>
        <w:t>Toona ciliata</w:t>
      </w:r>
      <w:r w:rsidRPr="00950806">
        <w:rPr>
          <w:rFonts w:ascii="Times New Roman" w:hAnsi="Times New Roman"/>
          <w:sz w:val="24"/>
          <w:szCs w:val="24"/>
        </w:rPr>
        <w:t xml:space="preserve"> </w:t>
      </w:r>
      <w:r w:rsidRPr="00CF0769">
        <w:rPr>
          <w:rFonts w:ascii="Times New Roman" w:hAnsi="Times New Roman"/>
          <w:sz w:val="24"/>
          <w:szCs w:val="24"/>
        </w:rPr>
        <w:t>var</w:t>
      </w:r>
      <w:r>
        <w:rPr>
          <w:rFonts w:ascii="Times New Roman" w:hAnsi="Times New Roman"/>
          <w:i/>
          <w:iCs/>
          <w:sz w:val="24"/>
          <w:szCs w:val="24"/>
        </w:rPr>
        <w:t xml:space="preserve">. australis </w:t>
      </w:r>
      <w:r>
        <w:rPr>
          <w:rFonts w:ascii="Times New Roman" w:hAnsi="Times New Roman"/>
          <w:sz w:val="24"/>
          <w:szCs w:val="24"/>
        </w:rPr>
        <w:t>é</w:t>
      </w:r>
      <w:r w:rsidRPr="00E56EB9">
        <w:rPr>
          <w:rFonts w:ascii="Times New Roman" w:hAnsi="Times New Roman"/>
          <w:sz w:val="24"/>
          <w:szCs w:val="24"/>
        </w:rPr>
        <w:t xml:space="preserve"> inferior </w:t>
      </w:r>
      <w:r>
        <w:rPr>
          <w:rFonts w:ascii="Times New Roman" w:hAnsi="Times New Roman"/>
          <w:sz w:val="24"/>
          <w:szCs w:val="24"/>
        </w:rPr>
        <w:t>a</w:t>
      </w:r>
      <w:r w:rsidRPr="00E56EB9">
        <w:rPr>
          <w:rFonts w:ascii="Times New Roman" w:hAnsi="Times New Roman"/>
          <w:sz w:val="24"/>
          <w:szCs w:val="24"/>
        </w:rPr>
        <w:t xml:space="preserve"> vida útil do ativo biológico.</w:t>
      </w:r>
    </w:p>
    <w:p w14:paraId="47A2E54B" w14:textId="1520432C" w:rsidR="00D7399F" w:rsidRDefault="00D7399F" w:rsidP="00F174CB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11BDB26C" w14:textId="77777777" w:rsidR="00AF3396" w:rsidRDefault="00AF3396" w:rsidP="00F174CB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4F435007" w14:textId="77777777" w:rsidR="00D7399F" w:rsidRDefault="00D7399F" w:rsidP="006761D1">
      <w:pPr>
        <w:pStyle w:val="ListParagraph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AGRADECIMENTOS</w:t>
      </w:r>
    </w:p>
    <w:p w14:paraId="428A0986" w14:textId="6E77BB16" w:rsidR="006200DB" w:rsidRDefault="006200DB" w:rsidP="00E1630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49C2FC6" w14:textId="723D5D63" w:rsidR="00BB7E9F" w:rsidRDefault="0025410B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Ao Conselho </w:t>
      </w:r>
      <w:r w:rsidRPr="006037AF">
        <w:rPr>
          <w:rFonts w:ascii="Times New Roman" w:hAnsi="Times New Roman"/>
          <w:sz w:val="24"/>
          <w:szCs w:val="24"/>
        </w:rPr>
        <w:t xml:space="preserve">Nacional de Desenvolvimento Científico e Tecnológico </w:t>
      </w:r>
      <w:r w:rsidR="004858AE">
        <w:rPr>
          <w:rFonts w:ascii="Times New Roman" w:hAnsi="Times New Roman"/>
          <w:sz w:val="24"/>
          <w:szCs w:val="24"/>
        </w:rPr>
        <w:t>(CNPq)</w:t>
      </w:r>
      <w:r w:rsidR="009E3D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6037AF">
        <w:rPr>
          <w:rFonts w:ascii="Times New Roman" w:hAnsi="Times New Roman"/>
          <w:sz w:val="24"/>
          <w:szCs w:val="24"/>
        </w:rPr>
        <w:t>Brasil</w:t>
      </w:r>
      <w:r>
        <w:rPr>
          <w:rFonts w:ascii="Times New Roman" w:hAnsi="Times New Roman"/>
          <w:sz w:val="24"/>
          <w:szCs w:val="24"/>
        </w:rPr>
        <w:t>, pel</w:t>
      </w:r>
      <w:r w:rsidR="00DA7582">
        <w:rPr>
          <w:rFonts w:ascii="Times New Roman" w:hAnsi="Times New Roman"/>
          <w:sz w:val="24"/>
          <w:szCs w:val="24"/>
        </w:rPr>
        <w:t>o apoio e</w:t>
      </w:r>
      <w:r>
        <w:rPr>
          <w:rFonts w:ascii="Times New Roman" w:hAnsi="Times New Roman"/>
          <w:sz w:val="24"/>
          <w:szCs w:val="24"/>
        </w:rPr>
        <w:t xml:space="preserve"> concessão da bolsa de Iniciação Científica.</w:t>
      </w:r>
    </w:p>
    <w:p w14:paraId="693FD2E3" w14:textId="7365B67A" w:rsidR="0025410B" w:rsidRDefault="0025410B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0165DFC" w14:textId="77777777" w:rsidR="00AF3396" w:rsidRDefault="00AF3396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E18D75" w14:textId="77777777" w:rsidR="00D7399F" w:rsidRDefault="00D7399F" w:rsidP="006761D1">
      <w:pPr>
        <w:pStyle w:val="ListParagraph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REFERÊNCIAS</w:t>
      </w:r>
    </w:p>
    <w:p w14:paraId="72E76C53" w14:textId="48C115AD" w:rsidR="00394665" w:rsidRDefault="00394665" w:rsidP="00E1630E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2" w:name="_Hlk35897674"/>
    </w:p>
    <w:p w14:paraId="326965BD" w14:textId="1AB3DE81" w:rsidR="001C42C0" w:rsidRPr="001C42C0" w:rsidRDefault="001C42C0" w:rsidP="00E1630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C42C0">
        <w:rPr>
          <w:rFonts w:ascii="Times New Roman" w:hAnsi="Times New Roman"/>
          <w:sz w:val="24"/>
          <w:szCs w:val="24"/>
          <w:lang w:val="en-US"/>
        </w:rPr>
        <w:t xml:space="preserve">BROZ, D. R.; WOITSCHACH, G. B. M.; MILANESI, G. A real options approach to the determination of optimal harvesting age for two kinds of forest management. </w:t>
      </w:r>
      <w:r w:rsidRPr="001C42C0">
        <w:rPr>
          <w:rFonts w:ascii="Times New Roman" w:hAnsi="Times New Roman"/>
          <w:b/>
          <w:bCs/>
          <w:sz w:val="24"/>
          <w:szCs w:val="24"/>
        </w:rPr>
        <w:t>Cerne</w:t>
      </w:r>
      <w:r w:rsidRPr="001C42C0">
        <w:rPr>
          <w:rFonts w:ascii="Times New Roman" w:hAnsi="Times New Roman"/>
          <w:sz w:val="24"/>
          <w:szCs w:val="24"/>
        </w:rPr>
        <w:t>, v. 20, n. 1, p. 89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42C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42C0">
        <w:rPr>
          <w:rFonts w:ascii="Times New Roman" w:hAnsi="Times New Roman"/>
          <w:sz w:val="24"/>
          <w:szCs w:val="24"/>
        </w:rPr>
        <w:t>96, 2014.</w:t>
      </w:r>
    </w:p>
    <w:p w14:paraId="17E492E0" w14:textId="4ECCB317" w:rsidR="00394665" w:rsidRPr="00394665" w:rsidRDefault="00394665" w:rsidP="00F9233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4665">
        <w:rPr>
          <w:rFonts w:ascii="Times New Roman" w:hAnsi="Times New Roman"/>
          <w:sz w:val="24"/>
          <w:szCs w:val="24"/>
        </w:rPr>
        <w:t xml:space="preserve">DUMRAUF, G. L. </w:t>
      </w:r>
      <w:r w:rsidRPr="00394665">
        <w:rPr>
          <w:rFonts w:ascii="Times New Roman" w:hAnsi="Times New Roman"/>
          <w:b/>
          <w:bCs/>
          <w:sz w:val="24"/>
          <w:szCs w:val="24"/>
        </w:rPr>
        <w:t>Calculo financero aplicado</w:t>
      </w:r>
      <w:r w:rsidRPr="00394665">
        <w:rPr>
          <w:rFonts w:ascii="Times New Roman" w:hAnsi="Times New Roman"/>
          <w:sz w:val="24"/>
          <w:szCs w:val="24"/>
        </w:rPr>
        <w:t>. Buenos Aires: Editora La Ley, 2006.</w:t>
      </w:r>
    </w:p>
    <w:p w14:paraId="5CFE181E" w14:textId="5568111A" w:rsidR="00394665" w:rsidRDefault="00394665" w:rsidP="00F923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665">
        <w:rPr>
          <w:rFonts w:ascii="Times New Roman" w:hAnsi="Times New Roman"/>
          <w:sz w:val="24"/>
          <w:szCs w:val="24"/>
        </w:rPr>
        <w:t xml:space="preserve">GITMAN, L. </w:t>
      </w:r>
      <w:r w:rsidRPr="00394665">
        <w:rPr>
          <w:rFonts w:ascii="Times New Roman" w:hAnsi="Times New Roman"/>
          <w:b/>
          <w:bCs/>
          <w:sz w:val="24"/>
          <w:szCs w:val="24"/>
        </w:rPr>
        <w:t>Princípios da administração financeira</w:t>
      </w:r>
      <w:r w:rsidRPr="00394665">
        <w:rPr>
          <w:rFonts w:ascii="Times New Roman" w:hAnsi="Times New Roman"/>
          <w:sz w:val="24"/>
          <w:szCs w:val="24"/>
        </w:rPr>
        <w:t xml:space="preserve">. São Paulo: Pearson, 2010. </w:t>
      </w:r>
    </w:p>
    <w:p w14:paraId="146505C3" w14:textId="6D5EFD0C" w:rsidR="00F92335" w:rsidRDefault="00F92335" w:rsidP="00F923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92335">
        <w:rPr>
          <w:rFonts w:ascii="Times New Roman" w:eastAsia="Times New Roman" w:hAnsi="Times New Roman"/>
          <w:sz w:val="24"/>
          <w:szCs w:val="24"/>
          <w:lang w:eastAsia="pt-BR"/>
        </w:rPr>
        <w:t xml:space="preserve">HOJI, M. </w:t>
      </w:r>
      <w:r w:rsidRPr="00F9233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Administração Financeira e orçamentária:</w:t>
      </w:r>
      <w:r w:rsidRPr="00F92335">
        <w:rPr>
          <w:rFonts w:ascii="Times New Roman" w:eastAsia="Times New Roman" w:hAnsi="Times New Roman"/>
          <w:sz w:val="24"/>
          <w:szCs w:val="24"/>
          <w:lang w:eastAsia="pt-BR"/>
        </w:rPr>
        <w:t xml:space="preserve"> matemática  financeira  aplicada, estratégias financeiras, orçamento empresarial. São Paulo: Atlas, 2012.</w:t>
      </w:r>
    </w:p>
    <w:p w14:paraId="39A84917" w14:textId="5E1912B7" w:rsidR="00E1630E" w:rsidRPr="00471752" w:rsidRDefault="00E1630E" w:rsidP="00F92335">
      <w:pPr>
        <w:spacing w:after="0"/>
        <w:jc w:val="both"/>
      </w:pPr>
      <w:r w:rsidRPr="00857B7C">
        <w:rPr>
          <w:rFonts w:ascii="Times New Roman" w:hAnsi="Times New Roman"/>
          <w:sz w:val="24"/>
          <w:szCs w:val="24"/>
        </w:rPr>
        <w:t>MORETTI, B. S.; NETO, A. E. F.; PINTO, S. I. C.; FURTINI, I. V., MAGALHÃES, C. A. S. Crescimento e nutrição mineral de mudas de cedro australiano (</w:t>
      </w:r>
      <w:r w:rsidRPr="00857B7C">
        <w:rPr>
          <w:rFonts w:ascii="Times New Roman" w:hAnsi="Times New Roman"/>
          <w:i/>
          <w:iCs/>
          <w:sz w:val="24"/>
          <w:szCs w:val="24"/>
        </w:rPr>
        <w:t>Toona ciliata</w:t>
      </w:r>
      <w:r w:rsidRPr="00857B7C">
        <w:rPr>
          <w:rFonts w:ascii="Times New Roman" w:hAnsi="Times New Roman"/>
          <w:sz w:val="24"/>
          <w:szCs w:val="24"/>
        </w:rPr>
        <w:t xml:space="preserve">) sob omissão de nutrientes. </w:t>
      </w:r>
      <w:r w:rsidRPr="00471752">
        <w:rPr>
          <w:rFonts w:ascii="Times New Roman" w:hAnsi="Times New Roman"/>
          <w:b/>
          <w:bCs/>
          <w:sz w:val="24"/>
          <w:szCs w:val="24"/>
        </w:rPr>
        <w:t>Cerne</w:t>
      </w:r>
      <w:r w:rsidRPr="00471752">
        <w:rPr>
          <w:rFonts w:ascii="Times New Roman" w:hAnsi="Times New Roman"/>
          <w:sz w:val="24"/>
          <w:szCs w:val="24"/>
        </w:rPr>
        <w:t>, v. 17, n. 4, p. 453 - 463, 2011.</w:t>
      </w:r>
      <w:r w:rsidRPr="00471752">
        <w:t xml:space="preserve"> </w:t>
      </w:r>
    </w:p>
    <w:p w14:paraId="02EFE1C8" w14:textId="5B8212A4" w:rsidR="0028630E" w:rsidRPr="0028630E" w:rsidRDefault="0028630E" w:rsidP="00F9233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28630E">
        <w:rPr>
          <w:rFonts w:ascii="Times New Roman" w:hAnsi="Times New Roman"/>
          <w:sz w:val="24"/>
          <w:szCs w:val="24"/>
        </w:rPr>
        <w:t xml:space="preserve">MINARDI, A. M. A. F. </w:t>
      </w:r>
      <w:r w:rsidRPr="0028630E">
        <w:rPr>
          <w:rFonts w:ascii="Times New Roman" w:hAnsi="Times New Roman"/>
          <w:b/>
          <w:bCs/>
          <w:sz w:val="24"/>
          <w:szCs w:val="24"/>
        </w:rPr>
        <w:t>Teoria das Opções aplicada a projetos de investimento</w:t>
      </w:r>
      <w:r w:rsidRPr="0028630E">
        <w:rPr>
          <w:rFonts w:ascii="Times New Roman" w:hAnsi="Times New Roman"/>
          <w:sz w:val="24"/>
          <w:szCs w:val="24"/>
        </w:rPr>
        <w:t xml:space="preserve">. </w:t>
      </w:r>
      <w:r w:rsidRPr="00471752">
        <w:rPr>
          <w:rFonts w:ascii="Times New Roman" w:hAnsi="Times New Roman"/>
          <w:sz w:val="24"/>
          <w:szCs w:val="24"/>
          <w:lang w:val="en-US"/>
        </w:rPr>
        <w:t>São Paulo: Atlas, 2004.</w:t>
      </w:r>
    </w:p>
    <w:p w14:paraId="4A14A679" w14:textId="29668474" w:rsidR="007C51A6" w:rsidRDefault="00E1630E" w:rsidP="00F92335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875544">
        <w:rPr>
          <w:rFonts w:ascii="Times New Roman" w:hAnsi="Times New Roman"/>
          <w:sz w:val="24"/>
          <w:szCs w:val="24"/>
          <w:lang w:val="en-US"/>
        </w:rPr>
        <w:t xml:space="preserve">NWOGUGU, M. C. I. </w:t>
      </w:r>
      <w:r w:rsidRPr="00875544">
        <w:rPr>
          <w:rFonts w:ascii="Times New Roman" w:hAnsi="Times New Roman"/>
          <w:b/>
          <w:bCs/>
          <w:sz w:val="24"/>
          <w:szCs w:val="24"/>
          <w:lang w:val="en-US"/>
        </w:rPr>
        <w:t>Anomalies in net present value, returns and polynomials, and regret theory in decision-making</w:t>
      </w:r>
      <w:r w:rsidRPr="00875544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EB5833">
        <w:rPr>
          <w:rFonts w:ascii="Times New Roman" w:hAnsi="Times New Roman"/>
          <w:sz w:val="24"/>
          <w:szCs w:val="24"/>
          <w:lang w:val="en-US"/>
        </w:rPr>
        <w:t>Nigeria: Palgrave macmillan, 2016.</w:t>
      </w:r>
    </w:p>
    <w:p w14:paraId="5CF4106F" w14:textId="1D3510A0" w:rsidR="004C7DFE" w:rsidRPr="004C7DFE" w:rsidRDefault="004C7DFE" w:rsidP="004C7DF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SILVA, B. A. O.; CAIXE, D. F.; KRAUTER, E. </w:t>
      </w:r>
      <w:r w:rsidRPr="007C51A6">
        <w:rPr>
          <w:rFonts w:ascii="Times New Roman" w:hAnsi="Times New Roman"/>
          <w:sz w:val="24"/>
          <w:szCs w:val="24"/>
        </w:rPr>
        <w:t xml:space="preserve">Governança corporativa e sensibilidade investimento-fluxo de caixa no Brasil. </w:t>
      </w:r>
      <w:r w:rsidRPr="007C51A6">
        <w:rPr>
          <w:rFonts w:ascii="Times New Roman" w:hAnsi="Times New Roman"/>
          <w:b/>
          <w:bCs/>
          <w:sz w:val="24"/>
          <w:szCs w:val="24"/>
        </w:rPr>
        <w:t>Revista Brasileira de Finanças</w:t>
      </w:r>
      <w:r w:rsidRPr="007C51A6">
        <w:rPr>
          <w:rFonts w:ascii="Times New Roman" w:hAnsi="Times New Roman"/>
          <w:sz w:val="24"/>
          <w:szCs w:val="24"/>
        </w:rPr>
        <w:t>, v. 17, n. 2, p. 72 – 86, 2019.</w:t>
      </w:r>
    </w:p>
    <w:p w14:paraId="73B600B1" w14:textId="13460E9D" w:rsidR="009D64CA" w:rsidRDefault="009D64CA" w:rsidP="009D64C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C51A6">
        <w:rPr>
          <w:rFonts w:ascii="Times New Roman" w:hAnsi="Times New Roman"/>
          <w:sz w:val="24"/>
          <w:szCs w:val="24"/>
          <w:lang w:val="en-US"/>
        </w:rPr>
        <w:t xml:space="preserve">SIMÕES, D.; RIBEIRO, J. P.; GOUVEIA, P. R.; SANTOS, J. C. Economical and financial analysis of aviaries for the integration of broilers under conditions of risk. </w:t>
      </w:r>
      <w:r w:rsidRPr="00411CD2">
        <w:rPr>
          <w:rFonts w:ascii="Times New Roman" w:hAnsi="Times New Roman"/>
          <w:b/>
          <w:bCs/>
          <w:sz w:val="24"/>
          <w:szCs w:val="24"/>
        </w:rPr>
        <w:t>Ciência e Agrotecnologia</w:t>
      </w:r>
      <w:r w:rsidRPr="00411CD2">
        <w:rPr>
          <w:rFonts w:ascii="Times New Roman" w:hAnsi="Times New Roman"/>
          <w:sz w:val="24"/>
          <w:szCs w:val="24"/>
        </w:rPr>
        <w:t>, v. 39, n. 3, p. 240</w:t>
      </w:r>
      <w:r w:rsidR="00592A64">
        <w:rPr>
          <w:rFonts w:ascii="Times New Roman" w:hAnsi="Times New Roman"/>
          <w:sz w:val="24"/>
          <w:szCs w:val="24"/>
        </w:rPr>
        <w:t xml:space="preserve"> </w:t>
      </w:r>
      <w:r w:rsidRPr="00411CD2">
        <w:rPr>
          <w:rFonts w:ascii="Times New Roman" w:hAnsi="Times New Roman"/>
          <w:sz w:val="24"/>
          <w:szCs w:val="24"/>
        </w:rPr>
        <w:t>-</w:t>
      </w:r>
      <w:r w:rsidR="00592A64">
        <w:rPr>
          <w:rFonts w:ascii="Times New Roman" w:hAnsi="Times New Roman"/>
          <w:sz w:val="24"/>
          <w:szCs w:val="24"/>
        </w:rPr>
        <w:t xml:space="preserve"> </w:t>
      </w:r>
      <w:r w:rsidRPr="00411CD2">
        <w:rPr>
          <w:rFonts w:ascii="Times New Roman" w:hAnsi="Times New Roman"/>
          <w:sz w:val="24"/>
          <w:szCs w:val="24"/>
        </w:rPr>
        <w:t>247, 2015.</w:t>
      </w:r>
    </w:p>
    <w:bookmarkEnd w:id="2"/>
    <w:p w14:paraId="4A387048" w14:textId="2A513CFD" w:rsidR="004F02C7" w:rsidRPr="004F02C7" w:rsidRDefault="004F02C7" w:rsidP="00B3747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F02C7">
        <w:rPr>
          <w:rFonts w:ascii="Times New Roman" w:hAnsi="Times New Roman"/>
          <w:sz w:val="24"/>
          <w:szCs w:val="24"/>
        </w:rPr>
        <w:t xml:space="preserve">SOUZA JUNIOR, D. W.; BALDISSERA, J. F.; BERTOLINI, G. R. F. Análise de opções reais aplicada na diversificação da produção rural no estado do Paraná. </w:t>
      </w:r>
      <w:r w:rsidRPr="004F02C7">
        <w:rPr>
          <w:rFonts w:ascii="Times New Roman" w:hAnsi="Times New Roman"/>
          <w:b/>
          <w:bCs/>
          <w:sz w:val="24"/>
          <w:szCs w:val="24"/>
        </w:rPr>
        <w:t>Revista de Economia e Sociologia Rural</w:t>
      </w:r>
      <w:r w:rsidRPr="004F02C7">
        <w:rPr>
          <w:rFonts w:ascii="Times New Roman" w:hAnsi="Times New Roman"/>
          <w:sz w:val="24"/>
          <w:szCs w:val="24"/>
        </w:rPr>
        <w:t>, v. 57, n. 2, p. 253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02C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02C7">
        <w:rPr>
          <w:rFonts w:ascii="Times New Roman" w:hAnsi="Times New Roman"/>
          <w:sz w:val="24"/>
          <w:szCs w:val="24"/>
        </w:rPr>
        <w:t>269, 2019.</w:t>
      </w:r>
    </w:p>
    <w:sectPr w:rsidR="004F02C7" w:rsidRPr="004F02C7" w:rsidSect="0028395B">
      <w:headerReference w:type="default" r:id="rId8"/>
      <w:pgSz w:w="11906" w:h="16838" w:code="9"/>
      <w:pgMar w:top="0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3C42D" w14:textId="77777777" w:rsidR="00902760" w:rsidRDefault="00902760" w:rsidP="009E3693">
      <w:pPr>
        <w:spacing w:after="0" w:line="240" w:lineRule="auto"/>
      </w:pPr>
      <w:r>
        <w:separator/>
      </w:r>
    </w:p>
  </w:endnote>
  <w:endnote w:type="continuationSeparator" w:id="0">
    <w:p w14:paraId="03CC5A16" w14:textId="77777777" w:rsidR="00902760" w:rsidRDefault="00902760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A5D4E0" w14:textId="77777777" w:rsidR="00902760" w:rsidRDefault="00902760" w:rsidP="009E3693">
      <w:pPr>
        <w:spacing w:after="0" w:line="240" w:lineRule="auto"/>
      </w:pPr>
      <w:r>
        <w:separator/>
      </w:r>
    </w:p>
  </w:footnote>
  <w:footnote w:type="continuationSeparator" w:id="0">
    <w:p w14:paraId="0390CB61" w14:textId="77777777" w:rsidR="00902760" w:rsidRDefault="00902760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3894" w14:textId="7AB6AE2B" w:rsidR="00D67E57" w:rsidRDefault="00D67E57" w:rsidP="00A966AF">
    <w:pPr>
      <w:pStyle w:val="Header"/>
    </w:pPr>
    <w:r>
      <w:rPr>
        <w:noProof/>
        <w:lang w:eastAsia="pt-BR"/>
      </w:rPr>
      <w:drawing>
        <wp:inline distT="0" distB="0" distL="0" distR="0" wp14:anchorId="55336996" wp14:editId="30667284">
          <wp:extent cx="4683600" cy="962025"/>
          <wp:effectExtent l="19050" t="0" r="270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44ABCB" w14:textId="77777777" w:rsidR="00D67E57" w:rsidRPr="00A966AF" w:rsidRDefault="00D67E57" w:rsidP="00A966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CD1F1A"/>
    <w:multiLevelType w:val="multilevel"/>
    <w:tmpl w:val="E27A20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BE710CB"/>
    <w:multiLevelType w:val="hybridMultilevel"/>
    <w:tmpl w:val="4BA0AF8A"/>
    <w:lvl w:ilvl="0" w:tplc="BC860280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93"/>
    <w:rsid w:val="00027E2B"/>
    <w:rsid w:val="00040A58"/>
    <w:rsid w:val="00071664"/>
    <w:rsid w:val="000805DB"/>
    <w:rsid w:val="000B0889"/>
    <w:rsid w:val="000B3382"/>
    <w:rsid w:val="000C6E95"/>
    <w:rsid w:val="000E0C15"/>
    <w:rsid w:val="00106161"/>
    <w:rsid w:val="00107CC4"/>
    <w:rsid w:val="00130829"/>
    <w:rsid w:val="00131C76"/>
    <w:rsid w:val="001352E0"/>
    <w:rsid w:val="00156C26"/>
    <w:rsid w:val="00161936"/>
    <w:rsid w:val="001645C9"/>
    <w:rsid w:val="00190898"/>
    <w:rsid w:val="00191DD9"/>
    <w:rsid w:val="001938F9"/>
    <w:rsid w:val="001C42C0"/>
    <w:rsid w:val="001C5AB3"/>
    <w:rsid w:val="001F4100"/>
    <w:rsid w:val="00221E94"/>
    <w:rsid w:val="00242A68"/>
    <w:rsid w:val="0025410B"/>
    <w:rsid w:val="0025470D"/>
    <w:rsid w:val="002559C4"/>
    <w:rsid w:val="00272841"/>
    <w:rsid w:val="0028395B"/>
    <w:rsid w:val="0028630E"/>
    <w:rsid w:val="002D3384"/>
    <w:rsid w:val="003063FD"/>
    <w:rsid w:val="00315023"/>
    <w:rsid w:val="003336D2"/>
    <w:rsid w:val="003662A7"/>
    <w:rsid w:val="00367B83"/>
    <w:rsid w:val="0037106E"/>
    <w:rsid w:val="003771CF"/>
    <w:rsid w:val="00381473"/>
    <w:rsid w:val="00392B90"/>
    <w:rsid w:val="00394665"/>
    <w:rsid w:val="003C5636"/>
    <w:rsid w:val="003F175D"/>
    <w:rsid w:val="00404736"/>
    <w:rsid w:val="00405A43"/>
    <w:rsid w:val="00411CD2"/>
    <w:rsid w:val="00414B4A"/>
    <w:rsid w:val="00415AE5"/>
    <w:rsid w:val="00433CCF"/>
    <w:rsid w:val="00436A86"/>
    <w:rsid w:val="004425A6"/>
    <w:rsid w:val="00466A4E"/>
    <w:rsid w:val="00471752"/>
    <w:rsid w:val="0047426C"/>
    <w:rsid w:val="00477B22"/>
    <w:rsid w:val="00481FE0"/>
    <w:rsid w:val="004858AE"/>
    <w:rsid w:val="004958FD"/>
    <w:rsid w:val="004A2447"/>
    <w:rsid w:val="004A7ABF"/>
    <w:rsid w:val="004B5871"/>
    <w:rsid w:val="004C7DFE"/>
    <w:rsid w:val="004F02C7"/>
    <w:rsid w:val="004F0A03"/>
    <w:rsid w:val="004F3C67"/>
    <w:rsid w:val="004F5670"/>
    <w:rsid w:val="005052FE"/>
    <w:rsid w:val="00505F99"/>
    <w:rsid w:val="005071EC"/>
    <w:rsid w:val="00522564"/>
    <w:rsid w:val="005471EB"/>
    <w:rsid w:val="00576428"/>
    <w:rsid w:val="005831D0"/>
    <w:rsid w:val="00587779"/>
    <w:rsid w:val="005925EE"/>
    <w:rsid w:val="00592A64"/>
    <w:rsid w:val="005A777B"/>
    <w:rsid w:val="005B2CCC"/>
    <w:rsid w:val="005C28E4"/>
    <w:rsid w:val="005D1E63"/>
    <w:rsid w:val="005F75AF"/>
    <w:rsid w:val="0060554F"/>
    <w:rsid w:val="00614EE7"/>
    <w:rsid w:val="0061543B"/>
    <w:rsid w:val="00616200"/>
    <w:rsid w:val="006200DB"/>
    <w:rsid w:val="00670C0A"/>
    <w:rsid w:val="006761D1"/>
    <w:rsid w:val="00677254"/>
    <w:rsid w:val="00680234"/>
    <w:rsid w:val="00684D35"/>
    <w:rsid w:val="00685DD8"/>
    <w:rsid w:val="00691C22"/>
    <w:rsid w:val="006A2876"/>
    <w:rsid w:val="006B21C9"/>
    <w:rsid w:val="006B6285"/>
    <w:rsid w:val="006C2034"/>
    <w:rsid w:val="00702852"/>
    <w:rsid w:val="00714DDE"/>
    <w:rsid w:val="007222CB"/>
    <w:rsid w:val="00751623"/>
    <w:rsid w:val="0076275C"/>
    <w:rsid w:val="00782AC4"/>
    <w:rsid w:val="0079134C"/>
    <w:rsid w:val="007945E8"/>
    <w:rsid w:val="00795101"/>
    <w:rsid w:val="007B3A18"/>
    <w:rsid w:val="007B4392"/>
    <w:rsid w:val="007C51A6"/>
    <w:rsid w:val="007D05FA"/>
    <w:rsid w:val="007E7A5C"/>
    <w:rsid w:val="007E7CB8"/>
    <w:rsid w:val="00803851"/>
    <w:rsid w:val="008045E3"/>
    <w:rsid w:val="008409BB"/>
    <w:rsid w:val="00851757"/>
    <w:rsid w:val="008826DB"/>
    <w:rsid w:val="00896879"/>
    <w:rsid w:val="008B4B74"/>
    <w:rsid w:val="008C5FDF"/>
    <w:rsid w:val="008D0136"/>
    <w:rsid w:val="008D4E24"/>
    <w:rsid w:val="008F3DF8"/>
    <w:rsid w:val="008F523A"/>
    <w:rsid w:val="00902461"/>
    <w:rsid w:val="00902760"/>
    <w:rsid w:val="00927B93"/>
    <w:rsid w:val="00950806"/>
    <w:rsid w:val="00970DDA"/>
    <w:rsid w:val="009740F2"/>
    <w:rsid w:val="00975AB1"/>
    <w:rsid w:val="009A3B83"/>
    <w:rsid w:val="009B4CB7"/>
    <w:rsid w:val="009C1C86"/>
    <w:rsid w:val="009D64CA"/>
    <w:rsid w:val="009E3693"/>
    <w:rsid w:val="009E3DE4"/>
    <w:rsid w:val="009F4345"/>
    <w:rsid w:val="00A24AC9"/>
    <w:rsid w:val="00A26106"/>
    <w:rsid w:val="00A47199"/>
    <w:rsid w:val="00A711B6"/>
    <w:rsid w:val="00A73319"/>
    <w:rsid w:val="00A75757"/>
    <w:rsid w:val="00A966AF"/>
    <w:rsid w:val="00AA6AE3"/>
    <w:rsid w:val="00AA6D63"/>
    <w:rsid w:val="00AD44FC"/>
    <w:rsid w:val="00AE22C2"/>
    <w:rsid w:val="00AF3396"/>
    <w:rsid w:val="00AF5883"/>
    <w:rsid w:val="00B20864"/>
    <w:rsid w:val="00B23495"/>
    <w:rsid w:val="00B3747D"/>
    <w:rsid w:val="00B56353"/>
    <w:rsid w:val="00B6666A"/>
    <w:rsid w:val="00B84D46"/>
    <w:rsid w:val="00BB7E9F"/>
    <w:rsid w:val="00BD39C1"/>
    <w:rsid w:val="00C15B87"/>
    <w:rsid w:val="00C227D2"/>
    <w:rsid w:val="00C236C7"/>
    <w:rsid w:val="00C36A35"/>
    <w:rsid w:val="00C5202D"/>
    <w:rsid w:val="00C57A47"/>
    <w:rsid w:val="00C62D7B"/>
    <w:rsid w:val="00C645C7"/>
    <w:rsid w:val="00C72D66"/>
    <w:rsid w:val="00C8191C"/>
    <w:rsid w:val="00C8227A"/>
    <w:rsid w:val="00C939D3"/>
    <w:rsid w:val="00C965AB"/>
    <w:rsid w:val="00CB0497"/>
    <w:rsid w:val="00CB6105"/>
    <w:rsid w:val="00CD7C10"/>
    <w:rsid w:val="00CF0769"/>
    <w:rsid w:val="00CF6FDA"/>
    <w:rsid w:val="00D34646"/>
    <w:rsid w:val="00D635E9"/>
    <w:rsid w:val="00D654BF"/>
    <w:rsid w:val="00D66281"/>
    <w:rsid w:val="00D679C6"/>
    <w:rsid w:val="00D67E57"/>
    <w:rsid w:val="00D7399F"/>
    <w:rsid w:val="00D81819"/>
    <w:rsid w:val="00D833DE"/>
    <w:rsid w:val="00D904DA"/>
    <w:rsid w:val="00D95A3D"/>
    <w:rsid w:val="00DA239C"/>
    <w:rsid w:val="00DA7582"/>
    <w:rsid w:val="00DE22ED"/>
    <w:rsid w:val="00DF45E8"/>
    <w:rsid w:val="00DF6B1B"/>
    <w:rsid w:val="00E000AB"/>
    <w:rsid w:val="00E1630E"/>
    <w:rsid w:val="00E17377"/>
    <w:rsid w:val="00E366B4"/>
    <w:rsid w:val="00E44234"/>
    <w:rsid w:val="00E56EB9"/>
    <w:rsid w:val="00EA67D2"/>
    <w:rsid w:val="00EB5833"/>
    <w:rsid w:val="00EC3747"/>
    <w:rsid w:val="00F05022"/>
    <w:rsid w:val="00F174CB"/>
    <w:rsid w:val="00F464B5"/>
    <w:rsid w:val="00F54D43"/>
    <w:rsid w:val="00F86470"/>
    <w:rsid w:val="00F92335"/>
    <w:rsid w:val="00FB30FD"/>
    <w:rsid w:val="00FC2EB3"/>
    <w:rsid w:val="00FD5815"/>
    <w:rsid w:val="00FE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0ED8F"/>
  <w15:docId w15:val="{57DD283D-C830-4B3D-95EC-6AC77115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5FA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693"/>
  </w:style>
  <w:style w:type="paragraph" w:styleId="Footer">
    <w:name w:val="footer"/>
    <w:basedOn w:val="Normal"/>
    <w:link w:val="Footer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693"/>
  </w:style>
  <w:style w:type="paragraph" w:styleId="FootnoteText">
    <w:name w:val="footnote text"/>
    <w:basedOn w:val="Normal"/>
    <w:link w:val="FootnoteText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9E3693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9E369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2CB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A6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67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67D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7D2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6761D1"/>
    <w:pPr>
      <w:ind w:left="720"/>
      <w:contextualSpacing/>
    </w:pPr>
  </w:style>
  <w:style w:type="table" w:styleId="TableGrid">
    <w:name w:val="Table Grid"/>
    <w:basedOn w:val="TableNormal"/>
    <w:uiPriority w:val="59"/>
    <w:rsid w:val="00E1630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qFormat/>
    <w:rsid w:val="00E1630E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character" w:styleId="PlaceholderText">
    <w:name w:val="Placeholder Text"/>
    <w:basedOn w:val="DefaultParagraphFont"/>
    <w:uiPriority w:val="99"/>
    <w:semiHidden/>
    <w:rsid w:val="008826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2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3AB20-A4E7-46C3-B3D5-D7D71B5C3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1293</Words>
  <Characters>6986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Rodrigues da Silva</dc:creator>
  <cp:keywords/>
  <dc:description/>
  <cp:lastModifiedBy>Lucas Rodrigues da Silva</cp:lastModifiedBy>
  <cp:revision>4</cp:revision>
  <dcterms:created xsi:type="dcterms:W3CDTF">2020-10-03T19:26:00Z</dcterms:created>
  <dcterms:modified xsi:type="dcterms:W3CDTF">2020-10-03T23:36:00Z</dcterms:modified>
</cp:coreProperties>
</file>