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7278" w14:textId="77777777" w:rsidR="00D22A2A" w:rsidRPr="00402E1D" w:rsidRDefault="00C61D39" w:rsidP="00D749C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5E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CELLULAR </w:t>
      </w:r>
      <w:r w:rsidR="009D5788" w:rsidRPr="001D5E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EXTRACELLULAR </w:t>
      </w:r>
      <w:r w:rsidR="00C5622F" w:rsidRPr="001D5E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PHYTOHORMONES </w:t>
      </w:r>
      <w:r w:rsidR="009D5788" w:rsidRPr="001D5E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3441BA" w:rsidRPr="001D5E8D">
        <w:rPr>
          <w:rFonts w:ascii="Times New Roman" w:hAnsi="Times New Roman" w:cs="Times New Roman"/>
          <w:b/>
          <w:sz w:val="24"/>
          <w:szCs w:val="24"/>
          <w:lang w:val="en-US"/>
        </w:rPr>
        <w:t>ISOLATED LICHEN SYMBIONTS:</w:t>
      </w:r>
      <w:r w:rsidR="009D5788" w:rsidRPr="001D5E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POTENTIAL </w:t>
      </w:r>
      <w:r w:rsidR="0002638C" w:rsidRPr="001D5E8D">
        <w:rPr>
          <w:rFonts w:ascii="Times New Roman" w:hAnsi="Times New Roman" w:cs="Times New Roman"/>
          <w:b/>
          <w:sz w:val="24"/>
          <w:szCs w:val="24"/>
          <w:lang w:val="en-US"/>
        </w:rPr>
        <w:t>SOURCE FOR INTER-KINGDOM SIGNALLING</w:t>
      </w:r>
    </w:p>
    <w:p w14:paraId="764661BF" w14:textId="29525AB0" w:rsidR="00D22A2A" w:rsidRPr="00402E1D" w:rsidRDefault="00647EF8" w:rsidP="00D749C4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402E1D">
        <w:rPr>
          <w:rFonts w:ascii="Times New Roman" w:hAnsi="Times New Roman" w:cs="Times New Roman"/>
          <w:sz w:val="24"/>
          <w:szCs w:val="24"/>
          <w:lang w:val="it-IT"/>
        </w:rPr>
        <w:t>Gregor Pichler</w:t>
      </w:r>
      <w:r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41562C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*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; Wolfgang Stöggl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Fabio Candotto Carniel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C61D39" w:rsidRPr="00402E1D">
        <w:rPr>
          <w:rFonts w:ascii="Times New Roman" w:hAnsi="Times New Roman" w:cs="Times New Roman"/>
          <w:sz w:val="24"/>
          <w:szCs w:val="24"/>
          <w:lang w:val="it-IT"/>
        </w:rPr>
        <w:t>Daniela Trippel</w:t>
      </w:r>
      <w:r w:rsidR="00C61D39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C61D39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Lucia Muggia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Claudio Ametrano</w:t>
      </w:r>
      <w:r w:rsidR="00415ED3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Andreas Holzinger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211651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 Alberto Pallavicini</w:t>
      </w:r>
      <w:r w:rsidR="00211651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211651" w:rsidRPr="00402E1D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Mauro Tretiach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</w:t>
      </w:r>
      <w:r w:rsidR="0041562C" w:rsidRPr="00402E1D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402E1D">
        <w:rPr>
          <w:rFonts w:ascii="Times New Roman" w:hAnsi="Times New Roman" w:cs="Times New Roman"/>
          <w:sz w:val="24"/>
          <w:szCs w:val="24"/>
          <w:lang w:val="it-IT"/>
        </w:rPr>
        <w:t>Ilse Kranner</w:t>
      </w:r>
      <w:r w:rsidR="00C5622F" w:rsidRPr="00402E1D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</w:p>
    <w:p w14:paraId="0520DBD8" w14:textId="1DC11B24" w:rsidR="00C5622F" w:rsidRPr="00402E1D" w:rsidRDefault="00D22A2A" w:rsidP="00D749C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02E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1562C" w:rsidRPr="00402E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5622F" w:rsidRPr="00402E1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Department of Botany, University of Innsbruck, Sternwartestraße 15, 6020 Innsbruck, Austria</w:t>
      </w:r>
      <w:r w:rsidRPr="00402E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402E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2</w:t>
      </w:r>
      <w:r w:rsidR="003317EB" w:rsidRPr="00402E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C5622F" w:rsidRPr="00402E1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Department of Life Sciences, University of Trieste, Via Giorgieri 10, 34127 Trieste, Italy;</w:t>
      </w:r>
    </w:p>
    <w:p w14:paraId="143AFE8F" w14:textId="4D106F5B" w:rsidR="00415ED3" w:rsidRPr="00402E1D" w:rsidRDefault="00415ED3" w:rsidP="00D749C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02E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Pr="00402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Grainger Bioinformatics Center, Field Museum of Natural History, 1400 S Lake Shore Dr, 60605 Chicago, IL, US;</w:t>
      </w:r>
    </w:p>
    <w:p w14:paraId="589E9FE5" w14:textId="77777777" w:rsidR="00D22A2A" w:rsidRPr="00402E1D" w:rsidRDefault="0041562C" w:rsidP="00D749C4">
      <w:pPr>
        <w:spacing w:line="276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it-IT"/>
        </w:rPr>
      </w:pPr>
      <w:r w:rsidRPr="00402E1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it-IT"/>
        </w:rPr>
        <w:t>*</w:t>
      </w:r>
      <w:r w:rsidRPr="00402E1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E-mail</w:t>
      </w:r>
      <w:r w:rsidR="00647EF8" w:rsidRPr="00402E1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: gregor.pichler@uibk.ac.at</w:t>
      </w:r>
    </w:p>
    <w:p w14:paraId="5868F765" w14:textId="77777777" w:rsidR="00D22A2A" w:rsidRPr="00402E1D" w:rsidRDefault="00D22A2A" w:rsidP="00D749C4">
      <w:pPr>
        <w:spacing w:line="276" w:lineRule="auto"/>
        <w:rPr>
          <w:rStyle w:val="Hyperlink"/>
          <w:rFonts w:ascii="Times New Roman" w:hAnsi="Times New Roman" w:cs="Times New Roman"/>
          <w:sz w:val="24"/>
          <w:szCs w:val="24"/>
          <w:lang w:val="it-IT"/>
        </w:rPr>
      </w:pPr>
    </w:p>
    <w:p w14:paraId="4DE7CA69" w14:textId="09D27CB2" w:rsidR="00260A60" w:rsidRPr="00402E1D" w:rsidRDefault="00BA275B" w:rsidP="00D749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</w:pP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Phytohormones are important compounds in higher plants</w:t>
      </w:r>
      <w:r w:rsidR="00C5622F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with versatile physiological roles.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E6B7E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Cellular p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hytohormones </w:t>
      </w:r>
      <w:r w:rsidR="00C5622F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are well studied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higher plants </w:t>
      </w:r>
      <w:r w:rsidR="00C5622F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and </w:t>
      </w:r>
      <w:r w:rsidR="00BE6B7E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recent studies have shown that</w:t>
      </w:r>
      <w:r w:rsidR="00CC4C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e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xtracellularly released phytohormones </w:t>
      </w:r>
      <w:r w:rsidR="00BE6B7E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are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involved in chemical crosstalk</w:t>
      </w:r>
      <w:r w:rsidR="00CC4C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between </w:t>
      </w:r>
      <w:r w:rsidR="00BE6B7E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higher </w:t>
      </w:r>
      <w:r w:rsidR="00CC4C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plants and microbes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However, hardly any knowledge is available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about cellular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concentrations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and 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extracellular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release of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phytohormones in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lichen symbionts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Here, we studied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cellular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phytohormone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s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their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extracellular release</w:t>
      </w:r>
      <w:r w:rsidRPr="00402E1D" w:rsidDel="00E663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="002B1BF5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isolated symbionts of three 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lichens, including the mycobionts, </w:t>
      </w:r>
      <w:r w:rsidR="00150A89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Cladonia grayi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150A89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Xanthoria parietina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150A89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Tephromela atra,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 their compatible photobionts, </w:t>
      </w:r>
      <w:r w:rsidR="002B1BF5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Asterochloris glomerata</w:t>
      </w:r>
      <w:r w:rsidR="002B1BF5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2B1BF5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Trebouxia decolorans</w:t>
      </w:r>
      <w:r w:rsidR="002B1BF5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2B1BF5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>Trebouxia</w:t>
      </w:r>
      <w:r w:rsidR="002B1BF5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sp.,</w:t>
      </w:r>
      <w:r w:rsidR="00150A89" w:rsidRPr="00402E1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respectively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FE4D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For both </w:t>
      </w:r>
      <w:r w:rsidR="005A098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groups,</w:t>
      </w:r>
      <w:r w:rsidR="00FE4D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we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investigated a) which phytohormones are produced </w:t>
      </w:r>
      <w:r w:rsidR="001B17C4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and 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b)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if they are released extracellularly</w:t>
      </w:r>
      <w:r w:rsidR="00150A89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M</w:t>
      </w:r>
      <w:r w:rsidR="00FE4DE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yco- and photobionts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were grown on solid media and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phytohormones </w:t>
      </w:r>
      <w:r w:rsidR="00B84F1E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were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identified by ultra-high-performance liquid chromatography coupled with tandem mass spectrometry (UHPLC-MS/MS)</w:t>
      </w:r>
      <w:r w:rsidR="001B17C4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In mycobionts, w</w:t>
      </w:r>
      <w:r w:rsidR="001B17C4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 found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indole-3-acetic acid (IAA),</w:t>
      </w:r>
      <w:r w:rsidR="00022F0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abscisic acid (ABA),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salicylic acid (SA), and jasmonic acid (JA) in cells</w:t>
      </w:r>
      <w:r w:rsidR="00022F0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 except for ABA, these phytohormones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were 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also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extracellularly </w:t>
      </w:r>
      <w:r w:rsidR="004C57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detectable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the media. </w:t>
      </w:r>
      <w:r w:rsidR="00B814AB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hytohormones were </w:t>
      </w:r>
      <w:r w:rsidR="00B814AB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also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detected in photobionts, showing cellular occurrence of IAA, indole-3-but</w:t>
      </w:r>
      <w:r w:rsidR="00022F0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yric acid (IBA), ABA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 zeatin (ZT).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Furthermore,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IAA, IBA, ABA, JA</w:t>
      </w:r>
      <w:r w:rsidR="00505277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and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gibberellin A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GB"/>
        </w:rPr>
        <w:t>3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(GA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GB"/>
        </w:rPr>
        <w:t>3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)</w:t>
      </w:r>
      <w:r w:rsidR="00505277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were found to be released extracellularly. 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IAA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represented </w:t>
      </w:r>
      <w:r w:rsidR="00B814AB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most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abundant </w:t>
      </w:r>
      <w:r w:rsidR="00B814AB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phytohormone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produced with</w:t>
      </w:r>
      <w:r w:rsidR="00025A93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cells </w:t>
      </w:r>
      <w:r w:rsidR="008F3FC6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and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released extracellularly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making it a </w:t>
      </w:r>
      <w:r w:rsidR="0074717B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promising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candidate for further studies into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inter-kingdom signalling.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We believe that our 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results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contribute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valuable 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baseline info</w:t>
      </w:r>
      <w:r w:rsidR="00B20EB0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rmation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on 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the roles of phytohormones </w:t>
      </w:r>
      <w:r w:rsidR="005A6422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in </w:t>
      </w:r>
      <w:r w:rsidR="0002638C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chemical communication between lichen symbionts.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9D578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Funding: 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Austrian Science Fund (FWF,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P 32092 </w:t>
      </w:r>
      <w:r w:rsidR="009D578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to IK 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and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FWF, 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I 1951-B16</w:t>
      </w:r>
      <w:r w:rsidR="009D578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to AH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), 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University of Innsbruck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(PhD stipends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“Doktoratsstipendium NEU aus der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Nachwuchsförderung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2017“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and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="003441B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Forschungsstipendium 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an österreichische Graduierte</w:t>
      </w:r>
      <w:r w:rsidR="005C56EA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” </w:t>
      </w:r>
      <w:r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to GP</w:t>
      </w:r>
      <w:r w:rsidR="00647EF8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)</w:t>
      </w:r>
      <w:r w:rsidR="007C4914" w:rsidRPr="00402E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>.</w:t>
      </w:r>
      <w:bookmarkStart w:id="0" w:name="_GoBack"/>
      <w:bookmarkEnd w:id="0"/>
    </w:p>
    <w:sectPr w:rsidR="00260A60" w:rsidRPr="00402E1D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2F00"/>
    <w:rsid w:val="00025A93"/>
    <w:rsid w:val="0002638C"/>
    <w:rsid w:val="000C0216"/>
    <w:rsid w:val="000D556F"/>
    <w:rsid w:val="000F146E"/>
    <w:rsid w:val="00150A89"/>
    <w:rsid w:val="001B17C4"/>
    <w:rsid w:val="001D5E8D"/>
    <w:rsid w:val="00200EAE"/>
    <w:rsid w:val="00211651"/>
    <w:rsid w:val="00215F6C"/>
    <w:rsid w:val="0022631A"/>
    <w:rsid w:val="00226CB5"/>
    <w:rsid w:val="002416A1"/>
    <w:rsid w:val="00260A60"/>
    <w:rsid w:val="002B1BF5"/>
    <w:rsid w:val="002F4395"/>
    <w:rsid w:val="003317EB"/>
    <w:rsid w:val="0033498D"/>
    <w:rsid w:val="003441BA"/>
    <w:rsid w:val="00402E1D"/>
    <w:rsid w:val="0041562C"/>
    <w:rsid w:val="00415ED3"/>
    <w:rsid w:val="004555B8"/>
    <w:rsid w:val="0047791E"/>
    <w:rsid w:val="004C57B0"/>
    <w:rsid w:val="00505277"/>
    <w:rsid w:val="005A098A"/>
    <w:rsid w:val="005A6422"/>
    <w:rsid w:val="005B71C0"/>
    <w:rsid w:val="005C56EA"/>
    <w:rsid w:val="006213E9"/>
    <w:rsid w:val="0062477E"/>
    <w:rsid w:val="00647EF8"/>
    <w:rsid w:val="006C6BAE"/>
    <w:rsid w:val="0074717B"/>
    <w:rsid w:val="007C4914"/>
    <w:rsid w:val="007F2CAD"/>
    <w:rsid w:val="00894CF2"/>
    <w:rsid w:val="008F3FC6"/>
    <w:rsid w:val="009D5788"/>
    <w:rsid w:val="00AA4308"/>
    <w:rsid w:val="00B20EB0"/>
    <w:rsid w:val="00B63FA9"/>
    <w:rsid w:val="00B814AB"/>
    <w:rsid w:val="00B84F1E"/>
    <w:rsid w:val="00BA275B"/>
    <w:rsid w:val="00BD2764"/>
    <w:rsid w:val="00BE6B7E"/>
    <w:rsid w:val="00C5622F"/>
    <w:rsid w:val="00C61D39"/>
    <w:rsid w:val="00CC4CE8"/>
    <w:rsid w:val="00D22A2A"/>
    <w:rsid w:val="00D33B09"/>
    <w:rsid w:val="00D749C4"/>
    <w:rsid w:val="00DA41E2"/>
    <w:rsid w:val="00E40912"/>
    <w:rsid w:val="00E74D8F"/>
    <w:rsid w:val="00E7764D"/>
    <w:rsid w:val="00F44110"/>
    <w:rsid w:val="00FB4266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6F9F1"/>
  <w15:docId w15:val="{F3823897-0FED-4B54-AA43-CCB6A3D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4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422"/>
    <w:rPr>
      <w:rFonts w:ascii="Times New Roman" w:eastAsiaTheme="minorHAnsi" w:hAnsi="Times New Roman" w:cs="Times New Roman"/>
      <w:sz w:val="18"/>
      <w:szCs w:val="18"/>
      <w:lang w:val="pt-B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9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9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91E"/>
    <w:rPr>
      <w:rFonts w:eastAsiaTheme="minorHAnsi"/>
      <w:sz w:val="20"/>
      <w:szCs w:val="20"/>
      <w:lang w:val="pt-B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9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91E"/>
    <w:rPr>
      <w:rFonts w:eastAsiaTheme="minorHAnsi"/>
      <w:b/>
      <w:bCs/>
      <w:sz w:val="20"/>
      <w:szCs w:val="20"/>
      <w:lang w:val="pt-BR"/>
    </w:rPr>
  </w:style>
  <w:style w:type="paragraph" w:styleId="berarbeitung">
    <w:name w:val="Revision"/>
    <w:hidden/>
    <w:uiPriority w:val="99"/>
    <w:semiHidden/>
    <w:rsid w:val="0047791E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10CFC0D4F434B8FC098C54A311FB3" ma:contentTypeVersion="2" ma:contentTypeDescription="Ein neues Dokument erstellen." ma:contentTypeScope="" ma:versionID="96ac8d5df926e727804015aa2697b1d3">
  <xsd:schema xmlns:xsd="http://www.w3.org/2001/XMLSchema" xmlns:xs="http://www.w3.org/2001/XMLSchema" xmlns:p="http://schemas.microsoft.com/office/2006/metadata/properties" xmlns:ns2="a4c944e5-4f11-4646-bab5-c4d7c244ecaa" xmlns:ns3="d8d98f28-b75f-4dd9-98d0-511816cc851e" targetNamespace="http://schemas.microsoft.com/office/2006/metadata/properties" ma:root="true" ma:fieldsID="67983e502c95267b327bbb09c2a047a5" ns2:_="" ns3:_="">
    <xsd:import namespace="a4c944e5-4f11-4646-bab5-c4d7c244ecaa"/>
    <xsd:import namespace="d8d98f28-b75f-4dd9-98d0-511816cc8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944e5-4f11-4646-bab5-c4d7c244e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98f28-b75f-4dd9-98d0-511816cc851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d98f28-b75f-4dd9-98d0-511816cc851e">MHKECK5ZWVYM-1896852106-3184</_dlc_DocId>
    <_dlc_DocIdUrl xmlns="d8d98f28-b75f-4dd9-98d0-511816cc851e">
      <Url>https://sp.uibk.ac.at/institute/botanik/fpb/biochemistry/_layouts/15/DocIdRedir.aspx?ID=MHKECK5ZWVYM-1896852106-3184</Url>
      <Description>MHKECK5ZWVYM-1896852106-3184</Description>
    </_dlc_DocIdUrl>
  </documentManagement>
</p:properties>
</file>

<file path=customXml/itemProps1.xml><?xml version="1.0" encoding="utf-8"?>
<ds:datastoreItem xmlns:ds="http://schemas.openxmlformats.org/officeDocument/2006/customXml" ds:itemID="{A6812312-5D9A-4354-B4E9-AD632D898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01430-3B78-46A1-917A-01253D25D4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DD7595-22E9-43A2-B918-0B3EC47C0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944e5-4f11-4646-bab5-c4d7c244ecaa"/>
    <ds:schemaRef ds:uri="d8d98f28-b75f-4dd9-98d0-511816cc8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17515-C4A2-4400-A26E-50EA89B2EDD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d98f28-b75f-4dd9-98d0-511816cc851e"/>
    <ds:schemaRef ds:uri="http://purl.org/dc/elements/1.1/"/>
    <ds:schemaRef ds:uri="a4c944e5-4f11-4646-bab5-c4d7c244ec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University of Innsbruck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Wolfgang Stöggl</dc:creator>
  <cp:lastModifiedBy>Pichler, Gregor Andreas</cp:lastModifiedBy>
  <cp:revision>3</cp:revision>
  <dcterms:created xsi:type="dcterms:W3CDTF">2019-12-06T09:40:00Z</dcterms:created>
  <dcterms:modified xsi:type="dcterms:W3CDTF">2019-12-06T10:01:00Z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62388cf3-541f-451c-b111-3fc87c72b4de</vt:lpwstr>
  </property>
  <property fmtid="{D5CDD505-2E9C-101B-9397-08002B2CF9AE}" pid="3" name="ContentTypeId">
    <vt:lpwstr>0x01010055B10CFC0D4F434B8FC098C54A311FB3</vt:lpwstr>
  </property>
</Properties>
</file>