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1C751" w14:textId="77777777" w:rsidR="007F2AB7" w:rsidRPr="003E5C51" w:rsidRDefault="00F6014D">
      <w:pPr>
        <w:widowControl/>
        <w:spacing w:line="360" w:lineRule="auto"/>
        <w:jc w:val="center"/>
        <w:rPr>
          <w:b/>
          <w:bCs/>
          <w:sz w:val="24"/>
          <w:szCs w:val="24"/>
        </w:rPr>
      </w:pPr>
      <w:r w:rsidRPr="003E5C51">
        <w:rPr>
          <w:b/>
          <w:bCs/>
          <w:sz w:val="24"/>
          <w:szCs w:val="24"/>
        </w:rPr>
        <w:t xml:space="preserve">CARACTERIZAÇÃO DAS INCIDÊNCIA DE ENCALHES DO BOTO-CINZA </w:t>
      </w:r>
      <w:r w:rsidRPr="003E5C51">
        <w:rPr>
          <w:b/>
          <w:bCs/>
          <w:i/>
          <w:iCs/>
          <w:sz w:val="24"/>
          <w:szCs w:val="24"/>
          <w:highlight w:val="white"/>
        </w:rPr>
        <w:t>Sotalia guianensis</w:t>
      </w:r>
      <w:r w:rsidRPr="003E5C51">
        <w:rPr>
          <w:b/>
          <w:bCs/>
          <w:sz w:val="24"/>
          <w:szCs w:val="24"/>
        </w:rPr>
        <w:t xml:space="preserve"> (Van Beneden, 1864) NO LITORAL AMAZÔNICO</w:t>
      </w:r>
    </w:p>
    <w:p w14:paraId="41982799" w14:textId="77777777" w:rsidR="007F2AB7" w:rsidRDefault="007F2AB7">
      <w:pPr>
        <w:widowControl/>
        <w:spacing w:line="276" w:lineRule="auto"/>
        <w:jc w:val="center"/>
        <w:rPr>
          <w:b/>
          <w:bCs/>
          <w:sz w:val="24"/>
          <w:szCs w:val="24"/>
        </w:rPr>
      </w:pPr>
    </w:p>
    <w:p w14:paraId="0533E2C4" w14:textId="577E4FDD" w:rsidR="007F2AB7" w:rsidRPr="00A46919" w:rsidRDefault="00F6014D">
      <w:pPr>
        <w:widowControl/>
        <w:spacing w:line="276" w:lineRule="auto"/>
        <w:jc w:val="center"/>
        <w:rPr>
          <w:sz w:val="24"/>
          <w:szCs w:val="24"/>
        </w:rPr>
      </w:pPr>
      <w:r w:rsidRPr="003E5C51">
        <w:rPr>
          <w:sz w:val="24"/>
          <w:szCs w:val="24"/>
        </w:rPr>
        <w:t>Thamara Nunes de Souza</w:t>
      </w:r>
      <w:r w:rsidRPr="003E5C51">
        <w:rPr>
          <w:sz w:val="24"/>
          <w:szCs w:val="24"/>
          <w:vertAlign w:val="superscript"/>
        </w:rPr>
        <w:t>1</w:t>
      </w:r>
      <w:r w:rsidRPr="003E5C51">
        <w:rPr>
          <w:sz w:val="24"/>
          <w:szCs w:val="24"/>
        </w:rPr>
        <w:t>; Igor Leonardo Ramos Correa</w:t>
      </w:r>
      <w:r w:rsidRPr="003E5C51">
        <w:rPr>
          <w:sz w:val="24"/>
          <w:szCs w:val="24"/>
          <w:vertAlign w:val="superscript"/>
        </w:rPr>
        <w:t>2</w:t>
      </w:r>
      <w:r w:rsidR="003E5C51" w:rsidRPr="003E5C51">
        <w:rPr>
          <w:sz w:val="24"/>
          <w:szCs w:val="24"/>
        </w:rPr>
        <w:t>;</w:t>
      </w:r>
      <w:r w:rsidRPr="003E5C51">
        <w:rPr>
          <w:sz w:val="24"/>
          <w:szCs w:val="24"/>
        </w:rPr>
        <w:t xml:space="preserve"> Leonel Ferreira</w:t>
      </w:r>
      <w:r w:rsidRPr="003E5C51">
        <w:rPr>
          <w:sz w:val="24"/>
          <w:szCs w:val="24"/>
          <w:vertAlign w:val="superscript"/>
        </w:rPr>
        <w:t>3</w:t>
      </w:r>
      <w:r w:rsidR="003E5C51" w:rsidRPr="003E5C51">
        <w:rPr>
          <w:sz w:val="24"/>
          <w:szCs w:val="24"/>
        </w:rPr>
        <w:t>;</w:t>
      </w:r>
      <w:r w:rsidRPr="003E5C51">
        <w:rPr>
          <w:sz w:val="24"/>
          <w:szCs w:val="24"/>
        </w:rPr>
        <w:t xml:space="preserve"> </w:t>
      </w:r>
      <w:r w:rsidRPr="003E5C51">
        <w:rPr>
          <w:rFonts w:ascii="Times" w:eastAsia="Times" w:hAnsi="Times" w:cs="Times"/>
          <w:sz w:val="24"/>
          <w:szCs w:val="24"/>
        </w:rPr>
        <w:t>Marceli Batista Martins Lima</w:t>
      </w:r>
      <w:r w:rsidRPr="003E5C51">
        <w:rPr>
          <w:sz w:val="24"/>
          <w:szCs w:val="24"/>
          <w:vertAlign w:val="superscript"/>
        </w:rPr>
        <w:t>4</w:t>
      </w:r>
      <w:r w:rsidR="003E5C51" w:rsidRPr="003E5C51">
        <w:rPr>
          <w:sz w:val="24"/>
          <w:szCs w:val="24"/>
        </w:rPr>
        <w:t>;</w:t>
      </w:r>
      <w:r w:rsidRPr="003E5C51">
        <w:rPr>
          <w:sz w:val="24"/>
          <w:szCs w:val="24"/>
        </w:rPr>
        <w:t xml:space="preserve"> Sávia Moreira da Silva</w:t>
      </w:r>
      <w:r w:rsidRPr="003E5C51">
        <w:rPr>
          <w:rFonts w:ascii="Times" w:eastAsia="Times" w:hAnsi="Times" w:cs="Times"/>
          <w:sz w:val="24"/>
          <w:szCs w:val="24"/>
          <w:vertAlign w:val="superscript"/>
        </w:rPr>
        <w:t>5</w:t>
      </w:r>
      <w:r w:rsidR="003E5C51" w:rsidRPr="003E5C51">
        <w:rPr>
          <w:sz w:val="24"/>
          <w:szCs w:val="24"/>
        </w:rPr>
        <w:t>;</w:t>
      </w:r>
      <w:r w:rsidRPr="003E5C51">
        <w:rPr>
          <w:sz w:val="24"/>
          <w:szCs w:val="24"/>
        </w:rPr>
        <w:t xml:space="preserve"> </w:t>
      </w:r>
      <w:r w:rsidRPr="003E5C51">
        <w:rPr>
          <w:rFonts w:ascii="Times" w:eastAsia="Times" w:hAnsi="Times" w:cs="Times"/>
          <w:sz w:val="24"/>
          <w:szCs w:val="24"/>
        </w:rPr>
        <w:t>A</w:t>
      </w:r>
      <w:r w:rsidRPr="003E5C51">
        <w:rPr>
          <w:sz w:val="24"/>
          <w:szCs w:val="24"/>
        </w:rPr>
        <w:t>ngélica Lúcia Figueiredo Rodrigues</w:t>
      </w:r>
      <w:r w:rsidR="00A46919">
        <w:rPr>
          <w:sz w:val="24"/>
          <w:szCs w:val="24"/>
          <w:vertAlign w:val="superscript"/>
        </w:rPr>
        <w:t>6</w:t>
      </w:r>
      <w:r w:rsidR="00A46919" w:rsidRPr="00A46919">
        <w:rPr>
          <w:sz w:val="24"/>
          <w:szCs w:val="24"/>
        </w:rPr>
        <w:t>;</w:t>
      </w:r>
      <w:r w:rsidR="00A46919">
        <w:rPr>
          <w:sz w:val="24"/>
          <w:szCs w:val="24"/>
          <w:vertAlign w:val="superscript"/>
        </w:rPr>
        <w:t xml:space="preserve"> </w:t>
      </w:r>
      <w:r w:rsidR="00A46919" w:rsidRPr="00A46919">
        <w:rPr>
          <w:sz w:val="24"/>
          <w:szCs w:val="24"/>
        </w:rPr>
        <w:t>Flavio de Almeida Alves-Júnio</w:t>
      </w:r>
      <w:r w:rsidR="00A46919">
        <w:rPr>
          <w:sz w:val="24"/>
          <w:szCs w:val="24"/>
        </w:rPr>
        <w:t>r</w:t>
      </w:r>
      <w:r w:rsidR="00A46919" w:rsidRPr="00A46919">
        <w:rPr>
          <w:sz w:val="24"/>
          <w:szCs w:val="24"/>
          <w:vertAlign w:val="superscript"/>
        </w:rPr>
        <w:t>7</w:t>
      </w:r>
    </w:p>
    <w:p w14:paraId="328F25F0" w14:textId="77777777" w:rsidR="007F2AB7" w:rsidRDefault="007F2AB7">
      <w:pPr>
        <w:shd w:val="clear" w:color="auto" w:fill="FFFFFF"/>
        <w:tabs>
          <w:tab w:val="left" w:pos="2500"/>
        </w:tabs>
        <w:spacing w:line="360" w:lineRule="auto"/>
        <w:jc w:val="center"/>
        <w:rPr>
          <w:sz w:val="24"/>
          <w:szCs w:val="24"/>
        </w:rPr>
      </w:pPr>
    </w:p>
    <w:p w14:paraId="38AF2C86" w14:textId="77777777" w:rsidR="007F2AB7" w:rsidRPr="003E5C51" w:rsidRDefault="00F6014D">
      <w:pPr>
        <w:shd w:val="clear" w:color="auto" w:fill="FFFFFF"/>
        <w:tabs>
          <w:tab w:val="left" w:pos="2500"/>
        </w:tabs>
        <w:jc w:val="center"/>
        <w:rPr>
          <w:sz w:val="24"/>
          <w:szCs w:val="24"/>
        </w:rPr>
      </w:pPr>
      <w:r w:rsidRPr="003E5C51">
        <w:rPr>
          <w:sz w:val="24"/>
          <w:szCs w:val="24"/>
          <w:vertAlign w:val="superscript"/>
        </w:rPr>
        <w:t xml:space="preserve">1 </w:t>
      </w:r>
      <w:r w:rsidRPr="003E5C51">
        <w:rPr>
          <w:sz w:val="24"/>
          <w:szCs w:val="24"/>
        </w:rPr>
        <w:t>Mestre em Ciências Ambientais. Instituto de Biologia e Conservação de Mamíferos Aquáticos (BioMA).  thamarabioaa@gmail.com</w:t>
      </w:r>
    </w:p>
    <w:p w14:paraId="334BDD55" w14:textId="77777777" w:rsidR="007F2AB7" w:rsidRPr="003E5C51" w:rsidRDefault="00F6014D">
      <w:pPr>
        <w:shd w:val="clear" w:color="auto" w:fill="FFFFFF"/>
        <w:tabs>
          <w:tab w:val="left" w:pos="2500"/>
        </w:tabs>
        <w:jc w:val="center"/>
        <w:rPr>
          <w:sz w:val="24"/>
          <w:szCs w:val="24"/>
        </w:rPr>
      </w:pPr>
      <w:r w:rsidRPr="003E5C51">
        <w:rPr>
          <w:sz w:val="24"/>
          <w:szCs w:val="24"/>
          <w:vertAlign w:val="superscript"/>
        </w:rPr>
        <w:t xml:space="preserve">2 </w:t>
      </w:r>
      <w:r w:rsidRPr="003E5C51">
        <w:rPr>
          <w:sz w:val="24"/>
          <w:szCs w:val="24"/>
        </w:rPr>
        <w:t>Médico veterinário.  Instituto de Biologia e Conservação de Mamíferos Aquáticos (BioMA).</w:t>
      </w:r>
    </w:p>
    <w:p w14:paraId="0076D8C1" w14:textId="77777777" w:rsidR="007F2AB7" w:rsidRPr="003E5C51" w:rsidRDefault="00F6014D">
      <w:pPr>
        <w:widowControl/>
        <w:jc w:val="center"/>
        <w:rPr>
          <w:sz w:val="24"/>
          <w:szCs w:val="24"/>
        </w:rPr>
      </w:pPr>
      <w:r w:rsidRPr="003E5C51">
        <w:rPr>
          <w:sz w:val="24"/>
          <w:szCs w:val="24"/>
          <w:vertAlign w:val="superscript"/>
        </w:rPr>
        <w:t>3</w:t>
      </w:r>
      <w:r w:rsidRPr="003E5C51">
        <w:rPr>
          <w:sz w:val="24"/>
          <w:szCs w:val="24"/>
        </w:rPr>
        <w:t>Mestre em Artes. Instituto de Biologia e Conservação de Mamíferos Aquáticos (BioMA).</w:t>
      </w:r>
    </w:p>
    <w:p w14:paraId="6A66138A" w14:textId="77777777" w:rsidR="007F2AB7" w:rsidRPr="003E5C51" w:rsidRDefault="00F6014D">
      <w:pPr>
        <w:shd w:val="clear" w:color="auto" w:fill="FFFFFF"/>
        <w:tabs>
          <w:tab w:val="left" w:pos="2500"/>
        </w:tabs>
        <w:jc w:val="center"/>
        <w:rPr>
          <w:sz w:val="24"/>
          <w:szCs w:val="24"/>
        </w:rPr>
      </w:pPr>
      <w:r w:rsidRPr="003E5C51">
        <w:rPr>
          <w:sz w:val="24"/>
          <w:szCs w:val="24"/>
          <w:vertAlign w:val="superscript"/>
        </w:rPr>
        <w:t>4</w:t>
      </w:r>
      <w:r w:rsidRPr="003E5C51">
        <w:rPr>
          <w:sz w:val="24"/>
          <w:szCs w:val="24"/>
        </w:rPr>
        <w:t>Mestre em Zoologia.  Instituto de Biologia e Conservação de Mamíferos Aquáticos (BioMA)</w:t>
      </w:r>
    </w:p>
    <w:p w14:paraId="69089483" w14:textId="77777777" w:rsidR="007F2AB7" w:rsidRPr="003E5C51" w:rsidRDefault="00F6014D">
      <w:pPr>
        <w:shd w:val="clear" w:color="auto" w:fill="FFFFFF"/>
        <w:tabs>
          <w:tab w:val="left" w:pos="2500"/>
        </w:tabs>
        <w:jc w:val="center"/>
        <w:rPr>
          <w:sz w:val="24"/>
          <w:szCs w:val="24"/>
        </w:rPr>
      </w:pPr>
      <w:r w:rsidRPr="003E5C51">
        <w:rPr>
          <w:sz w:val="24"/>
          <w:szCs w:val="24"/>
          <w:vertAlign w:val="superscript"/>
        </w:rPr>
        <w:t>5</w:t>
      </w:r>
      <w:r w:rsidRPr="003E5C51">
        <w:rPr>
          <w:sz w:val="24"/>
          <w:szCs w:val="24"/>
        </w:rPr>
        <w:t>Doutora em Biologia Ambiental. Instituto de Biologia e Conservação de Mamíferos Aquáticos (BioMA).</w:t>
      </w:r>
    </w:p>
    <w:p w14:paraId="01AD8AD1" w14:textId="2818CDF8" w:rsidR="007F2AB7" w:rsidRDefault="00A46919">
      <w:pPr>
        <w:shd w:val="clear" w:color="auto" w:fill="FFFFFF"/>
        <w:tabs>
          <w:tab w:val="left" w:pos="2500"/>
        </w:tabs>
        <w:jc w:val="center"/>
        <w:rPr>
          <w:sz w:val="24"/>
          <w:szCs w:val="24"/>
        </w:rPr>
      </w:pPr>
      <w:r>
        <w:rPr>
          <w:sz w:val="24"/>
          <w:szCs w:val="24"/>
          <w:vertAlign w:val="superscript"/>
        </w:rPr>
        <w:t>6</w:t>
      </w:r>
      <w:r w:rsidR="00F6014D" w:rsidRPr="003E5C51">
        <w:rPr>
          <w:sz w:val="24"/>
          <w:szCs w:val="24"/>
        </w:rPr>
        <w:t>Doutora em Teoria e Pesquisa do Comportamento. Instituto de Biologia e Conservação de Mamíferos Aquáticos (BioMA).</w:t>
      </w:r>
    </w:p>
    <w:p w14:paraId="7B26237B" w14:textId="0D511274" w:rsidR="00A46919" w:rsidRPr="003E5C51" w:rsidRDefault="00A46919">
      <w:pPr>
        <w:shd w:val="clear" w:color="auto" w:fill="FFFFFF"/>
        <w:tabs>
          <w:tab w:val="left" w:pos="2500"/>
        </w:tabs>
        <w:jc w:val="center"/>
        <w:rPr>
          <w:sz w:val="24"/>
          <w:szCs w:val="24"/>
        </w:rPr>
      </w:pPr>
      <w:r w:rsidRPr="00A46919">
        <w:rPr>
          <w:sz w:val="24"/>
          <w:szCs w:val="24"/>
          <w:vertAlign w:val="superscript"/>
        </w:rPr>
        <w:t>7</w:t>
      </w:r>
      <w:r w:rsidRPr="00A46919">
        <w:rPr>
          <w:sz w:val="24"/>
          <w:szCs w:val="24"/>
        </w:rPr>
        <w:t>Doutor em Oceanografia. Universidade Federal Rural da Amazônia (UFRA).</w:t>
      </w:r>
    </w:p>
    <w:p w14:paraId="79B32D51" w14:textId="77777777" w:rsidR="007F2AB7" w:rsidRDefault="007F2AB7">
      <w:pPr>
        <w:shd w:val="clear" w:color="auto" w:fill="FFFFFF"/>
        <w:tabs>
          <w:tab w:val="left" w:pos="2500"/>
        </w:tabs>
        <w:jc w:val="center"/>
        <w:rPr>
          <w:sz w:val="24"/>
          <w:szCs w:val="24"/>
        </w:rPr>
      </w:pPr>
    </w:p>
    <w:p w14:paraId="69DE81E0" w14:textId="77777777" w:rsidR="007F2AB7" w:rsidRDefault="007F2AB7">
      <w:pPr>
        <w:tabs>
          <w:tab w:val="left" w:pos="2500"/>
        </w:tabs>
        <w:spacing w:line="360" w:lineRule="auto"/>
        <w:rPr>
          <w:color w:val="FF0000"/>
          <w:sz w:val="24"/>
          <w:szCs w:val="24"/>
          <w:u w:val="single"/>
        </w:rPr>
      </w:pPr>
    </w:p>
    <w:p w14:paraId="18294C1D" w14:textId="77777777" w:rsidR="007F2AB7" w:rsidRDefault="00F6014D">
      <w:pPr>
        <w:shd w:val="clear" w:color="auto" w:fill="FFFFFF"/>
        <w:tabs>
          <w:tab w:val="left" w:pos="2500"/>
        </w:tabs>
        <w:spacing w:line="360" w:lineRule="auto"/>
        <w:jc w:val="center"/>
        <w:rPr>
          <w:b/>
          <w:bCs/>
          <w:sz w:val="24"/>
          <w:szCs w:val="24"/>
        </w:rPr>
      </w:pPr>
      <w:r>
        <w:rPr>
          <w:b/>
          <w:bCs/>
          <w:sz w:val="24"/>
          <w:szCs w:val="24"/>
        </w:rPr>
        <w:t>RESUMO</w:t>
      </w:r>
    </w:p>
    <w:p w14:paraId="0359B0EE" w14:textId="068DC5EA" w:rsidR="007F2AB7" w:rsidRDefault="00F6014D">
      <w:pPr>
        <w:jc w:val="both"/>
        <w:rPr>
          <w:sz w:val="24"/>
          <w:szCs w:val="24"/>
        </w:rPr>
      </w:pPr>
      <w:r>
        <w:rPr>
          <w:sz w:val="24"/>
          <w:szCs w:val="24"/>
        </w:rPr>
        <w:t>A ordem Cetacea é a mais abundante dentre os grupos de mamíferos aquáticos, seus representantes são as baleias (misticetos) e golfinhos/botos (odontocetos), os quais, no Brasil ocorrem em torno de 43 espécies. As notificações das espécies de golfinhos ocorrem principalmente por circunstâncias de encalhes de animais vivos ou mortos na faixa litorânea do Brasil.</w:t>
      </w:r>
      <w:r>
        <w:rPr>
          <w:sz w:val="24"/>
          <w:szCs w:val="24"/>
          <w:highlight w:val="white"/>
        </w:rPr>
        <w:t xml:space="preserve"> Dentre esses registros, a espécie com maior registro é o </w:t>
      </w:r>
      <w:r>
        <w:rPr>
          <w:i/>
          <w:iCs/>
          <w:sz w:val="24"/>
          <w:szCs w:val="24"/>
          <w:highlight w:val="white"/>
        </w:rPr>
        <w:t>Sotalia guianensis</w:t>
      </w:r>
      <w:r>
        <w:rPr>
          <w:sz w:val="24"/>
          <w:szCs w:val="24"/>
          <w:highlight w:val="white"/>
        </w:rPr>
        <w:t xml:space="preserve">, popularmente conhecido como boto-cinza. Atualmente, a espécie é classificada como Quase Ameaçado (NT) pela IUCN e como Vulnerável (VU) pela Lista Nacional das Espécies da Flora Brasileira Ameaçadas em Extinção. Com isso, </w:t>
      </w:r>
      <w:r>
        <w:rPr>
          <w:sz w:val="24"/>
          <w:szCs w:val="24"/>
        </w:rPr>
        <w:t xml:space="preserve">tal pesquisa objetivou analisar a incidência de encalhes de boto-cinza </w:t>
      </w:r>
      <w:r>
        <w:rPr>
          <w:i/>
          <w:iCs/>
          <w:sz w:val="24"/>
          <w:szCs w:val="24"/>
        </w:rPr>
        <w:t>S. guianensis</w:t>
      </w:r>
      <w:r>
        <w:rPr>
          <w:sz w:val="24"/>
          <w:szCs w:val="24"/>
        </w:rPr>
        <w:t xml:space="preserve"> no litoral amazônico paraense. Os dados foram obtidos a partir dos dados de encalhes no período de julho</w:t>
      </w:r>
      <w:r w:rsidR="003E5C51">
        <w:rPr>
          <w:sz w:val="24"/>
          <w:szCs w:val="24"/>
        </w:rPr>
        <w:t xml:space="preserve"> de </w:t>
      </w:r>
      <w:r>
        <w:rPr>
          <w:sz w:val="24"/>
          <w:szCs w:val="24"/>
        </w:rPr>
        <w:t>2024 à dezembro</w:t>
      </w:r>
      <w:r w:rsidR="003E5C51">
        <w:rPr>
          <w:sz w:val="24"/>
          <w:szCs w:val="24"/>
        </w:rPr>
        <w:t xml:space="preserve"> de </w:t>
      </w:r>
      <w:r>
        <w:rPr>
          <w:sz w:val="24"/>
          <w:szCs w:val="24"/>
        </w:rPr>
        <w:t>2024 por meio de acionamentos feitos ao Disque Encalhe e diretamente aos monitores locais do Instituto BioMA/UFRA, atuantes nos municípios de Salinópolis (0°43' S, 47°23' W</w:t>
      </w:r>
      <w:r>
        <w:rPr>
          <w:rFonts w:ascii="Arial" w:eastAsia="Arial" w:hAnsi="Arial" w:cs="Arial"/>
          <w:sz w:val="27"/>
          <w:szCs w:val="27"/>
        </w:rPr>
        <w:t xml:space="preserve">) </w:t>
      </w:r>
      <w:r>
        <w:rPr>
          <w:sz w:val="27"/>
          <w:szCs w:val="27"/>
        </w:rPr>
        <w:t>à</w:t>
      </w:r>
      <w:r>
        <w:rPr>
          <w:rFonts w:ascii="Arial" w:eastAsia="Arial" w:hAnsi="Arial" w:cs="Arial"/>
          <w:sz w:val="27"/>
          <w:szCs w:val="27"/>
        </w:rPr>
        <w:t xml:space="preserve"> </w:t>
      </w:r>
      <w:r>
        <w:rPr>
          <w:sz w:val="24"/>
          <w:szCs w:val="24"/>
        </w:rPr>
        <w:t xml:space="preserve">Bragança (1°3' S, 46°45' W). As informações foram coletadas no âmbito do Projeto de Caracterização e Monitoramento de Cetáceos nas Bacias Pará-Maranhão e Foz do Amazonas (PCMC), uma condicionante ambiental do licenciamento federal conduzido pelo IBAMA para atividades de pesquisa sísmica executadas pela TGS do BRASIL LTDA. Os acionamentos incluíram todos os tetrápodes marinhos, porém, para este trabalho foram registrados apenas os encalhes de boto-cinza. Dos 27 acionamentos, </w:t>
      </w:r>
      <w:r w:rsidR="003E5C51">
        <w:rPr>
          <w:sz w:val="24"/>
          <w:szCs w:val="24"/>
        </w:rPr>
        <w:t>78% eram</w:t>
      </w:r>
      <w:r>
        <w:rPr>
          <w:sz w:val="24"/>
          <w:szCs w:val="24"/>
        </w:rPr>
        <w:t xml:space="preserve"> </w:t>
      </w:r>
      <w:r>
        <w:rPr>
          <w:i/>
          <w:iCs/>
          <w:sz w:val="24"/>
          <w:szCs w:val="24"/>
        </w:rPr>
        <w:t>S. guianensis</w:t>
      </w:r>
      <w:r>
        <w:rPr>
          <w:sz w:val="24"/>
          <w:szCs w:val="24"/>
        </w:rPr>
        <w:t xml:space="preserve"> e a área com maior ocorrência foram os municípios de Bragança e Salinópolis. A maioria dos animais (78%) foi encontrado em estágio de decomposição avançado (COD 3 e 4), </w:t>
      </w:r>
      <w:r w:rsidR="003E5C51">
        <w:rPr>
          <w:sz w:val="24"/>
          <w:szCs w:val="24"/>
        </w:rPr>
        <w:t>exceto</w:t>
      </w:r>
      <w:r>
        <w:rPr>
          <w:sz w:val="24"/>
          <w:szCs w:val="24"/>
        </w:rPr>
        <w:t xml:space="preserve"> três exemplares que se encontravam em COD 2 (carcaça fresca) que foram transportados à base do BioMA/UFRA para a realização da necropsia. Após exame clínico minucioso das 21 carcaças, confirmou-se que 24%</w:t>
      </w:r>
      <w:r>
        <w:rPr>
          <w:color w:val="444746"/>
          <w:sz w:val="24"/>
          <w:szCs w:val="24"/>
        </w:rPr>
        <w:t xml:space="preserve"> </w:t>
      </w:r>
      <w:r>
        <w:rPr>
          <w:sz w:val="24"/>
          <w:szCs w:val="24"/>
        </w:rPr>
        <w:t xml:space="preserve">dos animais apresentavam marcas de interação com a pesca, devido às marcas de rede e cortes encontrados </w:t>
      </w:r>
      <w:r>
        <w:rPr>
          <w:sz w:val="24"/>
          <w:szCs w:val="24"/>
        </w:rPr>
        <w:lastRenderedPageBreak/>
        <w:t xml:space="preserve">ao longo da carcaça. Por viver em água costeira, </w:t>
      </w:r>
      <w:r w:rsidR="003E5C51">
        <w:rPr>
          <w:sz w:val="24"/>
          <w:szCs w:val="24"/>
        </w:rPr>
        <w:t>esses animais acabam sendo impactados a</w:t>
      </w:r>
      <w:r>
        <w:rPr>
          <w:sz w:val="24"/>
          <w:szCs w:val="24"/>
        </w:rPr>
        <w:t xml:space="preserve"> partir da busca por alimentos por parte dos botos na área de pesca</w:t>
      </w:r>
      <w:r w:rsidR="003E5C51">
        <w:rPr>
          <w:sz w:val="24"/>
          <w:szCs w:val="24"/>
        </w:rPr>
        <w:t>, o que gera emalhe em redes</w:t>
      </w:r>
      <w:r w:rsidR="00444CF2">
        <w:rPr>
          <w:sz w:val="24"/>
          <w:szCs w:val="24"/>
        </w:rPr>
        <w:t xml:space="preserve"> e mutilação</w:t>
      </w:r>
      <w:r w:rsidR="003E5C51">
        <w:rPr>
          <w:sz w:val="24"/>
          <w:szCs w:val="24"/>
        </w:rPr>
        <w:t xml:space="preserve">. Existe </w:t>
      </w:r>
      <w:r w:rsidR="00444CF2">
        <w:rPr>
          <w:sz w:val="24"/>
          <w:szCs w:val="24"/>
        </w:rPr>
        <w:t>o viés</w:t>
      </w:r>
      <w:r>
        <w:rPr>
          <w:sz w:val="24"/>
          <w:szCs w:val="24"/>
        </w:rPr>
        <w:t xml:space="preserve"> </w:t>
      </w:r>
      <w:r w:rsidR="00444CF2">
        <w:rPr>
          <w:sz w:val="24"/>
          <w:szCs w:val="24"/>
        </w:rPr>
        <w:t>onde órgãos dos cetáceos são retirados para atrair</w:t>
      </w:r>
      <w:r>
        <w:rPr>
          <w:sz w:val="24"/>
          <w:szCs w:val="24"/>
        </w:rPr>
        <w:t xml:space="preserve"> sorte, parceiros</w:t>
      </w:r>
      <w:r w:rsidR="00444CF2">
        <w:rPr>
          <w:sz w:val="24"/>
          <w:szCs w:val="24"/>
        </w:rPr>
        <w:t>, entre outros</w:t>
      </w:r>
      <w:r>
        <w:rPr>
          <w:sz w:val="24"/>
          <w:szCs w:val="24"/>
        </w:rPr>
        <w:t xml:space="preserve">. </w:t>
      </w:r>
      <w:r w:rsidR="00BA364A">
        <w:rPr>
          <w:sz w:val="24"/>
          <w:szCs w:val="24"/>
          <w:highlight w:val="white"/>
        </w:rPr>
        <w:t xml:space="preserve">Dos animais que estavam em COD 3 e 4 não se pode afirmar a possível </w:t>
      </w:r>
      <w:r w:rsidR="00BA364A" w:rsidRPr="00BA364A">
        <w:rPr>
          <w:i/>
          <w:iCs/>
          <w:sz w:val="24"/>
          <w:szCs w:val="24"/>
          <w:highlight w:val="white"/>
        </w:rPr>
        <w:t>causa mortis</w:t>
      </w:r>
      <w:r w:rsidR="00BA364A">
        <w:rPr>
          <w:sz w:val="24"/>
          <w:szCs w:val="24"/>
          <w:highlight w:val="white"/>
        </w:rPr>
        <w:t>, devido a seu estado de decomposição, o que expõe a complexidade que é determinar o óbito, uma vez que o diagnóstico depende do estado e acesso à</w:t>
      </w:r>
      <w:r>
        <w:rPr>
          <w:sz w:val="24"/>
          <w:szCs w:val="24"/>
          <w:highlight w:val="white"/>
        </w:rPr>
        <w:t xml:space="preserve"> carcaça, condições </w:t>
      </w:r>
      <w:r w:rsidR="00444CF2">
        <w:rPr>
          <w:sz w:val="24"/>
          <w:szCs w:val="24"/>
          <w:highlight w:val="white"/>
        </w:rPr>
        <w:t>logísticas</w:t>
      </w:r>
      <w:r w:rsidR="00444CF2">
        <w:rPr>
          <w:sz w:val="24"/>
          <w:szCs w:val="24"/>
        </w:rPr>
        <w:t xml:space="preserve"> etc.</w:t>
      </w:r>
      <w:r>
        <w:rPr>
          <w:sz w:val="24"/>
          <w:szCs w:val="24"/>
        </w:rPr>
        <w:t xml:space="preserve"> A pesca artesanal é um fator relevante, porém não exclusivo, para os encalhes e </w:t>
      </w:r>
      <w:r w:rsidR="00BA364A">
        <w:rPr>
          <w:sz w:val="24"/>
          <w:szCs w:val="24"/>
        </w:rPr>
        <w:t xml:space="preserve">o </w:t>
      </w:r>
      <w:r>
        <w:rPr>
          <w:sz w:val="24"/>
          <w:szCs w:val="24"/>
        </w:rPr>
        <w:t>óbito desses animais, enquanto a poluição aquática e mudanças climáticas podem estar mais fortemente associadas às mortes dos animais. Os resultados mostram a importância da continuidade e ampliação das ações de monitoramento, especialmente em regiões com alta vulnerabilidade ambiental, como o nordeste paraense, sendo fundamentais para subsidiar estratégias de manejo, mitigação de impactos antrópicos e conservação das espécies em nível regional e sensibilização das comunidades pesqueiras para redução de conflitos.</w:t>
      </w:r>
    </w:p>
    <w:p w14:paraId="22E55D60" w14:textId="77777777" w:rsidR="007F2AB7" w:rsidRDefault="007F2AB7">
      <w:pPr>
        <w:jc w:val="both"/>
        <w:rPr>
          <w:sz w:val="24"/>
          <w:szCs w:val="24"/>
        </w:rPr>
      </w:pPr>
    </w:p>
    <w:p w14:paraId="543BE738" w14:textId="77777777" w:rsidR="007F2AB7" w:rsidRDefault="00F6014D">
      <w:pPr>
        <w:jc w:val="both"/>
        <w:rPr>
          <w:sz w:val="24"/>
          <w:szCs w:val="24"/>
        </w:rPr>
      </w:pPr>
      <w:r>
        <w:rPr>
          <w:sz w:val="24"/>
          <w:szCs w:val="24"/>
        </w:rPr>
        <w:t xml:space="preserve"> </w:t>
      </w:r>
      <w:r>
        <w:rPr>
          <w:b/>
          <w:bCs/>
          <w:sz w:val="24"/>
          <w:szCs w:val="24"/>
        </w:rPr>
        <w:t>Palavras-chave:</w:t>
      </w:r>
      <w:r>
        <w:rPr>
          <w:sz w:val="24"/>
          <w:szCs w:val="24"/>
        </w:rPr>
        <w:t> Golfinho. Pesca. Amazônia.</w:t>
      </w:r>
    </w:p>
    <w:p w14:paraId="192223CA" w14:textId="77777777" w:rsidR="007F2AB7" w:rsidRDefault="007F2AB7">
      <w:pPr>
        <w:rPr>
          <w:sz w:val="24"/>
          <w:szCs w:val="24"/>
        </w:rPr>
      </w:pPr>
    </w:p>
    <w:p w14:paraId="2BED4481" w14:textId="77777777" w:rsidR="007F2AB7" w:rsidRDefault="00F6014D">
      <w:pPr>
        <w:shd w:val="clear" w:color="auto" w:fill="FFFFFF"/>
        <w:tabs>
          <w:tab w:val="left" w:pos="2500"/>
        </w:tabs>
        <w:spacing w:line="360" w:lineRule="auto"/>
        <w:rPr>
          <w:b/>
          <w:bCs/>
          <w:sz w:val="24"/>
          <w:szCs w:val="24"/>
        </w:rPr>
      </w:pPr>
      <w:r>
        <w:rPr>
          <w:b/>
          <w:bCs/>
          <w:sz w:val="24"/>
          <w:szCs w:val="24"/>
        </w:rPr>
        <w:t>Escolha a Área de Interesse do Simpósio</w:t>
      </w:r>
      <w:r>
        <w:rPr>
          <w:sz w:val="24"/>
          <w:szCs w:val="24"/>
        </w:rPr>
        <w:t>: Ciências Biológicas e da Saúde</w:t>
      </w:r>
    </w:p>
    <w:sectPr w:rsidR="007F2AB7">
      <w:headerReference w:type="even" r:id="rId6"/>
      <w:headerReference w:type="default" r:id="rId7"/>
      <w:footerReference w:type="even" r:id="rId8"/>
      <w:footerReference w:type="default" r:id="rId9"/>
      <w:headerReference w:type="first" r:id="rId10"/>
      <w:footerReference w:type="first" r:id="rId11"/>
      <w:pgSz w:w="11906" w:h="16838"/>
      <w:pgMar w:top="1701" w:right="1134" w:bottom="1134"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12578" w14:textId="77777777" w:rsidR="0069196A" w:rsidRDefault="0069196A">
      <w:r>
        <w:separator/>
      </w:r>
    </w:p>
  </w:endnote>
  <w:endnote w:type="continuationSeparator" w:id="0">
    <w:p w14:paraId="239B1F36" w14:textId="77777777" w:rsidR="0069196A" w:rsidRDefault="00691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8969ACC1-CAC6-444D-B717-7E8CDEBFFE32}"/>
  </w:font>
  <w:font w:name="Times">
    <w:panose1 w:val="02020603050405020304"/>
    <w:charset w:val="00"/>
    <w:family w:val="roman"/>
    <w:pitch w:val="variable"/>
    <w:sig w:usb0="E0002EFF" w:usb1="C000785B" w:usb2="00000009" w:usb3="00000000" w:csb0="000001FF" w:csb1="00000000"/>
    <w:embedRegular r:id="rId2" w:fontKey="{D8E069E6-0A9A-4360-8CCD-0140A08AA27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4C0B587F-DF87-4091-9D14-2011C56026CF}"/>
  </w:font>
  <w:font w:name="Cambria">
    <w:panose1 w:val="02040503050406030204"/>
    <w:charset w:val="00"/>
    <w:family w:val="roman"/>
    <w:pitch w:val="variable"/>
    <w:sig w:usb0="E00006FF" w:usb1="420024FF" w:usb2="02000000" w:usb3="00000000" w:csb0="0000019F" w:csb1="00000000"/>
    <w:embedRegular r:id="rId4" w:fontKey="{57AD2110-D0BB-4D56-A13D-D4B147365D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8F417" w14:textId="77777777" w:rsidR="007F2AB7" w:rsidRDefault="007F2AB7">
    <w:pPr>
      <w:widowControl/>
      <w:pBdr>
        <w:top w:val="nil"/>
        <w:left w:val="nil"/>
        <w:bottom w:val="nil"/>
        <w:right w:val="nil"/>
        <w:between w:val="nil"/>
      </w:pBdr>
      <w:tabs>
        <w:tab w:val="center" w:pos="4252"/>
        <w:tab w:val="right" w:pos="8504"/>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07A9B" w14:textId="77777777" w:rsidR="007F2AB7" w:rsidRDefault="00F6014D">
    <w:pPr>
      <w:widowControl/>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114300" distR="114300" simplePos="0" relativeHeight="251658240" behindDoc="0" locked="0" layoutInCell="1" hidden="0" allowOverlap="1" wp14:anchorId="39C12C92" wp14:editId="42D7B860">
          <wp:simplePos x="0" y="0"/>
          <wp:positionH relativeFrom="column">
            <wp:posOffset>3810000</wp:posOffset>
          </wp:positionH>
          <wp:positionV relativeFrom="paragraph">
            <wp:posOffset>0</wp:posOffset>
          </wp:positionV>
          <wp:extent cx="869950" cy="889000"/>
          <wp:effectExtent l="0" t="0" r="0" b="0"/>
          <wp:wrapSquare wrapText="bothSides" distT="0" distB="0" distL="114300" distR="1143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81334" r="81733"/>
                  <a:stretch>
                    <a:fillRect/>
                  </a:stretch>
                </pic:blipFill>
                <pic:spPr>
                  <a:xfrm>
                    <a:off x="0" y="0"/>
                    <a:ext cx="869950" cy="8890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8C924D2" wp14:editId="0796865A">
          <wp:simplePos x="0" y="0"/>
          <wp:positionH relativeFrom="column">
            <wp:posOffset>2247265</wp:posOffset>
          </wp:positionH>
          <wp:positionV relativeFrom="paragraph">
            <wp:posOffset>9956800</wp:posOffset>
          </wp:positionV>
          <wp:extent cx="860425" cy="467995"/>
          <wp:effectExtent l="0" t="0" r="0" b="0"/>
          <wp:wrapSquare wrapText="bothSides" distT="0" distB="0" distL="114300" distR="114300"/>
          <wp:docPr id="2" name="image3.png" descr="PROPIT - Unifesspa é contemplada com 68 cotas de bolsas da Fapespa para ..."/>
          <wp:cNvGraphicFramePr/>
          <a:graphic xmlns:a="http://schemas.openxmlformats.org/drawingml/2006/main">
            <a:graphicData uri="http://schemas.openxmlformats.org/drawingml/2006/picture">
              <pic:pic xmlns:pic="http://schemas.openxmlformats.org/drawingml/2006/picture">
                <pic:nvPicPr>
                  <pic:cNvPr id="0" name="image3.png" descr="PROPIT - Unifesspa é contemplada com 68 cotas de bolsas da Fapespa para ..."/>
                  <pic:cNvPicPr preferRelativeResize="0"/>
                </pic:nvPicPr>
                <pic:blipFill>
                  <a:blip r:embed="rId2"/>
                  <a:srcRect/>
                  <a:stretch>
                    <a:fillRect/>
                  </a:stretch>
                </pic:blipFill>
                <pic:spPr>
                  <a:xfrm>
                    <a:off x="0" y="0"/>
                    <a:ext cx="860425" cy="46799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34ACDA0D" wp14:editId="6635F6C4">
          <wp:simplePos x="0" y="0"/>
          <wp:positionH relativeFrom="column">
            <wp:posOffset>1548765</wp:posOffset>
          </wp:positionH>
          <wp:positionV relativeFrom="paragraph">
            <wp:posOffset>10007600</wp:posOffset>
          </wp:positionV>
          <wp:extent cx="443230" cy="467995"/>
          <wp:effectExtent l="0" t="0" r="0" b="0"/>
          <wp:wrapSquare wrapText="bothSides" distT="0" distB="0" distL="114300" distR="1143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
                  <a:srcRect/>
                  <a:stretch>
                    <a:fillRect/>
                  </a:stretch>
                </pic:blipFill>
                <pic:spPr>
                  <a:xfrm>
                    <a:off x="0" y="0"/>
                    <a:ext cx="443230" cy="46799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3F48B96F" wp14:editId="63FEB74E">
          <wp:simplePos x="0" y="0"/>
          <wp:positionH relativeFrom="column">
            <wp:posOffset>786765</wp:posOffset>
          </wp:positionH>
          <wp:positionV relativeFrom="paragraph">
            <wp:posOffset>9934575</wp:posOffset>
          </wp:positionV>
          <wp:extent cx="1231900" cy="381000"/>
          <wp:effectExtent l="0" t="0" r="0" b="0"/>
          <wp:wrapSquare wrapText="bothSides" distT="0" distB="0" distL="114300" distR="11430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
                  <a:srcRect/>
                  <a:stretch>
                    <a:fillRect/>
                  </a:stretch>
                </pic:blipFill>
                <pic:spPr>
                  <a:xfrm>
                    <a:off x="0" y="0"/>
                    <a:ext cx="1231900" cy="38100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3DCB1F53" wp14:editId="347D93E3">
          <wp:simplePos x="0" y="0"/>
          <wp:positionH relativeFrom="column">
            <wp:posOffset>-222884</wp:posOffset>
          </wp:positionH>
          <wp:positionV relativeFrom="paragraph">
            <wp:posOffset>9973945</wp:posOffset>
          </wp:positionV>
          <wp:extent cx="762000" cy="245745"/>
          <wp:effectExtent l="0" t="0" r="0" b="0"/>
          <wp:wrapSquare wrapText="bothSides" distT="0" distB="0" distL="114300" distR="11430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
                  <a:srcRect l="50749" b="19098"/>
                  <a:stretch>
                    <a:fillRect/>
                  </a:stretch>
                </pic:blipFill>
                <pic:spPr>
                  <a:xfrm>
                    <a:off x="0" y="0"/>
                    <a:ext cx="762000" cy="24574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509F320C" wp14:editId="064FD440">
          <wp:simplePos x="0" y="0"/>
          <wp:positionH relativeFrom="column">
            <wp:posOffset>2691765</wp:posOffset>
          </wp:positionH>
          <wp:positionV relativeFrom="paragraph">
            <wp:posOffset>9988550</wp:posOffset>
          </wp:positionV>
          <wp:extent cx="552450" cy="314325"/>
          <wp:effectExtent l="0" t="0" r="0" b="0"/>
          <wp:wrapSquare wrapText="bothSides" distT="0" distB="0" distL="114300" distR="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552450" cy="31432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3F8E3F37" wp14:editId="4F1C0203">
          <wp:simplePos x="0" y="0"/>
          <wp:positionH relativeFrom="column">
            <wp:posOffset>3444240</wp:posOffset>
          </wp:positionH>
          <wp:positionV relativeFrom="paragraph">
            <wp:posOffset>9918700</wp:posOffset>
          </wp:positionV>
          <wp:extent cx="542925" cy="387350"/>
          <wp:effectExtent l="0" t="0" r="0" b="0"/>
          <wp:wrapSquare wrapText="bothSides" distT="0" distB="0" distL="114300" distR="1143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542925" cy="387350"/>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00860F8D" wp14:editId="320F3B43">
          <wp:simplePos x="0" y="0"/>
          <wp:positionH relativeFrom="column">
            <wp:posOffset>4253865</wp:posOffset>
          </wp:positionH>
          <wp:positionV relativeFrom="paragraph">
            <wp:posOffset>9933940</wp:posOffset>
          </wp:positionV>
          <wp:extent cx="914400" cy="353060"/>
          <wp:effectExtent l="0" t="0" r="0" b="0"/>
          <wp:wrapSquare wrapText="bothSides" distT="0" distB="0" distL="114300" distR="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914400" cy="353060"/>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0D61452C" wp14:editId="67A76111">
          <wp:simplePos x="0" y="0"/>
          <wp:positionH relativeFrom="column">
            <wp:posOffset>5415915</wp:posOffset>
          </wp:positionH>
          <wp:positionV relativeFrom="paragraph">
            <wp:posOffset>0</wp:posOffset>
          </wp:positionV>
          <wp:extent cx="756920" cy="333375"/>
          <wp:effectExtent l="0" t="0" r="0" b="0"/>
          <wp:wrapSquare wrapText="bothSides" distT="0" distB="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756920" cy="333375"/>
                  </a:xfrm>
                  <a:prstGeom prst="rect">
                    <a:avLst/>
                  </a:prstGeom>
                  <a:ln/>
                </pic:spPr>
              </pic:pic>
            </a:graphicData>
          </a:graphic>
        </wp:anchor>
      </w:drawing>
    </w:r>
  </w:p>
  <w:p w14:paraId="2FEC6EC4" w14:textId="77777777" w:rsidR="007F2AB7" w:rsidRDefault="007F2AB7">
    <w:pPr>
      <w:widowControl/>
      <w:pBdr>
        <w:top w:val="nil"/>
        <w:left w:val="nil"/>
        <w:bottom w:val="nil"/>
        <w:right w:val="nil"/>
        <w:between w:val="nil"/>
      </w:pBdr>
      <w:tabs>
        <w:tab w:val="center" w:pos="4252"/>
        <w:tab w:val="right" w:pos="8504"/>
      </w:tabs>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DBD3B" w14:textId="77777777" w:rsidR="007F2AB7" w:rsidRDefault="007F2AB7">
    <w:pPr>
      <w:widowControl/>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E61B4" w14:textId="77777777" w:rsidR="0069196A" w:rsidRDefault="0069196A">
      <w:r>
        <w:separator/>
      </w:r>
    </w:p>
  </w:footnote>
  <w:footnote w:type="continuationSeparator" w:id="0">
    <w:p w14:paraId="50828BAC" w14:textId="77777777" w:rsidR="0069196A" w:rsidRDefault="006919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A35A8" w14:textId="77777777" w:rsidR="007F2AB7" w:rsidRDefault="007F2AB7">
    <w:pPr>
      <w:widowControl/>
      <w:pBdr>
        <w:top w:val="nil"/>
        <w:left w:val="nil"/>
        <w:bottom w:val="nil"/>
        <w:right w:val="nil"/>
        <w:between w:val="nil"/>
      </w:pBdr>
      <w:tabs>
        <w:tab w:val="center" w:pos="4252"/>
        <w:tab w:val="right" w:pos="8504"/>
      </w:tabs>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2FF4B" w14:textId="77777777" w:rsidR="007F2AB7" w:rsidRDefault="00F6014D">
    <w:pPr>
      <w:widowControl/>
      <w:pBdr>
        <w:top w:val="nil"/>
        <w:left w:val="nil"/>
        <w:bottom w:val="nil"/>
        <w:right w:val="nil"/>
        <w:between w:val="nil"/>
      </w:pBdr>
      <w:tabs>
        <w:tab w:val="center" w:pos="4252"/>
        <w:tab w:val="right" w:pos="8504"/>
      </w:tabs>
      <w:jc w:val="center"/>
      <w:rPr>
        <w:b/>
        <w:bCs/>
        <w:sz w:val="24"/>
        <w:szCs w:val="24"/>
      </w:rPr>
    </w:pPr>
    <w:r>
      <w:rPr>
        <w:rFonts w:ascii="Calibri" w:eastAsia="Calibri" w:hAnsi="Calibri" w:cs="Calibri"/>
        <w:noProof/>
        <w:color w:val="000000"/>
      </w:rPr>
      <w:drawing>
        <wp:inline distT="0" distB="0" distL="0" distR="0" wp14:anchorId="203146F6" wp14:editId="1D7C0464">
          <wp:extent cx="3332661" cy="1650309"/>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865" t="33993" r="-2171" b="26667"/>
                  <a:stretch>
                    <a:fillRect/>
                  </a:stretch>
                </pic:blipFill>
                <pic:spPr>
                  <a:xfrm>
                    <a:off x="0" y="0"/>
                    <a:ext cx="3332661" cy="1650309"/>
                  </a:xfrm>
                  <a:prstGeom prst="rect">
                    <a:avLst/>
                  </a:prstGeom>
                  <a:ln/>
                </pic:spPr>
              </pic:pic>
            </a:graphicData>
          </a:graphic>
        </wp:inline>
      </w:drawing>
    </w:r>
  </w:p>
  <w:p w14:paraId="18A8C0FB" w14:textId="77777777" w:rsidR="007F2AB7" w:rsidRDefault="007F2AB7">
    <w:pPr>
      <w:widowControl/>
      <w:pBdr>
        <w:top w:val="nil"/>
        <w:left w:val="nil"/>
        <w:bottom w:val="nil"/>
        <w:right w:val="nil"/>
        <w:between w:val="nil"/>
      </w:pBdr>
      <w:tabs>
        <w:tab w:val="center" w:pos="4252"/>
        <w:tab w:val="right" w:pos="8504"/>
      </w:tabs>
      <w:jc w:val="center"/>
      <w:rPr>
        <w:b/>
        <w:bCs/>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66022" w14:textId="77777777" w:rsidR="007F2AB7" w:rsidRDefault="007F2AB7">
    <w:pPr>
      <w:widowControl/>
      <w:pBdr>
        <w:top w:val="nil"/>
        <w:left w:val="nil"/>
        <w:bottom w:val="nil"/>
        <w:right w:val="nil"/>
        <w:between w:val="nil"/>
      </w:pBdr>
      <w:tabs>
        <w:tab w:val="center" w:pos="4252"/>
        <w:tab w:val="right" w:pos="8504"/>
      </w:tabs>
      <w:rPr>
        <w:rFonts w:ascii="Calibri" w:eastAsia="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AB7"/>
    <w:rsid w:val="001828EC"/>
    <w:rsid w:val="003E5C51"/>
    <w:rsid w:val="003E6ADC"/>
    <w:rsid w:val="00441F6D"/>
    <w:rsid w:val="00444CF2"/>
    <w:rsid w:val="004C4A61"/>
    <w:rsid w:val="005043A8"/>
    <w:rsid w:val="006546E2"/>
    <w:rsid w:val="0069196A"/>
    <w:rsid w:val="007F2AB7"/>
    <w:rsid w:val="00A46919"/>
    <w:rsid w:val="00B628E3"/>
    <w:rsid w:val="00BA364A"/>
    <w:rsid w:val="00D4639D"/>
    <w:rsid w:val="00EF2889"/>
    <w:rsid w:val="00F6014D"/>
    <w:rsid w:val="00FA77C8"/>
    <w:rsid w:val="00FD403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3B3C4"/>
  <w15:docId w15:val="{BC23E183-801B-47DB-8B83-B56E1C413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Refdecomentrio">
    <w:name w:val="annotation reference"/>
    <w:basedOn w:val="Fontepargpadro"/>
    <w:uiPriority w:val="99"/>
    <w:semiHidden/>
    <w:unhideWhenUsed/>
    <w:rsid w:val="005043A8"/>
    <w:rPr>
      <w:sz w:val="16"/>
      <w:szCs w:val="16"/>
    </w:rPr>
  </w:style>
  <w:style w:type="paragraph" w:styleId="Textodecomentrio">
    <w:name w:val="annotation text"/>
    <w:basedOn w:val="Normal"/>
    <w:link w:val="TextodecomentrioChar"/>
    <w:uiPriority w:val="99"/>
    <w:unhideWhenUsed/>
    <w:rsid w:val="005043A8"/>
    <w:rPr>
      <w:sz w:val="20"/>
      <w:szCs w:val="20"/>
    </w:rPr>
  </w:style>
  <w:style w:type="character" w:customStyle="1" w:styleId="TextodecomentrioChar">
    <w:name w:val="Texto de comentário Char"/>
    <w:basedOn w:val="Fontepargpadro"/>
    <w:link w:val="Textodecomentrio"/>
    <w:uiPriority w:val="99"/>
    <w:rsid w:val="005043A8"/>
    <w:rPr>
      <w:sz w:val="20"/>
      <w:szCs w:val="20"/>
    </w:rPr>
  </w:style>
  <w:style w:type="paragraph" w:styleId="Assuntodocomentrio">
    <w:name w:val="annotation subject"/>
    <w:basedOn w:val="Textodecomentrio"/>
    <w:next w:val="Textodecomentrio"/>
    <w:link w:val="AssuntodocomentrioChar"/>
    <w:uiPriority w:val="99"/>
    <w:semiHidden/>
    <w:unhideWhenUsed/>
    <w:rsid w:val="005043A8"/>
    <w:rPr>
      <w:b/>
      <w:bCs/>
    </w:rPr>
  </w:style>
  <w:style w:type="character" w:customStyle="1" w:styleId="AssuntodocomentrioChar">
    <w:name w:val="Assunto do comentário Char"/>
    <w:basedOn w:val="TextodecomentrioChar"/>
    <w:link w:val="Assuntodocomentrio"/>
    <w:uiPriority w:val="99"/>
    <w:semiHidden/>
    <w:rsid w:val="005043A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674</Words>
  <Characters>3642</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Joyce Souza</dc:creator>
  <cp:lastModifiedBy>Marcos Vinicius Afonso Cabral</cp:lastModifiedBy>
  <cp:revision>5</cp:revision>
  <dcterms:created xsi:type="dcterms:W3CDTF">2025-11-30T01:56:00Z</dcterms:created>
  <dcterms:modified xsi:type="dcterms:W3CDTF">2025-12-06T00:44:00Z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e40c2a4d-3bd9-4662-8022-5f0f2e22196c</vt:lpwstr>
  </property>
</Properties>
</file>