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46697302"/>
        <w:docPartObj>
          <w:docPartGallery w:val="Cover Pages"/>
          <w:docPartUnique/>
        </w:docPartObj>
      </w:sdtPr>
      <w:sdtEndPr/>
      <w:sdtContent>
        <w:p w14:paraId="376EA4EB" w14:textId="1A2244EB" w:rsidR="0053021A" w:rsidRDefault="0053021A">
          <w:r>
            <w:rPr>
              <w:noProof/>
              <w:lang w:eastAsia="pt-BR"/>
            </w:rPr>
            <w:drawing>
              <wp:anchor distT="0" distB="0" distL="114300" distR="114300" simplePos="0" relativeHeight="251663360" behindDoc="1" locked="0" layoutInCell="1" allowOverlap="1" wp14:anchorId="59C5C9E1" wp14:editId="48CC6E7F">
                <wp:simplePos x="0" y="0"/>
                <wp:positionH relativeFrom="column">
                  <wp:posOffset>-1090736</wp:posOffset>
                </wp:positionH>
                <wp:positionV relativeFrom="paragraph">
                  <wp:posOffset>-923925</wp:posOffset>
                </wp:positionV>
                <wp:extent cx="7578284" cy="10711543"/>
                <wp:effectExtent l="0" t="0" r="3810" b="0"/>
                <wp:wrapNone/>
                <wp:docPr id="648995263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5450805" name="Imagem 1" descr="Texto, Carta&#10;&#10;O conteúdo gerado por IA pode estar incorreto.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8284" cy="10711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A314E5" w14:textId="77777777" w:rsidR="0027518C" w:rsidRDefault="0053021A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486A8980" wp14:editId="62ED6870">
                    <wp:simplePos x="0" y="0"/>
                    <wp:positionH relativeFrom="column">
                      <wp:posOffset>525171</wp:posOffset>
                    </wp:positionH>
                    <wp:positionV relativeFrom="paragraph">
                      <wp:posOffset>6910096</wp:posOffset>
                    </wp:positionV>
                    <wp:extent cx="709126" cy="382555"/>
                    <wp:effectExtent l="0" t="0" r="2540" b="0"/>
                    <wp:wrapNone/>
                    <wp:docPr id="2128089461" name="Retângulo Arredondad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9126" cy="382555"/>
                            </a:xfrm>
                            <a:prstGeom prst="roundRect">
                              <a:avLst/>
                            </a:prstGeom>
                            <a:solidFill>
                              <a:srgbClr val="1A9B3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roundrect w14:anchorId="33E47367" id="Retângulo Arredondado 3" o:spid="_x0000_s1026" style="position:absolute;margin-left:41.35pt;margin-top:544.1pt;width:55.85pt;height:30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" fillcolor="#1a9b3c" stroked="f" strokeweight="1pt">
                    <v:stroke joinstyle="miter"/>
                  </v:roundrect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E65D060" wp14:editId="05F2756B">
                    <wp:simplePos x="0" y="0"/>
                    <wp:positionH relativeFrom="column">
                      <wp:posOffset>1332865</wp:posOffset>
                    </wp:positionH>
                    <wp:positionV relativeFrom="paragraph">
                      <wp:posOffset>6847205</wp:posOffset>
                    </wp:positionV>
                    <wp:extent cx="3694430" cy="1362075"/>
                    <wp:effectExtent l="0" t="0" r="0" b="0"/>
                    <wp:wrapNone/>
                    <wp:docPr id="10815487" name="Caixa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4430" cy="1362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8EDCFA" w14:textId="52A8D827" w:rsidR="0053021A" w:rsidRPr="006E0146" w:rsidRDefault="00122AD9" w:rsidP="0053021A">
                                <w:pPr>
                                  <w:rPr>
                                    <w:rFonts w:ascii="Antonio" w:hAnsi="Antonio"/>
                                    <w:color w:val="1A9B3C"/>
                                    <w:sz w:val="30"/>
                                    <w:szCs w:val="30"/>
                                  </w:rPr>
                                </w:pPr>
                                <w:r w:rsidRPr="006E0146">
                                  <w:rPr>
                                    <w:rFonts w:ascii="Antonio" w:hAnsi="Antonio"/>
                                    <w:b/>
                                    <w:bCs/>
                                    <w:caps/>
                                    <w:color w:val="4C260D"/>
                                    <w:sz w:val="30"/>
                                    <w:szCs w:val="30"/>
                                    <w:shd w:val="clear" w:color="auto" w:fill="CBB3A1"/>
                                  </w:rPr>
                                  <w:t>Mulheres do campo, das águas, das florestas e da agricultura urbana em tempos de emergências climáticas: experiências de resistência e reconstrução dos territórios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E65D060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104.95pt;margin-top:539.15pt;width:290.9pt;height:107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" filled="f" stroked="f" strokeweight=".5pt">
                    <v:textbox>
                      <w:txbxContent>
                        <w:p w14:paraId="638EDCFA" w14:textId="52A8D827" w:rsidR="0053021A" w:rsidRPr="006E0146" w:rsidRDefault="00122AD9" w:rsidP="0053021A">
                          <w:pPr>
                            <w:rPr>
                              <w:rFonts w:ascii="Antonio" w:hAnsi="Antonio"/>
                              <w:color w:val="1A9B3C"/>
                              <w:sz w:val="30"/>
                              <w:szCs w:val="30"/>
                            </w:rPr>
                          </w:pPr>
                          <w:r w:rsidRPr="006E0146">
                            <w:rPr>
                              <w:rFonts w:ascii="Antonio" w:hAnsi="Antonio"/>
                              <w:b/>
                              <w:bCs/>
                              <w:caps/>
                              <w:color w:val="4C260D"/>
                              <w:sz w:val="30"/>
                              <w:szCs w:val="30"/>
                              <w:shd w:val="clear" w:color="auto" w:fill="CBB3A1"/>
                            </w:rPr>
                            <w:t>Mulheres do campo, das águas, das florestas e da agricultura urbana em tempos de emergências climáticas: experiências de resistência e reconstrução dos territórios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4170F8" wp14:editId="4F7CE88E">
                    <wp:simplePos x="0" y="0"/>
                    <wp:positionH relativeFrom="column">
                      <wp:posOffset>520894</wp:posOffset>
                    </wp:positionH>
                    <wp:positionV relativeFrom="paragraph">
                      <wp:posOffset>6855460</wp:posOffset>
                    </wp:positionV>
                    <wp:extent cx="811530" cy="494030"/>
                    <wp:effectExtent l="0" t="0" r="0" b="0"/>
                    <wp:wrapNone/>
                    <wp:docPr id="1983561110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11530" cy="494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046C5" w14:textId="16064458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</w:pP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GT</w:t>
                                </w:r>
                                <w:r w:rsidR="00122AD9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11</w:t>
                                </w:r>
                                <w:r w:rsidRPr="00122AD9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122AD9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11</w:t>
                                </w: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01: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4170F8" id="Caixa de Texto 4" o:spid="_x0000_s1027" type="#_x0000_t202" style="position:absolute;margin-left:41pt;margin-top:539.8pt;width:63.9pt;height: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" filled="f" stroked="f" strokeweight=".5pt">
                    <v:textbox>
                      <w:txbxContent>
                        <w:p w14:paraId="7AC046C5" w14:textId="16064458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</w:pP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GT</w:t>
                          </w:r>
                          <w:r w:rsidR="00122AD9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11</w:t>
                          </w:r>
                          <w:r w:rsidRPr="00122AD9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 xml:space="preserve"> </w:t>
                          </w:r>
                          <w:r w:rsidR="00122AD9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11</w:t>
                          </w: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01: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p w14:paraId="1BFD7F8E" w14:textId="77777777" w:rsidR="00216EFF" w:rsidRDefault="00216EFF" w:rsidP="00216EFF">
      <w:pPr>
        <w:spacing w:after="240"/>
        <w:jc w:val="center"/>
        <w:rPr>
          <w:rFonts w:ascii="Avenir Book" w:eastAsia="Arial" w:hAnsi="Avenir Book"/>
          <w:b/>
          <w:bCs/>
        </w:rPr>
      </w:pPr>
    </w:p>
    <w:p w14:paraId="307C4F1B" w14:textId="77777777" w:rsidR="00D60BE3" w:rsidRPr="00E87378" w:rsidRDefault="00D60BE3" w:rsidP="00D60BE3">
      <w:pPr>
        <w:widowControl w:val="0"/>
        <w:spacing w:after="200" w:line="360" w:lineRule="auto"/>
        <w:jc w:val="center"/>
        <w:rPr>
          <w:rFonts w:ascii="Trebuchet MS" w:eastAsia="Times New Roman" w:hAnsi="Trebuchet MS" w:cs="Times New Roman"/>
          <w:b/>
        </w:rPr>
      </w:pPr>
      <w:r w:rsidRPr="00E87378">
        <w:rPr>
          <w:rFonts w:ascii="Trebuchet MS" w:eastAsia="Times New Roman" w:hAnsi="Trebuchet MS" w:cs="Times New Roman"/>
          <w:b/>
        </w:rPr>
        <w:t>Mulheres rurais e saberes tradicionais: experiências de construção do conhecimento agroecológico e economia solidária no Semiárido da Bahia</w:t>
      </w:r>
    </w:p>
    <w:p w14:paraId="0D249CF3" w14:textId="77777777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</w:rPr>
      </w:pPr>
    </w:p>
    <w:p w14:paraId="7E6B357D" w14:textId="124D7AA3" w:rsidR="00C37740" w:rsidRPr="00E87378" w:rsidRDefault="00C37740" w:rsidP="00C3774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center"/>
        <w:rPr>
          <w:rFonts w:ascii="Trebuchet MS" w:eastAsia="Times New Roman" w:hAnsi="Trebuchet MS" w:cs="Times New Roman"/>
          <w:b/>
          <w:vertAlign w:val="superscript"/>
        </w:rPr>
      </w:pPr>
      <w:proofErr w:type="spellStart"/>
      <w:r w:rsidRPr="00E87378">
        <w:rPr>
          <w:rFonts w:ascii="Trebuchet MS" w:eastAsia="Times New Roman" w:hAnsi="Trebuchet MS" w:cs="Times New Roman"/>
          <w:b/>
        </w:rPr>
        <w:t>Michelly</w:t>
      </w:r>
      <w:proofErr w:type="spellEnd"/>
      <w:r w:rsidRPr="00E87378">
        <w:rPr>
          <w:rFonts w:ascii="Trebuchet MS" w:eastAsia="Times New Roman" w:hAnsi="Trebuchet MS" w:cs="Times New Roman"/>
          <w:b/>
        </w:rPr>
        <w:t xml:space="preserve"> Aragão Guimaraes Costa</w:t>
      </w:r>
      <w:r>
        <w:rPr>
          <w:rStyle w:val="Refdenotaderodap"/>
          <w:rFonts w:ascii="Trebuchet MS" w:eastAsia="Times New Roman" w:hAnsi="Trebuchet MS" w:cs="Times New Roman"/>
          <w:b/>
        </w:rPr>
        <w:footnoteReference w:id="1"/>
      </w:r>
      <w:r w:rsidRPr="00E87378">
        <w:rPr>
          <w:rFonts w:ascii="Trebuchet MS" w:eastAsia="Times New Roman" w:hAnsi="Trebuchet MS" w:cs="Times New Roman"/>
          <w:b/>
          <w:color w:val="000000"/>
        </w:rPr>
        <w:t xml:space="preserve">, </w:t>
      </w:r>
    </w:p>
    <w:p w14:paraId="27E1B86A" w14:textId="40A87D62" w:rsidR="00C37740" w:rsidRPr="00E87378" w:rsidRDefault="00C37740" w:rsidP="00C3774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center"/>
        <w:rPr>
          <w:rFonts w:ascii="Trebuchet MS" w:eastAsia="Times New Roman" w:hAnsi="Trebuchet MS" w:cs="Times New Roman"/>
          <w:b/>
          <w:vertAlign w:val="superscript"/>
        </w:rPr>
      </w:pPr>
      <w:bookmarkStart w:id="0" w:name="_heading=h.4br4ytaxuxen" w:colFirst="0" w:colLast="0"/>
      <w:bookmarkEnd w:id="0"/>
      <w:proofErr w:type="spellStart"/>
      <w:r w:rsidRPr="00E87378">
        <w:rPr>
          <w:rFonts w:ascii="Trebuchet MS" w:eastAsia="Times New Roman" w:hAnsi="Trebuchet MS" w:cs="Times New Roman"/>
          <w:b/>
        </w:rPr>
        <w:t>Laeticia</w:t>
      </w:r>
      <w:proofErr w:type="spellEnd"/>
      <w:r w:rsidRPr="00E87378">
        <w:rPr>
          <w:rFonts w:ascii="Trebuchet MS" w:eastAsia="Times New Roman" w:hAnsi="Trebuchet MS" w:cs="Times New Roman"/>
          <w:b/>
        </w:rPr>
        <w:t xml:space="preserve"> </w:t>
      </w:r>
      <w:r>
        <w:rPr>
          <w:rFonts w:ascii="Trebuchet MS" w:eastAsia="Times New Roman" w:hAnsi="Trebuchet MS" w:cs="Times New Roman"/>
          <w:b/>
        </w:rPr>
        <w:t xml:space="preserve">Medeiros </w:t>
      </w:r>
      <w:proofErr w:type="spellStart"/>
      <w:r w:rsidRPr="00E87378">
        <w:rPr>
          <w:rFonts w:ascii="Trebuchet MS" w:eastAsia="Times New Roman" w:hAnsi="Trebuchet MS" w:cs="Times New Roman"/>
          <w:b/>
        </w:rPr>
        <w:t>Jalil</w:t>
      </w:r>
      <w:proofErr w:type="spellEnd"/>
      <w:r w:rsidR="00C640C2">
        <w:rPr>
          <w:rStyle w:val="Refdenotaderodap"/>
          <w:rFonts w:ascii="Trebuchet MS" w:eastAsia="Times New Roman" w:hAnsi="Trebuchet MS" w:cs="Times New Roman"/>
          <w:b/>
        </w:rPr>
        <w:footnoteReference w:id="2"/>
      </w:r>
      <w:r w:rsidRPr="00E87378">
        <w:rPr>
          <w:rFonts w:ascii="Trebuchet MS" w:eastAsia="Times New Roman" w:hAnsi="Trebuchet MS" w:cs="Times New Roman"/>
          <w:b/>
          <w:vertAlign w:val="superscript"/>
        </w:rPr>
        <w:t xml:space="preserve"> </w:t>
      </w:r>
      <w:r w:rsidRPr="00E87378">
        <w:rPr>
          <w:rFonts w:ascii="Trebuchet MS" w:eastAsia="Times New Roman" w:hAnsi="Trebuchet MS" w:cs="Times New Roman"/>
          <w:b/>
        </w:rPr>
        <w:t>, Marli Gondim de Araújo</w:t>
      </w:r>
      <w:r w:rsidR="00C640C2">
        <w:rPr>
          <w:rStyle w:val="Refdenotaderodap"/>
          <w:rFonts w:ascii="Trebuchet MS" w:eastAsia="Times New Roman" w:hAnsi="Trebuchet MS" w:cs="Times New Roman"/>
          <w:b/>
        </w:rPr>
        <w:footnoteReference w:id="3"/>
      </w:r>
    </w:p>
    <w:p w14:paraId="71EFEC6D" w14:textId="2AF1DFA4" w:rsidR="00C37740" w:rsidRPr="00E87378" w:rsidRDefault="00C37740" w:rsidP="00C3774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center"/>
        <w:rPr>
          <w:rFonts w:ascii="Trebuchet MS" w:eastAsia="Times New Roman" w:hAnsi="Trebuchet MS" w:cs="Times New Roman"/>
          <w:i/>
        </w:rPr>
      </w:pPr>
      <w:r w:rsidRPr="00E87378">
        <w:rPr>
          <w:rFonts w:ascii="Trebuchet MS" w:eastAsia="Times New Roman" w:hAnsi="Trebuchet MS" w:cs="Times New Roman"/>
        </w:rPr>
        <w:t xml:space="preserve"> </w:t>
      </w:r>
    </w:p>
    <w:p w14:paraId="1A10A913" w14:textId="77777777" w:rsidR="00216EFF" w:rsidRPr="00216EFF" w:rsidRDefault="00216EFF" w:rsidP="00216EFF">
      <w:pPr>
        <w:spacing w:line="360" w:lineRule="auto"/>
        <w:ind w:hanging="2"/>
        <w:rPr>
          <w:rFonts w:eastAsia="Arial" w:cs="Arial"/>
          <w:color w:val="FF0000"/>
        </w:rPr>
      </w:pPr>
    </w:p>
    <w:p w14:paraId="0C32F20E" w14:textId="2D2A5243" w:rsidR="00216EFF" w:rsidRPr="00216EFF" w:rsidRDefault="00216EFF" w:rsidP="00C640C2">
      <w:pPr>
        <w:rPr>
          <w:rFonts w:eastAsia="Arial" w:cs="Arial"/>
        </w:rPr>
      </w:pPr>
      <w:r w:rsidRPr="00216EFF">
        <w:rPr>
          <w:rFonts w:eastAsia="Arial" w:cs="Arial"/>
          <w:b/>
        </w:rPr>
        <w:t xml:space="preserve">GT </w:t>
      </w:r>
      <w:r w:rsidR="00C640C2">
        <w:rPr>
          <w:rFonts w:eastAsia="Arial" w:cs="Arial"/>
          <w:b/>
        </w:rPr>
        <w:t>11</w:t>
      </w:r>
      <w:r w:rsidRPr="00C640C2">
        <w:rPr>
          <w:rFonts w:eastAsia="Arial" w:cs="Arial"/>
          <w:b/>
        </w:rPr>
        <w:t>:</w:t>
      </w:r>
      <w:r w:rsidR="00C640C2">
        <w:rPr>
          <w:rFonts w:eastAsia="Arial" w:cs="Arial"/>
          <w:b/>
        </w:rPr>
        <w:t xml:space="preserve"> Mulheres do campo, das águas, das florestas e da agricultura urbana em tempos de emergências climáticas: experiências de resistência e reconstrução dos territórios.</w:t>
      </w:r>
    </w:p>
    <w:p w14:paraId="197CC6C0" w14:textId="77777777" w:rsidR="00216EFF" w:rsidRPr="00216EFF" w:rsidRDefault="00216EFF" w:rsidP="00216EFF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62E1680C" w14:textId="77777777" w:rsidR="00216EFF" w:rsidRPr="00216EFF" w:rsidRDefault="00216EFF" w:rsidP="00216EFF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7C618C51" w14:textId="77777777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  <w:b/>
        </w:rPr>
      </w:pPr>
      <w:r w:rsidRPr="00216EFF">
        <w:rPr>
          <w:rFonts w:eastAsia="Arial" w:cs="Arial"/>
          <w:b/>
        </w:rPr>
        <w:t xml:space="preserve">RESUMO </w:t>
      </w:r>
    </w:p>
    <w:p w14:paraId="02D4F957" w14:textId="596127D6" w:rsidR="00C640C2" w:rsidRPr="00E87378" w:rsidRDefault="00C640C2" w:rsidP="00C640C2">
      <w:pPr>
        <w:widowControl w:val="0"/>
        <w:ind w:left="15"/>
        <w:jc w:val="both"/>
        <w:rPr>
          <w:rFonts w:ascii="Trebuchet MS" w:eastAsia="Times New Roman" w:hAnsi="Trebuchet MS" w:cs="Times New Roman"/>
          <w:b/>
        </w:rPr>
      </w:pPr>
      <w:r w:rsidRPr="00E87378">
        <w:rPr>
          <w:rFonts w:ascii="Trebuchet MS" w:eastAsia="Times New Roman" w:hAnsi="Trebuchet MS" w:cs="Times New Roman"/>
        </w:rPr>
        <w:t xml:space="preserve">Este trabalho apresenta algumas análises em curso do Projeto </w:t>
      </w:r>
      <w:proofErr w:type="spellStart"/>
      <w:r w:rsidRPr="00E87378">
        <w:rPr>
          <w:rFonts w:ascii="Trebuchet MS" w:eastAsia="Times New Roman" w:hAnsi="Trebuchet MS" w:cs="Times New Roman"/>
        </w:rPr>
        <w:t>Jandaíras</w:t>
      </w:r>
      <w:proofErr w:type="spellEnd"/>
      <w:r w:rsidRPr="00E87378">
        <w:rPr>
          <w:rFonts w:ascii="Trebuchet MS" w:eastAsia="Times New Roman" w:hAnsi="Trebuchet MS" w:cs="Times New Roman"/>
        </w:rPr>
        <w:t xml:space="preserve"> UFRPE/MDA/SETEQ</w:t>
      </w:r>
      <w:r>
        <w:rPr>
          <w:rFonts w:ascii="Trebuchet MS" w:eastAsia="Times New Roman" w:hAnsi="Trebuchet MS" w:cs="Times New Roman"/>
        </w:rPr>
        <w:t xml:space="preserve"> </w:t>
      </w:r>
      <w:r w:rsidRPr="00E87378">
        <w:rPr>
          <w:rFonts w:ascii="Trebuchet MS" w:eastAsia="Times New Roman" w:hAnsi="Trebuchet MS" w:cs="Times New Roman"/>
        </w:rPr>
        <w:t>(2024) no estado</w:t>
      </w:r>
      <w:r w:rsidR="00D60BE3">
        <w:rPr>
          <w:rFonts w:ascii="Trebuchet MS" w:eastAsia="Times New Roman" w:hAnsi="Trebuchet MS" w:cs="Times New Roman"/>
        </w:rPr>
        <w:t xml:space="preserve"> da Bahia, que tem como intuito</w:t>
      </w:r>
      <w:r w:rsidRPr="00E87378">
        <w:rPr>
          <w:rFonts w:ascii="Trebuchet MS" w:eastAsia="Times New Roman" w:hAnsi="Trebuchet MS" w:cs="Times New Roman"/>
        </w:rPr>
        <w:t xml:space="preserve"> fortalecer as experiências que são </w:t>
      </w:r>
      <w:proofErr w:type="spellStart"/>
      <w:r w:rsidRPr="00E87378">
        <w:rPr>
          <w:rFonts w:ascii="Trebuchet MS" w:eastAsia="Times New Roman" w:hAnsi="Trebuchet MS" w:cs="Times New Roman"/>
        </w:rPr>
        <w:t>aut</w:t>
      </w:r>
      <w:r w:rsidR="00D60BE3">
        <w:rPr>
          <w:rFonts w:ascii="Trebuchet MS" w:eastAsia="Times New Roman" w:hAnsi="Trebuchet MS" w:cs="Times New Roman"/>
        </w:rPr>
        <w:t>o</w:t>
      </w:r>
      <w:r w:rsidRPr="00E87378">
        <w:rPr>
          <w:rFonts w:ascii="Trebuchet MS" w:eastAsia="Times New Roman" w:hAnsi="Trebuchet MS" w:cs="Times New Roman"/>
        </w:rPr>
        <w:t>gestionadas</w:t>
      </w:r>
      <w:proofErr w:type="spellEnd"/>
      <w:r w:rsidRPr="00E87378">
        <w:rPr>
          <w:rFonts w:ascii="Trebuchet MS" w:eastAsia="Times New Roman" w:hAnsi="Trebuchet MS" w:cs="Times New Roman"/>
        </w:rPr>
        <w:t xml:space="preserve"> pelas mulheres de povos e comunidades tradicionais (</w:t>
      </w:r>
      <w:proofErr w:type="spellStart"/>
      <w:r w:rsidRPr="00E87378">
        <w:rPr>
          <w:rFonts w:ascii="Trebuchet MS" w:eastAsia="Times New Roman" w:hAnsi="Trebuchet MS" w:cs="Times New Roman"/>
        </w:rPr>
        <w:t>PCTs</w:t>
      </w:r>
      <w:proofErr w:type="spellEnd"/>
      <w:r w:rsidRPr="00E87378">
        <w:rPr>
          <w:rFonts w:ascii="Trebuchet MS" w:eastAsia="Times New Roman" w:hAnsi="Trebuchet MS" w:cs="Times New Roman"/>
        </w:rPr>
        <w:t>) em grupos produtivos, associações e cooperativas na região Semiárida. Buscamos compreender os desafios, limites e potencialidades para o processo de autonomia econômica e financeira, construção do conhecimento agroecológico e saberes tradicionais, assim como as práticas de soberania e segurança alimentar, trabalho de cuidados e comunitário, violências de gênero, racismo e acesso a políticas públicas da agricultura familiar. Utilizamos uma abordagem metodológica qualitativa, a partir de referencial bibliográfico, estudos prévios e oficinas participativas de educação popular feminista com cinco grupos de mulhe</w:t>
      </w:r>
      <w:r w:rsidR="00D60BE3">
        <w:rPr>
          <w:rFonts w:ascii="Trebuchet MS" w:eastAsia="Times New Roman" w:hAnsi="Trebuchet MS" w:cs="Times New Roman"/>
        </w:rPr>
        <w:t xml:space="preserve">res </w:t>
      </w:r>
      <w:proofErr w:type="spellStart"/>
      <w:r w:rsidR="00D60BE3">
        <w:rPr>
          <w:rFonts w:ascii="Trebuchet MS" w:eastAsia="Times New Roman" w:hAnsi="Trebuchet MS" w:cs="Times New Roman"/>
        </w:rPr>
        <w:t>PCTs</w:t>
      </w:r>
      <w:proofErr w:type="spellEnd"/>
      <w:r w:rsidR="00D60BE3">
        <w:rPr>
          <w:rFonts w:ascii="Trebuchet MS" w:eastAsia="Times New Roman" w:hAnsi="Trebuchet MS" w:cs="Times New Roman"/>
        </w:rPr>
        <w:t xml:space="preserve"> - pescadoras, quilombol</w:t>
      </w:r>
      <w:r w:rsidRPr="00E87378">
        <w:rPr>
          <w:rFonts w:ascii="Trebuchet MS" w:eastAsia="Times New Roman" w:hAnsi="Trebuchet MS" w:cs="Times New Roman"/>
        </w:rPr>
        <w:t>as, agricultoras e artesãs. Observamos que apesar dos diversos desafios que emerg</w:t>
      </w:r>
      <w:r w:rsidR="00D60BE3">
        <w:rPr>
          <w:rFonts w:ascii="Trebuchet MS" w:eastAsia="Times New Roman" w:hAnsi="Trebuchet MS" w:cs="Times New Roman"/>
        </w:rPr>
        <w:t>em nos territórios, como a emergência</w:t>
      </w:r>
      <w:r w:rsidRPr="00E87378">
        <w:rPr>
          <w:rFonts w:ascii="Trebuchet MS" w:eastAsia="Times New Roman" w:hAnsi="Trebuchet MS" w:cs="Times New Roman"/>
        </w:rPr>
        <w:t xml:space="preserve"> climática, violências de gênero, racismo, megaprojetos e negação de direitos, as mulheres por meio dos grupos produtivos agroecológicos, da comercialização dos seus produtos e da articulação em rede potencializam suas estratégias de resistências e proposição de alternativas concretas no campo da política pública no Semiárido. </w:t>
      </w:r>
    </w:p>
    <w:p w14:paraId="3F6E3C59" w14:textId="77777777" w:rsidR="00C640C2" w:rsidRPr="00E87378" w:rsidRDefault="00C640C2" w:rsidP="00C640C2">
      <w:pPr>
        <w:spacing w:line="360" w:lineRule="auto"/>
        <w:jc w:val="both"/>
        <w:rPr>
          <w:rFonts w:ascii="Trebuchet MS" w:eastAsia="Times New Roman" w:hAnsi="Trebuchet MS" w:cs="Times New Roman"/>
          <w:b/>
        </w:rPr>
      </w:pPr>
    </w:p>
    <w:p w14:paraId="030DEF97" w14:textId="5951B6F5" w:rsidR="00C640C2" w:rsidRPr="00E87378" w:rsidRDefault="00C640C2" w:rsidP="00C640C2">
      <w:pPr>
        <w:spacing w:line="360" w:lineRule="auto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  <w:b/>
        </w:rPr>
        <w:t>Palavras chave:</w:t>
      </w:r>
      <w:r w:rsidRPr="00E87378">
        <w:rPr>
          <w:rFonts w:ascii="Trebuchet MS" w:eastAsia="Times New Roman" w:hAnsi="Trebuchet MS" w:cs="Times New Roman"/>
        </w:rPr>
        <w:t xml:space="preserve"> mulheres rurais; </w:t>
      </w:r>
      <w:r>
        <w:rPr>
          <w:rFonts w:ascii="Trebuchet MS" w:eastAsia="Times New Roman" w:hAnsi="Trebuchet MS" w:cs="Times New Roman"/>
        </w:rPr>
        <w:t>agroecologia; gênero; Semiárido.</w:t>
      </w:r>
    </w:p>
    <w:p w14:paraId="4E4F01F6" w14:textId="4B463446" w:rsidR="00216EFF" w:rsidRPr="00216EFF" w:rsidRDefault="00C640C2" w:rsidP="00C640C2">
      <w:pPr>
        <w:spacing w:line="360" w:lineRule="auto"/>
        <w:ind w:hanging="2"/>
        <w:jc w:val="center"/>
        <w:rPr>
          <w:rFonts w:eastAsia="Arial" w:cs="Arial"/>
        </w:rPr>
      </w:pPr>
      <w:r w:rsidRPr="00216EFF">
        <w:rPr>
          <w:rFonts w:eastAsia="Arial" w:cs="Arial"/>
          <w:color w:val="000000"/>
        </w:rPr>
        <w:t xml:space="preserve"> </w:t>
      </w:r>
    </w:p>
    <w:p w14:paraId="1ABB7E9C" w14:textId="7777777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  <w:color w:val="000000"/>
        </w:rPr>
      </w:pPr>
    </w:p>
    <w:p w14:paraId="25F4F952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  <w:b/>
        </w:rPr>
      </w:pPr>
      <w:r w:rsidRPr="00216EFF">
        <w:rPr>
          <w:rFonts w:eastAsia="Arial" w:cs="Arial"/>
          <w:b/>
        </w:rPr>
        <w:t>INTRODUÇÃO</w:t>
      </w:r>
    </w:p>
    <w:p w14:paraId="17C8A600" w14:textId="26017CF3" w:rsidR="00C640C2" w:rsidRPr="00E87378" w:rsidRDefault="00C640C2" w:rsidP="00C640C2">
      <w:pPr>
        <w:widowControl w:val="0"/>
        <w:spacing w:line="360" w:lineRule="auto"/>
        <w:ind w:left="15" w:firstLine="717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</w:rPr>
        <w:t xml:space="preserve">Especificamente nesse estudo queremos aprofundar </w:t>
      </w:r>
      <w:r w:rsidR="00D60BE3">
        <w:rPr>
          <w:rFonts w:ascii="Trebuchet MS" w:eastAsia="Times New Roman" w:hAnsi="Trebuchet MS" w:cs="Times New Roman"/>
        </w:rPr>
        <w:t xml:space="preserve">sobre experiências que são </w:t>
      </w:r>
      <w:proofErr w:type="spellStart"/>
      <w:r w:rsidR="00D60BE3">
        <w:rPr>
          <w:rFonts w:ascii="Trebuchet MS" w:eastAsia="Times New Roman" w:hAnsi="Trebuchet MS" w:cs="Times New Roman"/>
        </w:rPr>
        <w:t>auto</w:t>
      </w:r>
      <w:r w:rsidRPr="00E87378">
        <w:rPr>
          <w:rFonts w:ascii="Trebuchet MS" w:eastAsia="Times New Roman" w:hAnsi="Trebuchet MS" w:cs="Times New Roman"/>
        </w:rPr>
        <w:t>gestionadas</w:t>
      </w:r>
      <w:proofErr w:type="spellEnd"/>
      <w:r w:rsidRPr="00E87378">
        <w:rPr>
          <w:rFonts w:ascii="Trebuchet MS" w:eastAsia="Times New Roman" w:hAnsi="Trebuchet MS" w:cs="Times New Roman"/>
        </w:rPr>
        <w:t xml:space="preserve"> pelas mulheres rurais na região Semiárida da Bahia, a fim de compreender os desafios, limites e potencialidades para o processo de autonomia econômica e financeira, construção do conhecimento agroecológico e saberes tradicionais, assim como práticas de soberania e segurança alimentar, trabalho de cuidados e comunitário, violências de gênero, racismo estrutural e ambiental</w:t>
      </w:r>
      <w:r w:rsidRPr="00E87378">
        <w:rPr>
          <w:rFonts w:ascii="Trebuchet MS" w:eastAsia="Times New Roman" w:hAnsi="Trebuchet MS" w:cs="Times New Roman"/>
          <w:vertAlign w:val="superscript"/>
        </w:rPr>
        <w:footnoteReference w:id="4"/>
      </w:r>
      <w:r w:rsidRPr="00E87378">
        <w:rPr>
          <w:rFonts w:ascii="Trebuchet MS" w:eastAsia="Times New Roman" w:hAnsi="Trebuchet MS" w:cs="Times New Roman"/>
        </w:rPr>
        <w:t xml:space="preserve">, e acesso a políticas públicas da agricultura familiar. </w:t>
      </w:r>
    </w:p>
    <w:p w14:paraId="079518DB" w14:textId="3BBA8F21" w:rsidR="00C640C2" w:rsidRPr="00E87378" w:rsidRDefault="00C640C2" w:rsidP="00C640C2">
      <w:pPr>
        <w:spacing w:line="360" w:lineRule="auto"/>
        <w:ind w:firstLine="720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</w:rPr>
        <w:t xml:space="preserve">As mulheres rurais desempenham um papel fundamental na nossa sociedade, a exemplo das atividades que realizam para a segurança alimentar, conservação da </w:t>
      </w:r>
      <w:proofErr w:type="spellStart"/>
      <w:r w:rsidRPr="00E87378">
        <w:rPr>
          <w:rFonts w:ascii="Trebuchet MS" w:eastAsia="Times New Roman" w:hAnsi="Trebuchet MS" w:cs="Times New Roman"/>
        </w:rPr>
        <w:t>agrosociobiodiversidade</w:t>
      </w:r>
      <w:proofErr w:type="spellEnd"/>
      <w:r w:rsidRPr="00E87378">
        <w:rPr>
          <w:rFonts w:ascii="Trebuchet MS" w:eastAsia="Times New Roman" w:hAnsi="Trebuchet MS" w:cs="Times New Roman"/>
        </w:rPr>
        <w:t xml:space="preserve"> através do cultivo de plantas medicinais, práticas de reflorestamento com árvores nativas, criação de pequenos animais, cultivo das sementes crioulas (animais e vegetais) e beneficiamento nas Unidades agroindustriais como fonte de geração e aumento da renda, atividades organizativas produtivas em associações e cooperativas que são essenciais para a reprodução delas e de suas famílias, bem como o fortalecimento do tecido social nos territórios (CARNEIRO, M. J., 2006; NOBRE; HORA, 2017). </w:t>
      </w:r>
    </w:p>
    <w:p w14:paraId="7DE74EA4" w14:textId="77777777" w:rsidR="00C640C2" w:rsidRPr="00E87378" w:rsidRDefault="00C640C2" w:rsidP="00C640C2">
      <w:pPr>
        <w:spacing w:line="360" w:lineRule="auto"/>
        <w:ind w:firstLine="720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</w:rPr>
        <w:t xml:space="preserve">O último censo agropecuário brasileiro mostra que as mulheres detêm apenas 12,7% dos títulos de terra. Sem o direito de uso e controle do território-terra, fica comprometida sua autonomia econômica, qualidade de vida e o exercício da vida </w:t>
      </w:r>
      <w:r w:rsidRPr="00E87378">
        <w:rPr>
          <w:rFonts w:ascii="Trebuchet MS" w:eastAsia="Times New Roman" w:hAnsi="Trebuchet MS" w:cs="Times New Roman"/>
        </w:rPr>
        <w:lastRenderedPageBreak/>
        <w:t xml:space="preserve">pública e política (Censo Agropecuário, 2017). No Brasil, o IBGE identificou no Censo Agropecuário 2017, um universo de 5,07 milhões de estabelecimentos rurais, dos quais 947 mil são mulheres responsáveis </w:t>
      </w:r>
      <w:r w:rsidRPr="00E87378">
        <w:rPr>
          <w:rFonts w:ascii="Arial" w:eastAsia="Times New Roman" w:hAnsi="Arial" w:cs="Arial"/>
        </w:rPr>
        <w:t>​​</w:t>
      </w:r>
      <w:r w:rsidRPr="00E87378">
        <w:rPr>
          <w:rFonts w:ascii="Trebuchet MS" w:eastAsia="Times New Roman" w:hAnsi="Trebuchet MS" w:cs="Times New Roman"/>
        </w:rPr>
        <w:t>pela gest</w:t>
      </w:r>
      <w:r w:rsidRPr="00E87378">
        <w:rPr>
          <w:rFonts w:ascii="Trebuchet MS" w:eastAsia="Times New Roman" w:hAnsi="Trebuchet MS" w:cs="Trebuchet MS"/>
        </w:rPr>
        <w:t>ã</w:t>
      </w:r>
      <w:r w:rsidRPr="00E87378">
        <w:rPr>
          <w:rFonts w:ascii="Trebuchet MS" w:eastAsia="Times New Roman" w:hAnsi="Trebuchet MS" w:cs="Times New Roman"/>
        </w:rPr>
        <w:t>o de propriedades rurais (19%) e 4,1 milh</w:t>
      </w:r>
      <w:r w:rsidRPr="00E87378">
        <w:rPr>
          <w:rFonts w:ascii="Trebuchet MS" w:eastAsia="Times New Roman" w:hAnsi="Trebuchet MS" w:cs="Trebuchet MS"/>
        </w:rPr>
        <w:t>õ</w:t>
      </w:r>
      <w:r w:rsidRPr="00E87378">
        <w:rPr>
          <w:rFonts w:ascii="Trebuchet MS" w:eastAsia="Times New Roman" w:hAnsi="Trebuchet MS" w:cs="Times New Roman"/>
        </w:rPr>
        <w:t>es s</w:t>
      </w:r>
      <w:r w:rsidRPr="00E87378">
        <w:rPr>
          <w:rFonts w:ascii="Trebuchet MS" w:eastAsia="Times New Roman" w:hAnsi="Trebuchet MS" w:cs="Trebuchet MS"/>
        </w:rPr>
        <w:t>ã</w:t>
      </w:r>
      <w:r w:rsidRPr="00E87378">
        <w:rPr>
          <w:rFonts w:ascii="Trebuchet MS" w:eastAsia="Times New Roman" w:hAnsi="Trebuchet MS" w:cs="Times New Roman"/>
        </w:rPr>
        <w:t>o administrados por homens (81%). A maioria das propriedades rurais que s</w:t>
      </w:r>
      <w:r w:rsidRPr="00E87378">
        <w:rPr>
          <w:rFonts w:ascii="Trebuchet MS" w:eastAsia="Times New Roman" w:hAnsi="Trebuchet MS" w:cs="Trebuchet MS"/>
        </w:rPr>
        <w:t>ã</w:t>
      </w:r>
      <w:r w:rsidRPr="00E87378">
        <w:rPr>
          <w:rFonts w:ascii="Trebuchet MS" w:eastAsia="Times New Roman" w:hAnsi="Trebuchet MS" w:cs="Times New Roman"/>
        </w:rPr>
        <w:t xml:space="preserve">o administradas por mulheres: 57% estão na região Nordeste, seguida pelas regiões Sudeste (14%), Norte (12%), Sul (11%) e Centro-Oeste, que concentra apenas 6% do universo das mulheres gestoras. </w:t>
      </w:r>
    </w:p>
    <w:p w14:paraId="2DC0D58D" w14:textId="77777777" w:rsidR="00C640C2" w:rsidRPr="00E87378" w:rsidRDefault="00C640C2" w:rsidP="00C640C2">
      <w:pPr>
        <w:spacing w:line="360" w:lineRule="auto"/>
        <w:ind w:firstLine="720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</w:rPr>
        <w:t xml:space="preserve">No Brasil, em 2017, as mulheres eram responsáveis por apenas 19,7% dos estabelecimentos da agricultura familiar brasileira, com predominância das negras, representando 62% do total de estabelecimentos dirigidos por mulheres, seguidas pelas brancas (35%), indígenas (2%) e amarelas (1%). Somente a região Nordeste concentrava 85% dos estabelecimentos liderados por mulheres negras e pardas (NOBRE; HORA, 2017). Segundo os dados da Rede Brasileira de Pesquisa em Soberania e Segurança Alimentar (Rede PENSSAN, 2022), a população mais vulnerável em relação ao percentual de domicílios com insegurança alimentar grave são as mulheres negras (18,1%) em relação às mulheres brancas (10,6%), e quando comparadas com os domicílios segundo o gênero do/a chefe de família, as mulheres na sua maioria (19,3%) sofrem mais de insegurança alimentar grave em comparação com os homens (11,95%). </w:t>
      </w:r>
    </w:p>
    <w:p w14:paraId="59CD5252" w14:textId="77777777" w:rsidR="00C640C2" w:rsidRPr="00E87378" w:rsidRDefault="00C640C2" w:rsidP="00C640C2">
      <w:pPr>
        <w:spacing w:line="360" w:lineRule="auto"/>
        <w:ind w:firstLine="720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</w:rPr>
        <w:t xml:space="preserve">As mulheres rurais desenvolvem diversas iniciativas económicas e produtivas, mas por outro lado, tendem a participar em grupos menores, muitas vezes intermitentes. A sua participação tende a diminuir quanto maiores e mais institucionalizadas são as organizações, como é o caso das cooperativas e associações. Um dos principais desafios que as mulheres enfrentam nas suas possibilidades de participação refere-se à sobrecarga de trabalho doméstico e de cuidados (NOBRE; HORA, 2017). No Brasil, as mulheres rurais trabalham 27,5 horas por semana com trabalho não remunerado, incluindo atividades domésticas e de cuidados, enquanto os homens dedicam apenas 5,2 horas por semana (FAO, 2016). </w:t>
      </w:r>
    </w:p>
    <w:p w14:paraId="34DBF44C" w14:textId="77777777" w:rsidR="00C640C2" w:rsidRPr="00E87378" w:rsidRDefault="00C640C2" w:rsidP="00C640C2">
      <w:pPr>
        <w:spacing w:line="360" w:lineRule="auto"/>
        <w:ind w:firstLine="720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</w:rPr>
        <w:lastRenderedPageBreak/>
        <w:t>Referente ao manejo hídrico para a produção e para o consumo humano, são as mulheres as principais responsáveis por esse trabalho. Segundo Costa (2014), é a mulher que controla a distribuição da água na casa, usada para beber, na preparação dos alimentos e na higiene pessoal da família. Em épocas de forte estiagem e secas generalizadas, o trabalho da mulher se torna mais cansativo e penoso - em razão das dificuldades para realizar o abastecimento da casa e também porque a qualidade da água fica comprometida -, causando doenças que atingem na maioria dos casos as crianças e os animais, que estão sob seus cuidados (COSTA, 2014; JALIL, NEVES, s/d). Historicamente, as mulheres e as meninas são as que mais sofrem com a falta de abastecimento de água e com a seca. Segundo a ONU, o tempo que mulheres e meninas em todo o mundo gastam para coletar água chega a 200 milhões de horas/dia (CUT Nacional, 2018).</w:t>
      </w:r>
    </w:p>
    <w:p w14:paraId="7537DFA6" w14:textId="44475D9C" w:rsidR="00C640C2" w:rsidRPr="00E87378" w:rsidRDefault="00C640C2" w:rsidP="00C640C2">
      <w:pPr>
        <w:widowControl w:val="0"/>
        <w:spacing w:line="360" w:lineRule="auto"/>
        <w:ind w:left="15" w:firstLine="717"/>
        <w:jc w:val="both"/>
        <w:rPr>
          <w:rFonts w:ascii="Trebuchet MS" w:eastAsia="Times New Roman" w:hAnsi="Trebuchet MS" w:cs="Times New Roman"/>
          <w:b/>
        </w:rPr>
      </w:pPr>
      <w:r w:rsidRPr="00E87378">
        <w:rPr>
          <w:rFonts w:ascii="Trebuchet MS" w:eastAsia="Times New Roman" w:hAnsi="Trebuchet MS" w:cs="Times New Roman"/>
        </w:rPr>
        <w:t xml:space="preserve">Em meio às perguntas que ainda permaneceram relativas à possibilidade de analisar e aproximar as realidades das mulheres rurais no Semiárido da Bahia, uma diz respeito a um tema que atravessa as diversas narrativas sobre as reconfigurações de gênero, divisão sexual do trabalho e o processo de participação política das mulheres a partir </w:t>
      </w:r>
      <w:r w:rsidR="007D2D1E">
        <w:rPr>
          <w:rFonts w:ascii="Trebuchet MS" w:eastAsia="Times New Roman" w:hAnsi="Trebuchet MS" w:cs="Times New Roman"/>
        </w:rPr>
        <w:t xml:space="preserve">dessas experiências </w:t>
      </w:r>
      <w:proofErr w:type="spellStart"/>
      <w:r w:rsidR="007D2D1E">
        <w:rPr>
          <w:rFonts w:ascii="Trebuchet MS" w:eastAsia="Times New Roman" w:hAnsi="Trebuchet MS" w:cs="Times New Roman"/>
        </w:rPr>
        <w:t>auto</w:t>
      </w:r>
      <w:r w:rsidRPr="00E87378">
        <w:rPr>
          <w:rFonts w:ascii="Trebuchet MS" w:eastAsia="Times New Roman" w:hAnsi="Trebuchet MS" w:cs="Times New Roman"/>
        </w:rPr>
        <w:t>gestoras</w:t>
      </w:r>
      <w:proofErr w:type="spellEnd"/>
      <w:r w:rsidRPr="00E87378">
        <w:rPr>
          <w:rFonts w:ascii="Trebuchet MS" w:eastAsia="Times New Roman" w:hAnsi="Trebuchet MS" w:cs="Times New Roman"/>
        </w:rPr>
        <w:t xml:space="preserve"> e produtivas em suas comunidades e territórios. Para isso, será analisado também como o período pós pandemia e de crises climáticas tem impactado a produção agrícola e/ou artesanal e o acesso à água das mulheres e suas famílias no campo. </w:t>
      </w:r>
    </w:p>
    <w:p w14:paraId="7B8BCD8D" w14:textId="77777777" w:rsidR="00C640C2" w:rsidRPr="00E87378" w:rsidRDefault="00C640C2" w:rsidP="00C640C2">
      <w:pPr>
        <w:spacing w:line="360" w:lineRule="auto"/>
        <w:ind w:firstLine="720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</w:rPr>
        <w:t xml:space="preserve">A Bahia é o estado do Brasil que tem o maior número de agricultoras/es familiares. São 700 mil famílias, aproximadamente três milhões de mulheres e homens que trabalham a partir da agricultura familiar (RODRIGUES, 2022). O Censo Demográfico 2022, do IBGE, </w:t>
      </w:r>
      <w:hyperlink r:id="rId8">
        <w:r w:rsidRPr="00E87378">
          <w:rPr>
            <w:rFonts w:ascii="Trebuchet MS" w:eastAsia="Times New Roman" w:hAnsi="Trebuchet MS" w:cs="Times New Roman"/>
          </w:rPr>
          <w:t xml:space="preserve">revela que há 1,3 milhões de quilombolas em todo o país. </w:t>
        </w:r>
      </w:hyperlink>
      <w:r w:rsidRPr="00E87378">
        <w:rPr>
          <w:rFonts w:ascii="Trebuchet MS" w:eastAsia="Times New Roman" w:hAnsi="Trebuchet MS" w:cs="Times New Roman"/>
        </w:rPr>
        <w:t xml:space="preserve">A maior parte dessa população, 68,2% (905 mil pessoas), vive na região Nordeste do Brasil, sendo o estado da Bahia o que concentra a maior parte dessa população. A Bahia também apresenta a segunda maior população indígena do Brasil, estimada </w:t>
      </w:r>
      <w:r w:rsidRPr="00E87378">
        <w:rPr>
          <w:rFonts w:ascii="Trebuchet MS" w:eastAsia="Times New Roman" w:hAnsi="Trebuchet MS" w:cs="Times New Roman"/>
        </w:rPr>
        <w:lastRenderedPageBreak/>
        <w:t xml:space="preserve">em 229.103 pessoas e mais de 90% dela habitam fora dos territórios étnicos. A Bahia conta atualmente com 593 mil propriedades rurais da agricultura familiar. </w:t>
      </w:r>
    </w:p>
    <w:p w14:paraId="3D5989F1" w14:textId="6E32A617" w:rsidR="00C640C2" w:rsidRPr="00E87378" w:rsidRDefault="00C640C2" w:rsidP="00C640C2">
      <w:pPr>
        <w:spacing w:line="360" w:lineRule="auto"/>
        <w:ind w:firstLine="720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</w:rPr>
        <w:t xml:space="preserve">Duas pesquisas realizadas por Eliene Anjos (2018a), e outros grupos de pesquisa no Brasil sobre as formas associativas da agricultura familiar, demonstrou que as razões para a criação das associações </w:t>
      </w:r>
      <w:r w:rsidR="007D2D1E" w:rsidRPr="00E87378">
        <w:rPr>
          <w:rFonts w:ascii="Trebuchet MS" w:eastAsia="Times New Roman" w:hAnsi="Trebuchet MS" w:cs="Times New Roman"/>
        </w:rPr>
        <w:t>foram possibilitar</w:t>
      </w:r>
      <w:r w:rsidRPr="00E87378">
        <w:rPr>
          <w:rFonts w:ascii="Trebuchet MS" w:eastAsia="Times New Roman" w:hAnsi="Trebuchet MS" w:cs="Times New Roman"/>
        </w:rPr>
        <w:t xml:space="preserve"> o acesso dos/as agricultores/as familiares às políticas públicas e garantir direitos básicos de cidadania que não foram assegurados pelo Estado brasileiro em grande parte das comunidades rurais. Constata-se, também, que as práticas de gestão adotadas ainda são incipientes para suprir os desafios dessas associações, que buscam se constituir em vetores de desenvolvimento rural. Assim como, entre as variáveis étnico/racial, as mulheres negras, acumulam situações de desigualdades, em uma modalidade de trabalho “que ainda está muito distante de assegurar os direitos laborais e alterar as assimetrias que historicamente compõem o mundo do trabalho na realidade brasileira, principalmente no que se refere às questões de gênero e raça” (ANJOS, 2018b).</w:t>
      </w:r>
    </w:p>
    <w:p w14:paraId="420D7FAD" w14:textId="3F53EC85" w:rsidR="00216EFF" w:rsidRPr="00216EFF" w:rsidRDefault="00C640C2" w:rsidP="00C640C2">
      <w:pPr>
        <w:spacing w:line="360" w:lineRule="auto"/>
        <w:jc w:val="both"/>
        <w:rPr>
          <w:rFonts w:eastAsia="Arial" w:cs="Arial"/>
        </w:rPr>
      </w:pPr>
      <w:r w:rsidRPr="00E87378">
        <w:rPr>
          <w:rFonts w:ascii="Trebuchet MS" w:eastAsia="Times New Roman" w:hAnsi="Trebuchet MS" w:cs="Times New Roman"/>
        </w:rPr>
        <w:t xml:space="preserve">Observa-se que geralmente as mulheres rurais </w:t>
      </w:r>
      <w:r w:rsidR="007D2D1E" w:rsidRPr="00E87378">
        <w:rPr>
          <w:rFonts w:ascii="Trebuchet MS" w:eastAsia="Times New Roman" w:hAnsi="Trebuchet MS" w:cs="Times New Roman"/>
        </w:rPr>
        <w:t>são</w:t>
      </w:r>
      <w:r w:rsidRPr="00E87378">
        <w:rPr>
          <w:rFonts w:ascii="Trebuchet MS" w:eastAsia="Times New Roman" w:hAnsi="Trebuchet MS" w:cs="Times New Roman"/>
        </w:rPr>
        <w:t xml:space="preserve"> </w:t>
      </w:r>
      <w:r w:rsidR="007D2D1E" w:rsidRPr="00E87378">
        <w:rPr>
          <w:rFonts w:ascii="Trebuchet MS" w:eastAsia="Times New Roman" w:hAnsi="Trebuchet MS" w:cs="Times New Roman"/>
        </w:rPr>
        <w:t>excluídas</w:t>
      </w:r>
      <w:r w:rsidRPr="00E87378">
        <w:rPr>
          <w:rFonts w:ascii="Trebuchet MS" w:eastAsia="Times New Roman" w:hAnsi="Trebuchet MS" w:cs="Times New Roman"/>
        </w:rPr>
        <w:t xml:space="preserve"> dos processos e das </w:t>
      </w:r>
      <w:r w:rsidR="007D2D1E" w:rsidRPr="00E87378">
        <w:rPr>
          <w:rFonts w:ascii="Trebuchet MS" w:eastAsia="Times New Roman" w:hAnsi="Trebuchet MS" w:cs="Times New Roman"/>
        </w:rPr>
        <w:t>decisões</w:t>
      </w:r>
      <w:r w:rsidRPr="00E87378">
        <w:rPr>
          <w:rFonts w:ascii="Trebuchet MS" w:eastAsia="Times New Roman" w:hAnsi="Trebuchet MS" w:cs="Times New Roman"/>
        </w:rPr>
        <w:t xml:space="preserve"> sobre o uso e manejo dos recursos naturais e a </w:t>
      </w:r>
      <w:r w:rsidR="007D2D1E" w:rsidRPr="00E87378">
        <w:rPr>
          <w:rFonts w:ascii="Trebuchet MS" w:eastAsia="Times New Roman" w:hAnsi="Trebuchet MS" w:cs="Times New Roman"/>
        </w:rPr>
        <w:t>gestão</w:t>
      </w:r>
      <w:r w:rsidRPr="00E87378">
        <w:rPr>
          <w:rFonts w:ascii="Trebuchet MS" w:eastAsia="Times New Roman" w:hAnsi="Trebuchet MS" w:cs="Times New Roman"/>
        </w:rPr>
        <w:t xml:space="preserve"> dos </w:t>
      </w:r>
      <w:r w:rsidR="007D2D1E" w:rsidRPr="00E87378">
        <w:rPr>
          <w:rFonts w:ascii="Trebuchet MS" w:eastAsia="Times New Roman" w:hAnsi="Trebuchet MS" w:cs="Times New Roman"/>
        </w:rPr>
        <w:t>territórios</w:t>
      </w:r>
      <w:r w:rsidRPr="00E87378">
        <w:rPr>
          <w:rFonts w:ascii="Trebuchet MS" w:eastAsia="Times New Roman" w:hAnsi="Trebuchet MS" w:cs="Times New Roman"/>
        </w:rPr>
        <w:t xml:space="preserve">. A </w:t>
      </w:r>
      <w:r w:rsidR="007D2D1E" w:rsidRPr="00E87378">
        <w:rPr>
          <w:rFonts w:ascii="Trebuchet MS" w:eastAsia="Times New Roman" w:hAnsi="Trebuchet MS" w:cs="Times New Roman"/>
        </w:rPr>
        <w:t>participaç</w:t>
      </w:r>
      <w:r w:rsidR="007D2D1E" w:rsidRPr="00E87378">
        <w:rPr>
          <w:rFonts w:ascii="Arial" w:eastAsia="Times New Roman" w:hAnsi="Arial" w:cs="Arial"/>
        </w:rPr>
        <w:t>ã</w:t>
      </w:r>
      <w:r w:rsidR="007D2D1E" w:rsidRPr="00E87378">
        <w:rPr>
          <w:rFonts w:ascii="Trebuchet MS" w:eastAsia="Times New Roman" w:hAnsi="Trebuchet MS" w:cs="Times New Roman"/>
        </w:rPr>
        <w:t>o</w:t>
      </w:r>
      <w:r w:rsidRPr="00E87378">
        <w:rPr>
          <w:rFonts w:ascii="Trebuchet MS" w:eastAsia="Times New Roman" w:hAnsi="Trebuchet MS" w:cs="Times New Roman"/>
        </w:rPr>
        <w:t xml:space="preserve"> das mulheres rurais nos </w:t>
      </w:r>
      <w:r w:rsidR="007D2D1E" w:rsidRPr="00E87378">
        <w:rPr>
          <w:rFonts w:ascii="Trebuchet MS" w:eastAsia="Times New Roman" w:hAnsi="Trebuchet MS" w:cs="Times New Roman"/>
        </w:rPr>
        <w:t>espaç</w:t>
      </w:r>
      <w:r w:rsidR="007D2D1E" w:rsidRPr="00E87378">
        <w:rPr>
          <w:rFonts w:ascii="Arial" w:eastAsia="Times New Roman" w:hAnsi="Arial" w:cs="Arial"/>
        </w:rPr>
        <w:t>o</w:t>
      </w:r>
      <w:r w:rsidR="007D2D1E" w:rsidRPr="00E87378">
        <w:rPr>
          <w:rFonts w:ascii="Trebuchet MS" w:eastAsia="Times New Roman" w:hAnsi="Trebuchet MS" w:cs="Times New Roman"/>
        </w:rPr>
        <w:t>s</w:t>
      </w:r>
      <w:r w:rsidRPr="00E87378">
        <w:rPr>
          <w:rFonts w:ascii="Trebuchet MS" w:eastAsia="Times New Roman" w:hAnsi="Trebuchet MS" w:cs="Times New Roman"/>
        </w:rPr>
        <w:t xml:space="preserve"> políticos, de organização produtiva e geração de renda, acesso à mercados e de controle social, sempre foi pouco reconhecida e frágil. Partindo da economia feminista, várias estudiosas têm destacado a necessidade de constituir um paradigma mais apropriado de análise da economia que integre as atividades da reprodução social e da sustentabilidade da vida humana. A argumentação central deste campo de estudos é que a economia monetária depende da economia não monetária, pois os salários pagos são insuficientes para garantir a reprodução física e social e as famílias dependem do trabalho realizado do âmbito doméstico, das relações afetivas e emocionais para sobreviver e estas não podem ser adquiridas no mercado (FARIA, 2009). Neste sentido, nosso objetivo neste trabalho foi compreender os desafios, limites e </w:t>
      </w:r>
      <w:r w:rsidRPr="00E87378">
        <w:rPr>
          <w:rFonts w:ascii="Trebuchet MS" w:eastAsia="Times New Roman" w:hAnsi="Trebuchet MS" w:cs="Times New Roman"/>
        </w:rPr>
        <w:lastRenderedPageBreak/>
        <w:t>potencialidades para o processo de autonomia econômica e financeira das mulheres rurais a partir da construção de conhecimentos agroecológicos, saberes tradicionais e expe</w:t>
      </w:r>
      <w:r>
        <w:rPr>
          <w:rFonts w:ascii="Trebuchet MS" w:eastAsia="Times New Roman" w:hAnsi="Trebuchet MS" w:cs="Times New Roman"/>
        </w:rPr>
        <w:t>riências da economia solidária.</w:t>
      </w:r>
    </w:p>
    <w:p w14:paraId="1AE7F53A" w14:textId="0B007FE8" w:rsidR="00216EFF" w:rsidRDefault="00216EFF" w:rsidP="00216EFF">
      <w:pPr>
        <w:spacing w:line="360" w:lineRule="auto"/>
        <w:jc w:val="both"/>
        <w:rPr>
          <w:rFonts w:eastAsia="Arial" w:cs="Arial"/>
        </w:rPr>
      </w:pPr>
    </w:p>
    <w:p w14:paraId="4943A18E" w14:textId="77777777" w:rsidR="009B5F7A" w:rsidRPr="00E87378" w:rsidRDefault="009B5F7A" w:rsidP="009B5F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rebuchet MS" w:eastAsia="Times New Roman" w:hAnsi="Trebuchet MS" w:cs="Times New Roman"/>
          <w:b/>
        </w:rPr>
      </w:pPr>
      <w:proofErr w:type="spellStart"/>
      <w:r w:rsidRPr="00E87378">
        <w:rPr>
          <w:rFonts w:ascii="Trebuchet MS" w:eastAsia="Times New Roman" w:hAnsi="Trebuchet MS" w:cs="Times New Roman"/>
          <w:b/>
        </w:rPr>
        <w:t>Metodología</w:t>
      </w:r>
      <w:proofErr w:type="spellEnd"/>
    </w:p>
    <w:p w14:paraId="4299A027" w14:textId="77777777" w:rsidR="009B5F7A" w:rsidRPr="00E87378" w:rsidRDefault="009B5F7A" w:rsidP="009B5F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rebuchet MS" w:eastAsia="Times New Roman" w:hAnsi="Trebuchet MS" w:cs="Times New Roman"/>
          <w:b/>
        </w:rPr>
      </w:pPr>
    </w:p>
    <w:p w14:paraId="1AA1C14D" w14:textId="77777777" w:rsidR="009B5F7A" w:rsidRPr="00E87378" w:rsidRDefault="009B5F7A" w:rsidP="009B5F7A">
      <w:pPr>
        <w:spacing w:line="360" w:lineRule="auto"/>
        <w:ind w:firstLine="720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</w:rPr>
        <w:t xml:space="preserve">No campo metodológico, a proposta possui uma abordagem epistêmica a partir do conhecimento situado. A coleta de informação foi realizada através de oficinas participativas com associadas dos 5 grupos e/ou associações no período de agosto de 2024, com mulheres representantes em suas comunidades e organizações, que possuem um papel de destaque na defesa do território, na formação do tecido social e comunitário na região Semiárida da Bahia (ver tabela 1). Foram realizados registros fotográficos e gravações de áudio como instrumentos adequados de indicadores qualitativos. </w:t>
      </w:r>
    </w:p>
    <w:p w14:paraId="4A81653D" w14:textId="77777777" w:rsidR="009B5F7A" w:rsidRPr="00E87378" w:rsidRDefault="009B5F7A" w:rsidP="009B5F7A">
      <w:pPr>
        <w:spacing w:line="360" w:lineRule="auto"/>
        <w:ind w:firstLine="720"/>
        <w:jc w:val="both"/>
        <w:rPr>
          <w:rFonts w:ascii="Trebuchet MS" w:eastAsia="Times New Roman" w:hAnsi="Trebuchet MS" w:cs="Times New Roman"/>
        </w:rPr>
      </w:pPr>
    </w:p>
    <w:p w14:paraId="6115ACD3" w14:textId="3F63BC47" w:rsidR="009B5F7A" w:rsidRPr="00E87378" w:rsidRDefault="009B5F7A" w:rsidP="009B5F7A">
      <w:pPr>
        <w:spacing w:line="360" w:lineRule="auto"/>
        <w:jc w:val="both"/>
        <w:rPr>
          <w:rFonts w:ascii="Trebuchet MS" w:eastAsia="Times New Roman" w:hAnsi="Trebuchet MS" w:cs="Times New Roman"/>
          <w:b/>
        </w:rPr>
      </w:pPr>
      <w:r w:rsidRPr="00E87378">
        <w:rPr>
          <w:rFonts w:ascii="Trebuchet MS" w:eastAsia="Times New Roman" w:hAnsi="Trebuchet MS" w:cs="Times New Roman"/>
        </w:rPr>
        <w:t xml:space="preserve"> </w:t>
      </w:r>
      <w:r w:rsidRPr="00E87378">
        <w:rPr>
          <w:rFonts w:ascii="Trebuchet MS" w:eastAsia="Times New Roman" w:hAnsi="Trebuchet MS" w:cs="Times New Roman"/>
          <w:b/>
        </w:rPr>
        <w:t xml:space="preserve">Tabela 1: Identificação </w:t>
      </w:r>
      <w:r w:rsidR="00AD6654">
        <w:rPr>
          <w:rFonts w:ascii="Trebuchet MS" w:eastAsia="Times New Roman" w:hAnsi="Trebuchet MS" w:cs="Times New Roman"/>
          <w:b/>
        </w:rPr>
        <w:t xml:space="preserve">das experiências, território e </w:t>
      </w:r>
      <w:r w:rsidRPr="00E87378">
        <w:rPr>
          <w:rFonts w:ascii="Trebuchet MS" w:eastAsia="Times New Roman" w:hAnsi="Trebuchet MS" w:cs="Times New Roman"/>
          <w:b/>
        </w:rPr>
        <w:t xml:space="preserve">redes de articulação </w:t>
      </w:r>
    </w:p>
    <w:tbl>
      <w:tblPr>
        <w:tblW w:w="9105" w:type="dxa"/>
        <w:tblInd w:w="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3126"/>
        <w:gridCol w:w="2693"/>
        <w:gridCol w:w="2761"/>
      </w:tblGrid>
      <w:tr w:rsidR="009B5F7A" w:rsidRPr="0093129E" w14:paraId="3EC75AC4" w14:textId="77777777" w:rsidTr="0093129E">
        <w:trPr>
          <w:trHeight w:val="1065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94086D" w14:textId="77777777" w:rsidR="009B5F7A" w:rsidRPr="0093129E" w:rsidRDefault="009B5F7A" w:rsidP="00AD6654">
            <w:pPr>
              <w:widowControl w:val="0"/>
              <w:jc w:val="center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b/>
                <w:sz w:val="22"/>
                <w:szCs w:val="22"/>
              </w:rPr>
              <w:t>N°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13F50C" w14:textId="77777777" w:rsidR="009B5F7A" w:rsidRPr="0093129E" w:rsidRDefault="009B5F7A" w:rsidP="00AD6654">
            <w:pPr>
              <w:widowControl w:val="0"/>
              <w:jc w:val="center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b/>
                <w:sz w:val="22"/>
                <w:szCs w:val="22"/>
              </w:rPr>
              <w:t>IDENTIFICAÇÃO DAS EXPERIÊNCIA E/OU GRUPO DE MULHERES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AC90B9" w14:textId="77777777" w:rsidR="009B5F7A" w:rsidRPr="0093129E" w:rsidRDefault="009B5F7A" w:rsidP="00AD6654">
            <w:pPr>
              <w:widowControl w:val="0"/>
              <w:tabs>
                <w:tab w:val="left" w:pos="1252"/>
              </w:tabs>
              <w:jc w:val="center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b/>
                <w:sz w:val="22"/>
                <w:szCs w:val="22"/>
              </w:rPr>
              <w:t>TERRITÓRIO NA BAHIA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0E0E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38C7FF" w14:textId="77777777" w:rsidR="009B5F7A" w:rsidRPr="0093129E" w:rsidRDefault="009B5F7A" w:rsidP="00AD6654">
            <w:pPr>
              <w:widowControl w:val="0"/>
              <w:jc w:val="center"/>
              <w:rPr>
                <w:rFonts w:ascii="Trebuchet MS" w:eastAsia="Times New Roman" w:hAnsi="Trebuchet MS" w:cs="Times New Roman"/>
                <w:b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b/>
                <w:sz w:val="22"/>
                <w:szCs w:val="22"/>
              </w:rPr>
              <w:t>REDES E</w:t>
            </w:r>
          </w:p>
          <w:p w14:paraId="695D63B7" w14:textId="77777777" w:rsidR="009B5F7A" w:rsidRPr="0093129E" w:rsidRDefault="009B5F7A" w:rsidP="00AD6654">
            <w:pPr>
              <w:widowControl w:val="0"/>
              <w:jc w:val="center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b/>
                <w:sz w:val="22"/>
                <w:szCs w:val="22"/>
              </w:rPr>
              <w:t>ARTICULAÇÕES VINCULADAS ÀS EXPERIÊNCIAS</w:t>
            </w:r>
          </w:p>
        </w:tc>
      </w:tr>
      <w:tr w:rsidR="009B5F7A" w:rsidRPr="0093129E" w14:paraId="7348745C" w14:textId="77777777" w:rsidTr="0093129E">
        <w:trPr>
          <w:trHeight w:val="1080"/>
        </w:trPr>
        <w:tc>
          <w:tcPr>
            <w:tcW w:w="5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F1F1A4" w14:textId="77777777" w:rsidR="009B5F7A" w:rsidRPr="0093129E" w:rsidRDefault="009B5F7A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1</w:t>
            </w:r>
          </w:p>
        </w:tc>
        <w:tc>
          <w:tcPr>
            <w:tcW w:w="312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33508B" w14:textId="071C6601" w:rsidR="009B5F7A" w:rsidRPr="0093129E" w:rsidRDefault="0093129E" w:rsidP="0093129E">
            <w:pPr>
              <w:widowControl w:val="0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Mulheres do Grupo Gosto de Grota</w:t>
            </w:r>
          </w:p>
          <w:p w14:paraId="5CCFCB49" w14:textId="7007757E" w:rsidR="009B5F7A" w:rsidRPr="0093129E" w:rsidRDefault="009B5F7A" w:rsidP="0093129E">
            <w:pPr>
              <w:widowControl w:val="0"/>
              <w:rPr>
                <w:rFonts w:ascii="Trebuchet MS" w:eastAsia="Times New Roman" w:hAnsi="Trebuchet MS" w:cs="Times New Roman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B69DE4" w14:textId="1406CFDA" w:rsidR="009B5F7A" w:rsidRPr="0093129E" w:rsidRDefault="0093129E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Território Rural Pé de Serra, Município de Mirangaba</w:t>
            </w:r>
            <w:r w:rsidR="009B5F7A"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.</w:t>
            </w:r>
          </w:p>
        </w:tc>
        <w:tc>
          <w:tcPr>
            <w:tcW w:w="276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AD40820" w14:textId="77777777" w:rsidR="009B5F7A" w:rsidRPr="0093129E" w:rsidRDefault="009B5F7A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Projeto Pró Semiárido-PSA BA e Rede Feminismo e Agroecologia do Nordeste.</w:t>
            </w:r>
          </w:p>
        </w:tc>
      </w:tr>
      <w:tr w:rsidR="009B5F7A" w:rsidRPr="0093129E" w14:paraId="06B2C047" w14:textId="77777777" w:rsidTr="0093129E">
        <w:trPr>
          <w:trHeight w:val="1080"/>
        </w:trPr>
        <w:tc>
          <w:tcPr>
            <w:tcW w:w="5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DA4EB3A" w14:textId="77777777" w:rsidR="009B5F7A" w:rsidRPr="0093129E" w:rsidRDefault="009B5F7A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2</w:t>
            </w:r>
          </w:p>
        </w:tc>
        <w:tc>
          <w:tcPr>
            <w:tcW w:w="312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E0E902" w14:textId="3C074E62" w:rsidR="009B5F7A" w:rsidRPr="0093129E" w:rsidRDefault="009B5F7A" w:rsidP="0093129E">
            <w:pPr>
              <w:widowControl w:val="0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Mulheres do Grupo de Produção de Derivados da Mandioca “Sabores do Quilombo”.</w:t>
            </w:r>
          </w:p>
        </w:tc>
        <w:tc>
          <w:tcPr>
            <w:tcW w:w="269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57E2DF" w14:textId="77777777" w:rsidR="009B5F7A" w:rsidRPr="0093129E" w:rsidRDefault="009B5F7A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 xml:space="preserve"> Território Rural Pé de Serra. Município de Mirangaba. Comunidades quilombolas de: Ponto Alegre, Dionísia, Boca do Mato e Olhos d' Água.</w:t>
            </w:r>
          </w:p>
          <w:p w14:paraId="43A74347" w14:textId="77777777" w:rsidR="009B5F7A" w:rsidRPr="0093129E" w:rsidRDefault="009B5F7A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2CCD277" w14:textId="77777777" w:rsidR="009B5F7A" w:rsidRPr="0093129E" w:rsidRDefault="009B5F7A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Projeto Pró Semiárido-PSA BA e Rede Feminismo e Agroecologia do Nordeste.</w:t>
            </w:r>
          </w:p>
        </w:tc>
      </w:tr>
      <w:tr w:rsidR="009B5F7A" w:rsidRPr="0093129E" w14:paraId="37E9865E" w14:textId="77777777" w:rsidTr="0093129E">
        <w:trPr>
          <w:trHeight w:val="1080"/>
        </w:trPr>
        <w:tc>
          <w:tcPr>
            <w:tcW w:w="5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871B3F" w14:textId="77777777" w:rsidR="009B5F7A" w:rsidRPr="0093129E" w:rsidRDefault="009B5F7A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3</w:t>
            </w:r>
          </w:p>
          <w:p w14:paraId="642CF3E0" w14:textId="77777777" w:rsidR="009B5F7A" w:rsidRPr="0093129E" w:rsidRDefault="009B5F7A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</w:p>
        </w:tc>
        <w:tc>
          <w:tcPr>
            <w:tcW w:w="312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94CB94" w14:textId="74C040CA" w:rsidR="009B5F7A" w:rsidRPr="0093129E" w:rsidRDefault="009B5F7A" w:rsidP="0093129E">
            <w:pPr>
              <w:widowControl w:val="0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Grupo Associação Artesãs Filhas do Vento.</w:t>
            </w:r>
          </w:p>
        </w:tc>
        <w:tc>
          <w:tcPr>
            <w:tcW w:w="269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52BDD8" w14:textId="77777777" w:rsidR="009B5F7A" w:rsidRPr="0093129E" w:rsidRDefault="009B5F7A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 xml:space="preserve">Território Velho Chico. Município Brotas de Macaúbas. Comunidade de Fundo de Pasto de </w:t>
            </w: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lastRenderedPageBreak/>
              <w:t>Sumidouro.</w:t>
            </w:r>
          </w:p>
        </w:tc>
        <w:tc>
          <w:tcPr>
            <w:tcW w:w="276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49A91D" w14:textId="77777777" w:rsidR="009B5F7A" w:rsidRPr="0093129E" w:rsidRDefault="009B5F7A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lastRenderedPageBreak/>
              <w:t xml:space="preserve">Articulação de comunidades Fundo e Fecho de Pasto BA. Movimento dos Pequenos </w:t>
            </w: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lastRenderedPageBreak/>
              <w:t>Agricultores/</w:t>
            </w:r>
            <w:proofErr w:type="spellStart"/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as-MPA</w:t>
            </w:r>
            <w:proofErr w:type="spellEnd"/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 xml:space="preserve"> e Rede Feminismo e Agroecologia do Nordeste.</w:t>
            </w:r>
          </w:p>
        </w:tc>
      </w:tr>
      <w:tr w:rsidR="009B5F7A" w:rsidRPr="0093129E" w14:paraId="06ECC29C" w14:textId="77777777" w:rsidTr="0093129E">
        <w:trPr>
          <w:trHeight w:val="1620"/>
        </w:trPr>
        <w:tc>
          <w:tcPr>
            <w:tcW w:w="5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D48CE8" w14:textId="77777777" w:rsidR="009B5F7A" w:rsidRPr="0093129E" w:rsidRDefault="009B5F7A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312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751273" w14:textId="2EC1E5A8" w:rsidR="009B5F7A" w:rsidRPr="0093129E" w:rsidRDefault="009B5F7A" w:rsidP="0093129E">
            <w:pPr>
              <w:widowControl w:val="0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 xml:space="preserve">Grupo </w:t>
            </w:r>
            <w:proofErr w:type="spellStart"/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Natumel</w:t>
            </w:r>
            <w:proofErr w:type="spellEnd"/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 xml:space="preserve"> Cosméticos -</w:t>
            </w:r>
            <w:r w:rsidR="0093129E"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 xml:space="preserve"> </w:t>
            </w: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Associação de Mulheres Mangabeira. (Produção de pomada e cosméticos à base de mel e própolis).</w:t>
            </w:r>
          </w:p>
        </w:tc>
        <w:tc>
          <w:tcPr>
            <w:tcW w:w="269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518B4F" w14:textId="77777777" w:rsidR="009B5F7A" w:rsidRPr="0093129E" w:rsidRDefault="009B5F7A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Território Velho Chico. Município de Brotas de Macaúbas. Comunidades de Fundo de Pasto, Malhada, Mangabeira e Papagaio.</w:t>
            </w:r>
          </w:p>
          <w:p w14:paraId="3C5A451E" w14:textId="77777777" w:rsidR="009B5F7A" w:rsidRPr="0093129E" w:rsidRDefault="009B5F7A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1A6DA2" w14:textId="36EF5838" w:rsidR="009B5F7A" w:rsidRPr="0093129E" w:rsidRDefault="009B5F7A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Articulação de comunidades Fundo e Fecho de Pasto BA. Movi</w:t>
            </w:r>
            <w:r w:rsidR="0093129E"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mento dos Pequenos Agricultores/</w:t>
            </w:r>
            <w:proofErr w:type="spellStart"/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as-MPA</w:t>
            </w:r>
            <w:proofErr w:type="spellEnd"/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 xml:space="preserve"> e Rede Feminismo e Agroecologia do Nordeste.</w:t>
            </w:r>
          </w:p>
        </w:tc>
      </w:tr>
      <w:tr w:rsidR="009B5F7A" w:rsidRPr="0093129E" w14:paraId="7AFAA278" w14:textId="77777777" w:rsidTr="0093129E">
        <w:trPr>
          <w:trHeight w:val="315"/>
        </w:trPr>
        <w:tc>
          <w:tcPr>
            <w:tcW w:w="5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F29DBC" w14:textId="77777777" w:rsidR="009B5F7A" w:rsidRPr="0093129E" w:rsidRDefault="009B5F7A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5</w:t>
            </w:r>
          </w:p>
        </w:tc>
        <w:tc>
          <w:tcPr>
            <w:tcW w:w="312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99FE94" w14:textId="17A01E8A" w:rsidR="009B5F7A" w:rsidRPr="0093129E" w:rsidRDefault="0093129E" w:rsidP="0093129E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 xml:space="preserve">Grupo </w:t>
            </w:r>
            <w:r w:rsidR="009B5F7A"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de Mulheres</w:t>
            </w: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 xml:space="preserve"> Arte e Pesca, beneficiamento de Pescado </w:t>
            </w:r>
          </w:p>
        </w:tc>
        <w:tc>
          <w:tcPr>
            <w:tcW w:w="269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C83FF8" w14:textId="77777777" w:rsidR="009B5F7A" w:rsidRPr="0093129E" w:rsidRDefault="009B5F7A" w:rsidP="0093129E">
            <w:pPr>
              <w:widowControl w:val="0"/>
              <w:jc w:val="center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Município de Remanso</w:t>
            </w:r>
          </w:p>
        </w:tc>
        <w:tc>
          <w:tcPr>
            <w:tcW w:w="276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4ADC84" w14:textId="77777777" w:rsidR="009B5F7A" w:rsidRPr="0093129E" w:rsidRDefault="009B5F7A" w:rsidP="00463EBC">
            <w:pPr>
              <w:widowControl w:val="0"/>
              <w:jc w:val="both"/>
              <w:rPr>
                <w:rFonts w:ascii="Trebuchet MS" w:eastAsia="Times New Roman" w:hAnsi="Trebuchet MS" w:cs="Times New Roman"/>
                <w:sz w:val="22"/>
                <w:szCs w:val="22"/>
              </w:rPr>
            </w:pPr>
            <w:r w:rsidRPr="0093129E">
              <w:rPr>
                <w:rFonts w:ascii="Trebuchet MS" w:eastAsia="Times New Roman" w:hAnsi="Trebuchet MS" w:cs="Times New Roman"/>
                <w:sz w:val="22"/>
                <w:szCs w:val="22"/>
              </w:rPr>
              <w:t>Serviço de Assessoria às Organizações Populares Rurais (SASOP).</w:t>
            </w:r>
          </w:p>
        </w:tc>
      </w:tr>
    </w:tbl>
    <w:p w14:paraId="7C37D2B8" w14:textId="77777777" w:rsidR="009B5F7A" w:rsidRPr="00E87378" w:rsidRDefault="009B5F7A" w:rsidP="009B5F7A">
      <w:pPr>
        <w:spacing w:line="360" w:lineRule="auto"/>
        <w:rPr>
          <w:rFonts w:ascii="Trebuchet MS" w:eastAsia="Times New Roman" w:hAnsi="Trebuchet MS" w:cs="Times New Roman"/>
        </w:rPr>
      </w:pPr>
    </w:p>
    <w:p w14:paraId="049BEA3D" w14:textId="62C35130" w:rsidR="009B5F7A" w:rsidRPr="00E87378" w:rsidRDefault="009B5F7A" w:rsidP="009B5F7A">
      <w:pPr>
        <w:spacing w:line="360" w:lineRule="auto"/>
        <w:ind w:firstLine="566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  <w:highlight w:val="white"/>
        </w:rPr>
        <w:t>As experiências foram selecionadas levando em consideração que se trata de grupo</w:t>
      </w:r>
      <w:r w:rsidR="00AD6654">
        <w:rPr>
          <w:rFonts w:ascii="Trebuchet MS" w:eastAsia="Times New Roman" w:hAnsi="Trebuchet MS" w:cs="Times New Roman"/>
          <w:highlight w:val="white"/>
        </w:rPr>
        <w:t xml:space="preserve">s produtivos e associações </w:t>
      </w:r>
      <w:proofErr w:type="spellStart"/>
      <w:r w:rsidR="0093129E">
        <w:rPr>
          <w:rFonts w:ascii="Trebuchet MS" w:eastAsia="Times New Roman" w:hAnsi="Trebuchet MS" w:cs="Times New Roman"/>
          <w:highlight w:val="white"/>
        </w:rPr>
        <w:t>auto</w:t>
      </w:r>
      <w:r w:rsidRPr="00E87378">
        <w:rPr>
          <w:rFonts w:ascii="Trebuchet MS" w:eastAsia="Times New Roman" w:hAnsi="Trebuchet MS" w:cs="Times New Roman"/>
          <w:highlight w:val="white"/>
        </w:rPr>
        <w:t>gestionadas</w:t>
      </w:r>
      <w:proofErr w:type="spellEnd"/>
      <w:r w:rsidRPr="00E87378">
        <w:rPr>
          <w:rFonts w:ascii="Trebuchet MS" w:eastAsia="Times New Roman" w:hAnsi="Trebuchet MS" w:cs="Times New Roman"/>
          <w:highlight w:val="white"/>
        </w:rPr>
        <w:t xml:space="preserve"> por mulheres rurais e que estão localizadas na região Semiárida da Bahia. Dentre os estados brasileiros, a Bahia detém a maior quantidade de municípios na região Semiárida. Dos 417 municípios baianos, 283 pertencem à região, representando 85,2% de todo o território da Bahia.  A população do estado residente no semiárido, em 2021, era de 7,6 milhões de pessoas. Concentrando uma elevada parcela da população e pouco mais de 4/5 do território do estado, o Semiárido baiano apresentava indicadores socioeconômicos aquém dos verificados para a média do estado. Em 2019, o PIB do semiárido baiano equivalia a R$107,7 bilhões, o que representava 36,7% do PIB estadual. E o PIB per capita de R$14.228, era menos da metade do PIB per capita do estado (ASCOM/SEI/BAHIA, 2021). Na maior parte da região semiárida, a agricultura é a principal atividade econômica e grande parte da população reside no campo e trabalha em atividades agrícolas. Sua população apresenta os piores indicadores sociais e econômicos do Estado da Bahia (COSTA, 2014).</w:t>
      </w:r>
    </w:p>
    <w:p w14:paraId="7EC6A3EB" w14:textId="4BDFE7ED" w:rsidR="009B5F7A" w:rsidRDefault="009B5F7A" w:rsidP="009B5F7A">
      <w:pPr>
        <w:spacing w:line="360" w:lineRule="auto"/>
        <w:rPr>
          <w:rFonts w:ascii="Trebuchet MS" w:eastAsia="Times New Roman" w:hAnsi="Trebuchet MS" w:cs="Times New Roman"/>
        </w:rPr>
      </w:pPr>
    </w:p>
    <w:p w14:paraId="258B7A90" w14:textId="77777777" w:rsidR="009B5F7A" w:rsidRPr="00E87378" w:rsidRDefault="009B5F7A" w:rsidP="009B5F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rebuchet MS" w:eastAsia="Times New Roman" w:hAnsi="Trebuchet MS" w:cs="Times New Roman"/>
          <w:b/>
        </w:rPr>
      </w:pPr>
      <w:bookmarkStart w:id="1" w:name="_GoBack"/>
      <w:bookmarkEnd w:id="1"/>
      <w:r w:rsidRPr="00E87378">
        <w:rPr>
          <w:rFonts w:ascii="Trebuchet MS" w:eastAsia="Times New Roman" w:hAnsi="Trebuchet MS" w:cs="Times New Roman"/>
          <w:b/>
        </w:rPr>
        <w:t xml:space="preserve">Resultados e discussão </w:t>
      </w:r>
    </w:p>
    <w:p w14:paraId="72E9BA74" w14:textId="77777777" w:rsidR="009B5F7A" w:rsidRPr="00E87378" w:rsidRDefault="009B5F7A" w:rsidP="009B5F7A">
      <w:pPr>
        <w:spacing w:line="360" w:lineRule="auto"/>
        <w:ind w:firstLine="720"/>
        <w:jc w:val="both"/>
        <w:rPr>
          <w:rFonts w:ascii="Trebuchet MS" w:eastAsia="Times New Roman" w:hAnsi="Trebuchet MS" w:cs="Times New Roman"/>
          <w:highlight w:val="white"/>
        </w:rPr>
      </w:pPr>
    </w:p>
    <w:p w14:paraId="0BA2F3AC" w14:textId="2D9D68EC" w:rsidR="009B5F7A" w:rsidRPr="00E87378" w:rsidRDefault="009B5F7A" w:rsidP="009B5F7A">
      <w:pPr>
        <w:spacing w:line="360" w:lineRule="auto"/>
        <w:ind w:firstLine="720"/>
        <w:jc w:val="both"/>
        <w:rPr>
          <w:rFonts w:ascii="Trebuchet MS" w:eastAsia="Times New Roman" w:hAnsi="Trebuchet MS" w:cs="Times New Roman"/>
          <w:b/>
        </w:rPr>
      </w:pPr>
      <w:r w:rsidRPr="00E87378">
        <w:rPr>
          <w:rFonts w:ascii="Trebuchet MS" w:eastAsia="Times New Roman" w:hAnsi="Trebuchet MS" w:cs="Times New Roman"/>
          <w:highlight w:val="white"/>
        </w:rPr>
        <w:lastRenderedPageBreak/>
        <w:t xml:space="preserve">No contexto das regiões Semiáridas no Brasil, a Universidade </w:t>
      </w:r>
      <w:r w:rsidRPr="00E87378">
        <w:rPr>
          <w:rFonts w:ascii="Trebuchet MS" w:eastAsia="Times New Roman" w:hAnsi="Trebuchet MS" w:cs="Times New Roman"/>
        </w:rPr>
        <w:t xml:space="preserve">é um dos agentes facilitadores para sistematizar, construir diálogos de saberes e comunicar as experiências das mulheres e as famílias agricultoras para que se possa melhor compreender diferentes aspectos das esferas </w:t>
      </w:r>
      <w:r w:rsidR="00AD6654">
        <w:rPr>
          <w:rFonts w:ascii="Trebuchet MS" w:eastAsia="Times New Roman" w:hAnsi="Trebuchet MS" w:cs="Times New Roman"/>
        </w:rPr>
        <w:t xml:space="preserve">tecnológica, </w:t>
      </w:r>
      <w:r w:rsidRPr="00E87378">
        <w:rPr>
          <w:rFonts w:ascii="Trebuchet MS" w:eastAsia="Times New Roman" w:hAnsi="Trebuchet MS" w:cs="Times New Roman"/>
        </w:rPr>
        <w:t xml:space="preserve">produtiva, ambiental e </w:t>
      </w:r>
      <w:r w:rsidR="00AD6654">
        <w:rPr>
          <w:rFonts w:ascii="Trebuchet MS" w:eastAsia="Times New Roman" w:hAnsi="Trebuchet MS" w:cs="Times New Roman"/>
        </w:rPr>
        <w:t xml:space="preserve">social que permeiam a construção na </w:t>
      </w:r>
      <w:r w:rsidRPr="00E87378">
        <w:rPr>
          <w:rFonts w:ascii="Trebuchet MS" w:eastAsia="Times New Roman" w:hAnsi="Trebuchet MS" w:cs="Times New Roman"/>
        </w:rPr>
        <w:t xml:space="preserve">perspectiva da Convivência com o Semiárido, a partir da ótica das comunidades rurais. Esse processo é importante para o intercâmbio de aprendizados e inovações em diálogo com os conhecimentos produzidos entre comunidades e academia.  Por isso, o </w:t>
      </w:r>
      <w:r w:rsidR="00AD6654">
        <w:rPr>
          <w:rFonts w:ascii="Trebuchet MS" w:eastAsia="Times New Roman" w:hAnsi="Trebuchet MS" w:cs="Times New Roman"/>
        </w:rPr>
        <w:t>P</w:t>
      </w:r>
      <w:r w:rsidRPr="00E87378">
        <w:rPr>
          <w:rFonts w:ascii="Trebuchet MS" w:eastAsia="Times New Roman" w:hAnsi="Trebuchet MS" w:cs="Times New Roman"/>
        </w:rPr>
        <w:t xml:space="preserve">rojeto </w:t>
      </w:r>
      <w:proofErr w:type="spellStart"/>
      <w:r w:rsidRPr="00E87378">
        <w:rPr>
          <w:rFonts w:ascii="Trebuchet MS" w:eastAsia="Times New Roman" w:hAnsi="Trebuchet MS" w:cs="Times New Roman"/>
        </w:rPr>
        <w:t>Jandaíras</w:t>
      </w:r>
      <w:proofErr w:type="spellEnd"/>
      <w:r w:rsidRPr="00E87378">
        <w:rPr>
          <w:rFonts w:ascii="Trebuchet MS" w:eastAsia="Times New Roman" w:hAnsi="Trebuchet MS" w:cs="Times New Roman"/>
        </w:rPr>
        <w:t xml:space="preserve">, a partir da aliança entre UFRPE e o MDA/SETEQ é uma oportunidade de investimento em extensão, formação e pesquisa na construção de saberes e conhecimentos promotores do desenvolvimento da agroecologia e da conservação dos bens naturais que contribuam para </w:t>
      </w:r>
      <w:r w:rsidR="00AD6654">
        <w:rPr>
          <w:rFonts w:ascii="Trebuchet MS" w:eastAsia="Times New Roman" w:hAnsi="Trebuchet MS" w:cs="Times New Roman"/>
        </w:rPr>
        <w:t xml:space="preserve">o equilíbrio </w:t>
      </w:r>
      <w:r w:rsidRPr="00E87378">
        <w:rPr>
          <w:rFonts w:ascii="Trebuchet MS" w:eastAsia="Times New Roman" w:hAnsi="Trebuchet MS" w:cs="Times New Roman"/>
        </w:rPr>
        <w:t>ecológico, a mitigação da cr</w:t>
      </w:r>
      <w:r w:rsidR="00AD6654">
        <w:rPr>
          <w:rFonts w:ascii="Trebuchet MS" w:eastAsia="Times New Roman" w:hAnsi="Trebuchet MS" w:cs="Times New Roman"/>
        </w:rPr>
        <w:t xml:space="preserve">ise climática e a coexistência humana no contexto da permanência e do fortalecimento </w:t>
      </w:r>
      <w:r w:rsidRPr="00E87378">
        <w:rPr>
          <w:rFonts w:ascii="Trebuchet MS" w:eastAsia="Times New Roman" w:hAnsi="Trebuchet MS" w:cs="Times New Roman"/>
        </w:rPr>
        <w:t>das comunidades no Semiárido brasileiro (</w:t>
      </w:r>
      <w:r w:rsidRPr="00E87378">
        <w:rPr>
          <w:rFonts w:ascii="Trebuchet MS" w:eastAsia="Times New Roman" w:hAnsi="Trebuchet MS" w:cs="Times New Roman"/>
          <w:highlight w:val="white"/>
        </w:rPr>
        <w:t>LERMEN; FREITAS; SILVA, 2022).</w:t>
      </w:r>
    </w:p>
    <w:p w14:paraId="056AC6F5" w14:textId="77777777" w:rsidR="009B5F7A" w:rsidRPr="00E87378" w:rsidRDefault="009B5F7A" w:rsidP="009B5F7A">
      <w:pPr>
        <w:spacing w:line="360" w:lineRule="auto"/>
        <w:ind w:firstLine="720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</w:rPr>
        <w:t xml:space="preserve">No estudo observamos que as mulheres rurais desenvolvem diversas iniciativas econômicas e produtivas, mas por outro lado, tendem a participar em grupos menores, muitas vezes intermitentes e com alto índice de rotatividade entre as associadas. A sua participação tende a diminuir quanto maiores e mais institucionalizadas são as organizações, como é o caso das cooperativas. Um dos principais desafios que foram identificados para a sua plena participação refere-se à sobrecarga de trabalho doméstico e de cuidados, corroborando com os estudos de NOBRE e HORA (2017). No Brasil, as mulheres rurais trabalham 27,5 horas por semana com trabalho não remunerado, incluindo atividades domésticas e de cuidados, enquanto os homens dedicam apenas 5,2 horas por semana (FAO, 2016). </w:t>
      </w:r>
    </w:p>
    <w:p w14:paraId="6C5F64B1" w14:textId="77777777" w:rsidR="009B5F7A" w:rsidRPr="00E87378" w:rsidRDefault="009B5F7A" w:rsidP="009B5F7A">
      <w:pPr>
        <w:spacing w:line="360" w:lineRule="auto"/>
        <w:ind w:firstLine="720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</w:rPr>
        <w:t xml:space="preserve">A falta de assessoria técnica contínua e agroecológica e capacitações de gestão, associativismo-cooperativismo, elaboração de Plano de Negócios, marketing e educação digital, gera insegurança a estes grupos marcados pelo não reconhecimento delas como sujeitos produtivos e economicamente importantes. </w:t>
      </w:r>
      <w:r w:rsidRPr="00E87378">
        <w:rPr>
          <w:rFonts w:ascii="Trebuchet MS" w:eastAsia="Times New Roman" w:hAnsi="Trebuchet MS" w:cs="Times New Roman"/>
        </w:rPr>
        <w:lastRenderedPageBreak/>
        <w:t xml:space="preserve">Sobre as violências que emergem nos territórios, as mulheres relataram que os </w:t>
      </w:r>
      <w:proofErr w:type="spellStart"/>
      <w:r w:rsidRPr="00E87378">
        <w:rPr>
          <w:rFonts w:ascii="Trebuchet MS" w:eastAsia="Times New Roman" w:hAnsi="Trebuchet MS" w:cs="Times New Roman"/>
        </w:rPr>
        <w:t>mega-projetos</w:t>
      </w:r>
      <w:proofErr w:type="spellEnd"/>
      <w:r w:rsidRPr="00E87378">
        <w:rPr>
          <w:rFonts w:ascii="Trebuchet MS" w:eastAsia="Times New Roman" w:hAnsi="Trebuchet MS" w:cs="Times New Roman"/>
        </w:rPr>
        <w:t xml:space="preserve"> vinculados às empresas de mineração, eólicas e do agronegócio têm sido uma das principais ameaças para a reprodução do modo de vida e do manejo sustentável dos bens naturais nas comunidades. Assim como, as violências de gênero e o racismo ambiental impactam o processo de auto-organização das mulheres, deixando marcas e problemas psicológicos em suas vidas. Dentre as potencialidades e alternativas construídas por elas, os grupos produtivos, os princípios da agroecologia, valorização dos saberes e dos alimentos como identidade cultural têm sido umas das principais estratégias para gerar autonomia econômica e financeira para essas mulheres. O acesso aos mercados institucionais, a exemplo do Programa de Aquisição de Alimentos, tem sido um desafio nos últimos anos devido às barreiras das gestões municipais e o próprio processo de desmantelamento do MDA no governo do ex-presidente Jair Bolsonaro. Referente ao acesso às políticas públicas da agricultura familiar e de Povos e Comunidades Tradicionais (</w:t>
      </w:r>
      <w:proofErr w:type="spellStart"/>
      <w:r w:rsidRPr="00E87378">
        <w:rPr>
          <w:rFonts w:ascii="Trebuchet MS" w:eastAsia="Times New Roman" w:hAnsi="Trebuchet MS" w:cs="Times New Roman"/>
        </w:rPr>
        <w:t>PCTs</w:t>
      </w:r>
      <w:proofErr w:type="spellEnd"/>
      <w:r w:rsidRPr="00E87378">
        <w:rPr>
          <w:rFonts w:ascii="Trebuchet MS" w:eastAsia="Times New Roman" w:hAnsi="Trebuchet MS" w:cs="Times New Roman"/>
        </w:rPr>
        <w:t xml:space="preserve">) com perspectiva de gênero e étnico-racial, ainda são insuficientes no campo produtivo, do beneficiamento e de crédito específico para os grupos de mulheres. </w:t>
      </w:r>
    </w:p>
    <w:p w14:paraId="22A6C347" w14:textId="77777777" w:rsidR="009B5F7A" w:rsidRPr="00E87378" w:rsidRDefault="009B5F7A" w:rsidP="009B5F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rebuchet MS" w:eastAsia="Times New Roman" w:hAnsi="Trebuchet MS" w:cs="Times New Roman"/>
          <w:b/>
        </w:rPr>
      </w:pPr>
    </w:p>
    <w:p w14:paraId="729E40B3" w14:textId="77777777" w:rsidR="009B5F7A" w:rsidRPr="00E87378" w:rsidRDefault="009B5F7A" w:rsidP="009B5F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rebuchet MS" w:eastAsia="Times New Roman" w:hAnsi="Trebuchet MS" w:cs="Times New Roman"/>
          <w:b/>
        </w:rPr>
      </w:pPr>
      <w:r w:rsidRPr="00E87378">
        <w:rPr>
          <w:rFonts w:ascii="Trebuchet MS" w:eastAsia="Times New Roman" w:hAnsi="Trebuchet MS" w:cs="Times New Roman"/>
          <w:b/>
        </w:rPr>
        <w:t xml:space="preserve">Conclusões </w:t>
      </w:r>
    </w:p>
    <w:p w14:paraId="3C24FEED" w14:textId="77777777" w:rsidR="009B5F7A" w:rsidRPr="00E87378" w:rsidRDefault="009B5F7A" w:rsidP="009B5F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rebuchet MS" w:eastAsia="Times New Roman" w:hAnsi="Trebuchet MS" w:cs="Times New Roman"/>
          <w:b/>
        </w:rPr>
      </w:pPr>
    </w:p>
    <w:p w14:paraId="72549326" w14:textId="77777777" w:rsidR="009B5F7A" w:rsidRPr="00E87378" w:rsidRDefault="009B5F7A" w:rsidP="009B5F7A">
      <w:pPr>
        <w:spacing w:line="360" w:lineRule="auto"/>
        <w:ind w:firstLine="720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</w:rPr>
        <w:t xml:space="preserve">As mulheres rurais produzem e possuem saberes que se materializam nas práticas cotidianas, nos processos de transição agroecológicos, nos seus quintais produtivos, no manejo da fauna e flora, no cultivo de espécies vegetais, no cultivo e uso de plantas medicinais ou na criação de determinada espécie animal. São portadoras de saberes fundamentais para a preservação dos biomas, sendo verdadeiras guardiãs da </w:t>
      </w:r>
      <w:proofErr w:type="spellStart"/>
      <w:r w:rsidRPr="00E87378">
        <w:rPr>
          <w:rFonts w:ascii="Trebuchet MS" w:eastAsia="Times New Roman" w:hAnsi="Trebuchet MS" w:cs="Times New Roman"/>
        </w:rPr>
        <w:t>agrobiodiversidade</w:t>
      </w:r>
      <w:proofErr w:type="spellEnd"/>
      <w:r w:rsidRPr="00E87378">
        <w:rPr>
          <w:rFonts w:ascii="Trebuchet MS" w:eastAsia="Times New Roman" w:hAnsi="Trebuchet MS" w:cs="Times New Roman"/>
        </w:rPr>
        <w:t xml:space="preserve">. Outra característica que se constata é que são mais abertas às experimentações e novidades, sobretudo no que se refere ao acesso a novas tecnologias, projetos e programas de assessoria técnica e produtiva, inserção em novos mercados e cadeias produtivas e de valor (JALIL, 2017). </w:t>
      </w:r>
    </w:p>
    <w:p w14:paraId="319E1CD4" w14:textId="5CFA14FA" w:rsidR="009B5F7A" w:rsidRPr="00E87378" w:rsidRDefault="0093129E" w:rsidP="009B5F7A">
      <w:pPr>
        <w:spacing w:line="360" w:lineRule="auto"/>
        <w:ind w:firstLine="720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lastRenderedPageBreak/>
        <w:t>A participaç</w:t>
      </w:r>
      <w:r w:rsidRPr="00E87378">
        <w:rPr>
          <w:rFonts w:ascii="Trebuchet MS" w:eastAsia="Times New Roman" w:hAnsi="Trebuchet MS" w:cs="Times New Roman"/>
        </w:rPr>
        <w:t>ão</w:t>
      </w:r>
      <w:r w:rsidR="009B5F7A" w:rsidRPr="00E87378">
        <w:rPr>
          <w:rFonts w:ascii="Trebuchet MS" w:eastAsia="Times New Roman" w:hAnsi="Trebuchet MS" w:cs="Times New Roman"/>
        </w:rPr>
        <w:t xml:space="preserve"> das mulheres nos </w:t>
      </w:r>
      <w:r w:rsidRPr="00E87378">
        <w:rPr>
          <w:rFonts w:ascii="Trebuchet MS" w:eastAsia="Times New Roman" w:hAnsi="Trebuchet MS" w:cs="Times New Roman"/>
        </w:rPr>
        <w:t>espaç</w:t>
      </w:r>
      <w:r w:rsidRPr="00E87378">
        <w:rPr>
          <w:rFonts w:ascii="Arial" w:eastAsia="Times New Roman" w:hAnsi="Arial" w:cs="Arial"/>
        </w:rPr>
        <w:t>o</w:t>
      </w:r>
      <w:r w:rsidRPr="00E87378">
        <w:rPr>
          <w:rFonts w:ascii="Trebuchet MS" w:eastAsia="Times New Roman" w:hAnsi="Trebuchet MS" w:cs="Times New Roman"/>
        </w:rPr>
        <w:t>s</w:t>
      </w:r>
      <w:r w:rsidR="009B5F7A" w:rsidRPr="00E87378">
        <w:rPr>
          <w:rFonts w:ascii="Trebuchet MS" w:eastAsia="Times New Roman" w:hAnsi="Trebuchet MS" w:cs="Times New Roman"/>
        </w:rPr>
        <w:t xml:space="preserve"> políticos, de organização produtiva e geração de renda, de acesso à mercados e controle social, sempre foi pouco reconhecida e frágil. No entanto, a partir das experiências nos grupos produtivos da economia solidária, da agroecologia e comercialização dos seus produtos vinculados a identidade cultural como </w:t>
      </w:r>
      <w:proofErr w:type="spellStart"/>
      <w:r w:rsidR="009B5F7A" w:rsidRPr="00E87378">
        <w:rPr>
          <w:rFonts w:ascii="Trebuchet MS" w:eastAsia="Times New Roman" w:hAnsi="Trebuchet MS" w:cs="Times New Roman"/>
        </w:rPr>
        <w:t>PCTs</w:t>
      </w:r>
      <w:proofErr w:type="spellEnd"/>
      <w:r w:rsidR="009B5F7A" w:rsidRPr="00E87378">
        <w:rPr>
          <w:rFonts w:ascii="Trebuchet MS" w:eastAsia="Times New Roman" w:hAnsi="Trebuchet MS" w:cs="Times New Roman"/>
        </w:rPr>
        <w:t xml:space="preserve">, têm destacado a necessidade de constituir um paradigma mais apropriado das políticas públicas que integrem as atividades da reprodução social, da sustentabilidade da vida, da economia e do tempo das mulheres no Semiárido. A articulação em rede dos grupos de mulheres, quer de forma autónoma ou junto às Universidades, assessoria técnica e movimentos sociais feministas têm fortalecido novas estratégias de enunciação sobre as violências que atravessam suas vidas e territórios. Nesse sentido, suas vozes, práticas e ativismos seguem prefigurando a incidência no campo político da convivência com o semiárido, na mitigação das secas, no protagonismo das mulheres na agroecologia e na soberania e segurança alimentar na Bahia. </w:t>
      </w:r>
    </w:p>
    <w:p w14:paraId="19C4CCF5" w14:textId="77777777" w:rsidR="009B5F7A" w:rsidRPr="00E87378" w:rsidRDefault="009B5F7A" w:rsidP="009B5F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rebuchet MS" w:eastAsia="Times New Roman" w:hAnsi="Trebuchet MS" w:cs="Times New Roman"/>
          <w:b/>
        </w:rPr>
      </w:pPr>
    </w:p>
    <w:p w14:paraId="2DF7819C" w14:textId="77777777" w:rsidR="009B5F7A" w:rsidRPr="00E87378" w:rsidRDefault="009B5F7A" w:rsidP="009B5F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rebuchet MS" w:eastAsia="Times New Roman" w:hAnsi="Trebuchet MS" w:cs="Times New Roman"/>
          <w:b/>
        </w:rPr>
      </w:pPr>
      <w:r w:rsidRPr="00E87378">
        <w:rPr>
          <w:rFonts w:ascii="Trebuchet MS" w:eastAsia="Times New Roman" w:hAnsi="Trebuchet MS" w:cs="Times New Roman"/>
          <w:b/>
        </w:rPr>
        <w:t>Agradecimentos</w:t>
      </w:r>
    </w:p>
    <w:p w14:paraId="0B3416C4" w14:textId="5BFE5548" w:rsidR="009B5F7A" w:rsidRPr="00E87378" w:rsidRDefault="009B5F7A" w:rsidP="009B5F7A">
      <w:pPr>
        <w:widowControl w:val="0"/>
        <w:spacing w:line="360" w:lineRule="auto"/>
        <w:ind w:right="27" w:hanging="15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</w:rPr>
        <w:t xml:space="preserve">Ao Núcleo Jurema: Feminismos, Agroecologia e Ruralidades da Universidade Federal Rural de Pernambuco (UFRPE) e ao Projeto </w:t>
      </w:r>
      <w:proofErr w:type="spellStart"/>
      <w:r w:rsidRPr="00E87378">
        <w:rPr>
          <w:rFonts w:ascii="Trebuchet MS" w:eastAsia="Times New Roman" w:hAnsi="Trebuchet MS" w:cs="Times New Roman"/>
        </w:rPr>
        <w:t>Jandaíras</w:t>
      </w:r>
      <w:proofErr w:type="spellEnd"/>
      <w:r w:rsidR="0093129E">
        <w:rPr>
          <w:rFonts w:ascii="Trebuchet MS" w:eastAsia="Times New Roman" w:hAnsi="Trebuchet MS" w:cs="Times New Roman"/>
        </w:rPr>
        <w:t>,</w:t>
      </w:r>
      <w:r w:rsidRPr="00E87378">
        <w:rPr>
          <w:rFonts w:ascii="Trebuchet MS" w:eastAsia="Times New Roman" w:hAnsi="Trebuchet MS" w:cs="Times New Roman"/>
        </w:rPr>
        <w:t xml:space="preserve"> uma parceria entre a UFRPE, o Ministér</w:t>
      </w:r>
      <w:r w:rsidR="0093129E">
        <w:rPr>
          <w:rFonts w:ascii="Trebuchet MS" w:eastAsia="Times New Roman" w:hAnsi="Trebuchet MS" w:cs="Times New Roman"/>
        </w:rPr>
        <w:t>io de Desenvolvimento Agrário (</w:t>
      </w:r>
      <w:r w:rsidRPr="00E87378">
        <w:rPr>
          <w:rFonts w:ascii="Trebuchet MS" w:eastAsia="Times New Roman" w:hAnsi="Trebuchet MS" w:cs="Times New Roman"/>
        </w:rPr>
        <w:t>MDA</w:t>
      </w:r>
      <w:r w:rsidR="0093129E">
        <w:rPr>
          <w:rFonts w:ascii="Trebuchet MS" w:eastAsia="Times New Roman" w:hAnsi="Trebuchet MS" w:cs="Times New Roman"/>
        </w:rPr>
        <w:t>)</w:t>
      </w:r>
      <w:r w:rsidRPr="00E87378">
        <w:rPr>
          <w:rFonts w:ascii="Trebuchet MS" w:eastAsia="Times New Roman" w:hAnsi="Trebuchet MS" w:cs="Times New Roman"/>
        </w:rPr>
        <w:t xml:space="preserve"> e a Secretaria de Territórios e Sistemas Produtiv</w:t>
      </w:r>
      <w:r w:rsidR="0093129E">
        <w:rPr>
          <w:rFonts w:ascii="Trebuchet MS" w:eastAsia="Times New Roman" w:hAnsi="Trebuchet MS" w:cs="Times New Roman"/>
        </w:rPr>
        <w:t>os Quilombolas e Tradicionais (</w:t>
      </w:r>
      <w:r w:rsidRPr="00E87378">
        <w:rPr>
          <w:rFonts w:ascii="Trebuchet MS" w:eastAsia="Times New Roman" w:hAnsi="Trebuchet MS" w:cs="Times New Roman"/>
        </w:rPr>
        <w:t>SETEQ</w:t>
      </w:r>
      <w:r w:rsidR="0093129E">
        <w:rPr>
          <w:rFonts w:ascii="Trebuchet MS" w:eastAsia="Times New Roman" w:hAnsi="Trebuchet MS" w:cs="Times New Roman"/>
        </w:rPr>
        <w:t>)</w:t>
      </w:r>
      <w:r w:rsidRPr="00E87378">
        <w:rPr>
          <w:rFonts w:ascii="Trebuchet MS" w:eastAsia="Times New Roman" w:hAnsi="Trebuchet MS" w:cs="Times New Roman"/>
        </w:rPr>
        <w:t>.</w:t>
      </w:r>
    </w:p>
    <w:p w14:paraId="685A0F8E" w14:textId="77777777" w:rsidR="009B5F7A" w:rsidRPr="00E87378" w:rsidRDefault="009B5F7A" w:rsidP="009B5F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rebuchet MS" w:eastAsia="Times New Roman" w:hAnsi="Trebuchet MS" w:cs="Times New Roman"/>
          <w:b/>
        </w:rPr>
      </w:pPr>
    </w:p>
    <w:p w14:paraId="621396D2" w14:textId="77777777" w:rsidR="009B5F7A" w:rsidRPr="00E87378" w:rsidRDefault="009B5F7A" w:rsidP="009B5F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rebuchet MS" w:eastAsia="Times New Roman" w:hAnsi="Trebuchet MS" w:cs="Times New Roman"/>
          <w:b/>
        </w:rPr>
      </w:pPr>
      <w:r w:rsidRPr="00E87378">
        <w:rPr>
          <w:rFonts w:ascii="Trebuchet MS" w:eastAsia="Times New Roman" w:hAnsi="Trebuchet MS" w:cs="Times New Roman"/>
          <w:b/>
        </w:rPr>
        <w:t>Referências bibliográficas</w:t>
      </w:r>
    </w:p>
    <w:p w14:paraId="248DE722" w14:textId="7E431EF4" w:rsidR="009B5F7A" w:rsidRPr="00E87378" w:rsidRDefault="009B5F7A" w:rsidP="009B5F7A">
      <w:pPr>
        <w:shd w:val="clear" w:color="auto" w:fill="FFFFFF"/>
        <w:spacing w:after="240" w:line="360" w:lineRule="auto"/>
        <w:jc w:val="both"/>
        <w:rPr>
          <w:rFonts w:ascii="Trebuchet MS" w:eastAsia="Times New Roman" w:hAnsi="Trebuchet MS" w:cs="Times New Roman"/>
          <w:b/>
        </w:rPr>
      </w:pPr>
      <w:r w:rsidRPr="00E87378">
        <w:rPr>
          <w:rFonts w:ascii="Trebuchet MS" w:eastAsia="Times New Roman" w:hAnsi="Trebuchet MS" w:cs="Times New Roman"/>
          <w:color w:val="333333"/>
        </w:rPr>
        <w:t>ASCOM/SEI Bahia.</w:t>
      </w:r>
      <w:r w:rsidRPr="00E87378">
        <w:rPr>
          <w:rFonts w:ascii="Trebuchet MS" w:eastAsia="Times New Roman" w:hAnsi="Trebuchet MS" w:cs="Times New Roman"/>
          <w:highlight w:val="white"/>
        </w:rPr>
        <w:t xml:space="preserve"> Metade da população baiana vive na</w:t>
      </w:r>
      <w:r>
        <w:rPr>
          <w:rFonts w:ascii="Trebuchet MS" w:eastAsia="Times New Roman" w:hAnsi="Trebuchet MS" w:cs="Times New Roman"/>
          <w:highlight w:val="white"/>
        </w:rPr>
        <w:t xml:space="preserve"> Região Semiárida. 2021. Disponí</w:t>
      </w:r>
      <w:r w:rsidRPr="00E87378">
        <w:rPr>
          <w:rFonts w:ascii="Trebuchet MS" w:eastAsia="Times New Roman" w:hAnsi="Trebuchet MS" w:cs="Times New Roman"/>
          <w:highlight w:val="white"/>
        </w:rPr>
        <w:t xml:space="preserve">vel em: </w:t>
      </w:r>
      <w:hyperlink r:id="rId9">
        <w:r w:rsidRPr="00E87378">
          <w:rPr>
            <w:rFonts w:ascii="Trebuchet MS" w:eastAsia="Times New Roman" w:hAnsi="Trebuchet MS" w:cs="Times New Roman"/>
            <w:color w:val="1155CC"/>
            <w:highlight w:val="white"/>
            <w:u w:val="single"/>
          </w:rPr>
          <w:t>https://sei.ba.gov.br/index.php?option=com_content&amp;view=article&amp;id=3689:metade-da-populacao-baiana-vive-na-regiao-semiarida&amp;catid=10&amp;Itemid=663&amp;lang=pt</w:t>
        </w:r>
      </w:hyperlink>
      <w:r w:rsidRPr="00E87378">
        <w:rPr>
          <w:rFonts w:ascii="Trebuchet MS" w:eastAsia="Times New Roman" w:hAnsi="Trebuchet MS" w:cs="Times New Roman"/>
          <w:highlight w:val="white"/>
        </w:rPr>
        <w:t>. Acesso em 01 jan. 2024.</w:t>
      </w:r>
    </w:p>
    <w:p w14:paraId="72E8CBF4" w14:textId="62BA1649" w:rsidR="009B5F7A" w:rsidRPr="00E87378" w:rsidRDefault="009B5F7A" w:rsidP="009B5F7A">
      <w:pPr>
        <w:spacing w:line="360" w:lineRule="auto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</w:rPr>
        <w:lastRenderedPageBreak/>
        <w:t>ANJOS, Eliane et al, (a). As demandas das associações comu</w:t>
      </w:r>
      <w:r w:rsidR="0093129E">
        <w:rPr>
          <w:rFonts w:ascii="Trebuchet MS" w:eastAsia="Times New Roman" w:hAnsi="Trebuchet MS" w:cs="Times New Roman"/>
        </w:rPr>
        <w:t xml:space="preserve">nitárias que contribuem para o </w:t>
      </w:r>
      <w:r w:rsidRPr="00E87378">
        <w:rPr>
          <w:rFonts w:ascii="Trebuchet MS" w:eastAsia="Times New Roman" w:hAnsi="Trebuchet MS" w:cs="Times New Roman"/>
        </w:rPr>
        <w:t xml:space="preserve">desenvolvimento rural. COLÓQUIO – Revista do Desenvolvimento Regional - </w:t>
      </w:r>
      <w:proofErr w:type="spellStart"/>
      <w:r w:rsidRPr="00E87378">
        <w:rPr>
          <w:rFonts w:ascii="Trebuchet MS" w:eastAsia="Times New Roman" w:hAnsi="Trebuchet MS" w:cs="Times New Roman"/>
        </w:rPr>
        <w:t>Faccat</w:t>
      </w:r>
      <w:proofErr w:type="spellEnd"/>
      <w:r w:rsidRPr="00E87378">
        <w:rPr>
          <w:rFonts w:ascii="Trebuchet MS" w:eastAsia="Times New Roman" w:hAnsi="Trebuchet MS" w:cs="Times New Roman"/>
        </w:rPr>
        <w:t xml:space="preserve"> - Taquara/RS - v. 15, n. 2, </w:t>
      </w:r>
      <w:proofErr w:type="gramStart"/>
      <w:r w:rsidRPr="00E87378">
        <w:rPr>
          <w:rFonts w:ascii="Trebuchet MS" w:eastAsia="Times New Roman" w:hAnsi="Trebuchet MS" w:cs="Times New Roman"/>
        </w:rPr>
        <w:t>jul./</w:t>
      </w:r>
      <w:proofErr w:type="gramEnd"/>
      <w:r w:rsidRPr="00E87378">
        <w:rPr>
          <w:rFonts w:ascii="Trebuchet MS" w:eastAsia="Times New Roman" w:hAnsi="Trebuchet MS" w:cs="Times New Roman"/>
        </w:rPr>
        <w:t>dez. 2018.</w:t>
      </w:r>
    </w:p>
    <w:p w14:paraId="67E55037" w14:textId="77777777" w:rsidR="009B5F7A" w:rsidRPr="00E87378" w:rsidRDefault="009B5F7A" w:rsidP="009B5F7A">
      <w:pPr>
        <w:spacing w:line="360" w:lineRule="auto"/>
        <w:jc w:val="both"/>
        <w:rPr>
          <w:rFonts w:ascii="Trebuchet MS" w:eastAsia="Times New Roman" w:hAnsi="Trebuchet MS" w:cs="Times New Roman"/>
        </w:rPr>
      </w:pPr>
    </w:p>
    <w:p w14:paraId="6343427E" w14:textId="29AD7E10" w:rsidR="009B5F7A" w:rsidRPr="00E87378" w:rsidRDefault="00AD6654" w:rsidP="009B5F7A">
      <w:pPr>
        <w:spacing w:line="360" w:lineRule="auto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 xml:space="preserve">ANJOS, Eliane </w:t>
      </w:r>
      <w:proofErr w:type="gramStart"/>
      <w:r>
        <w:rPr>
          <w:rFonts w:ascii="Trebuchet MS" w:eastAsia="Times New Roman" w:hAnsi="Trebuchet MS" w:cs="Times New Roman"/>
        </w:rPr>
        <w:t xml:space="preserve">et </w:t>
      </w:r>
      <w:r w:rsidR="009B5F7A" w:rsidRPr="00E87378">
        <w:rPr>
          <w:rFonts w:ascii="Trebuchet MS" w:eastAsia="Times New Roman" w:hAnsi="Trebuchet MS" w:cs="Times New Roman"/>
        </w:rPr>
        <w:t>al.,(</w:t>
      </w:r>
      <w:proofErr w:type="gramEnd"/>
      <w:r w:rsidR="009B5F7A" w:rsidRPr="00E87378">
        <w:rPr>
          <w:rFonts w:ascii="Trebuchet MS" w:eastAsia="Times New Roman" w:hAnsi="Trebuchet MS" w:cs="Times New Roman"/>
        </w:rPr>
        <w:t>b). Um olhar sobre o trabalho em cooperativas da economia solidária e a intersecção com as questões de gênero e raça. Revista do Programa de Pós-Graduação em Extensão Rural (UFV). 2018</w:t>
      </w:r>
    </w:p>
    <w:p w14:paraId="265AC6EC" w14:textId="77777777" w:rsidR="009B5F7A" w:rsidRPr="00E87378" w:rsidRDefault="009B5F7A" w:rsidP="009B5F7A">
      <w:pPr>
        <w:spacing w:line="360" w:lineRule="auto"/>
        <w:jc w:val="both"/>
        <w:rPr>
          <w:rFonts w:ascii="Trebuchet MS" w:eastAsia="Times New Roman" w:hAnsi="Trebuchet MS" w:cs="Times New Roman"/>
        </w:rPr>
      </w:pPr>
    </w:p>
    <w:p w14:paraId="038E1BD6" w14:textId="77777777" w:rsidR="009B5F7A" w:rsidRPr="00E87378" w:rsidRDefault="009B5F7A" w:rsidP="009B5F7A">
      <w:pPr>
        <w:spacing w:line="360" w:lineRule="auto"/>
        <w:jc w:val="both"/>
        <w:rPr>
          <w:rFonts w:ascii="Trebuchet MS" w:eastAsia="Times New Roman" w:hAnsi="Trebuchet MS" w:cs="Times New Roman"/>
          <w:highlight w:val="white"/>
        </w:rPr>
      </w:pPr>
      <w:r w:rsidRPr="00E87378">
        <w:rPr>
          <w:rFonts w:ascii="Trebuchet MS" w:eastAsia="Times New Roman" w:hAnsi="Trebuchet MS" w:cs="Times New Roman"/>
        </w:rPr>
        <w:t xml:space="preserve">FAO. Los programas de </w:t>
      </w:r>
      <w:proofErr w:type="spellStart"/>
      <w:r w:rsidRPr="00E87378">
        <w:rPr>
          <w:rFonts w:ascii="Trebuchet MS" w:eastAsia="Times New Roman" w:hAnsi="Trebuchet MS" w:cs="Times New Roman"/>
        </w:rPr>
        <w:t>protección</w:t>
      </w:r>
      <w:proofErr w:type="spellEnd"/>
      <w:r w:rsidRPr="00E87378">
        <w:rPr>
          <w:rFonts w:ascii="Trebuchet MS" w:eastAsia="Times New Roman" w:hAnsi="Trebuchet MS" w:cs="Times New Roman"/>
        </w:rPr>
        <w:t xml:space="preserve"> social </w:t>
      </w:r>
      <w:proofErr w:type="spellStart"/>
      <w:r w:rsidRPr="00E87378">
        <w:rPr>
          <w:rFonts w:ascii="Trebuchet MS" w:eastAsia="Times New Roman" w:hAnsi="Trebuchet MS" w:cs="Times New Roman"/>
        </w:rPr>
        <w:t>con</w:t>
      </w:r>
      <w:proofErr w:type="spellEnd"/>
      <w:r w:rsidRPr="00E87378">
        <w:rPr>
          <w:rFonts w:ascii="Trebuchet MS" w:eastAsia="Times New Roman" w:hAnsi="Trebuchet MS" w:cs="Times New Roman"/>
        </w:rPr>
        <w:t xml:space="preserve"> enfoque de género </w:t>
      </w:r>
      <w:proofErr w:type="spellStart"/>
      <w:r w:rsidRPr="00E87378">
        <w:rPr>
          <w:rFonts w:ascii="Trebuchet MS" w:eastAsia="Times New Roman" w:hAnsi="Trebuchet MS" w:cs="Times New Roman"/>
        </w:rPr>
        <w:t>tienen</w:t>
      </w:r>
      <w:proofErr w:type="spellEnd"/>
      <w:r w:rsidRPr="00E87378">
        <w:rPr>
          <w:rFonts w:ascii="Trebuchet MS" w:eastAsia="Times New Roman" w:hAnsi="Trebuchet MS" w:cs="Times New Roman"/>
        </w:rPr>
        <w:t xml:space="preserve"> </w:t>
      </w:r>
      <w:proofErr w:type="spellStart"/>
      <w:r w:rsidRPr="00E87378">
        <w:rPr>
          <w:rFonts w:ascii="Trebuchet MS" w:eastAsia="Times New Roman" w:hAnsi="Trebuchet MS" w:cs="Times New Roman"/>
        </w:rPr>
        <w:t>mayor</w:t>
      </w:r>
      <w:proofErr w:type="spellEnd"/>
      <w:r w:rsidRPr="00E87378">
        <w:rPr>
          <w:rFonts w:ascii="Trebuchet MS" w:eastAsia="Times New Roman" w:hAnsi="Trebuchet MS" w:cs="Times New Roman"/>
        </w:rPr>
        <w:t xml:space="preserve"> impacto </w:t>
      </w:r>
      <w:proofErr w:type="spellStart"/>
      <w:r w:rsidRPr="00E87378">
        <w:rPr>
          <w:rFonts w:ascii="Trebuchet MS" w:eastAsia="Times New Roman" w:hAnsi="Trebuchet MS" w:cs="Times New Roman"/>
        </w:rPr>
        <w:t>en</w:t>
      </w:r>
      <w:proofErr w:type="spellEnd"/>
      <w:r w:rsidRPr="00E87378">
        <w:rPr>
          <w:rFonts w:ascii="Trebuchet MS" w:eastAsia="Times New Roman" w:hAnsi="Trebuchet MS" w:cs="Times New Roman"/>
        </w:rPr>
        <w:t xml:space="preserve"> </w:t>
      </w:r>
      <w:proofErr w:type="spellStart"/>
      <w:r w:rsidRPr="00E87378">
        <w:rPr>
          <w:rFonts w:ascii="Trebuchet MS" w:eastAsia="Times New Roman" w:hAnsi="Trebuchet MS" w:cs="Times New Roman"/>
        </w:rPr>
        <w:t>la</w:t>
      </w:r>
      <w:proofErr w:type="spellEnd"/>
      <w:r w:rsidRPr="00E87378">
        <w:rPr>
          <w:rFonts w:ascii="Trebuchet MS" w:eastAsia="Times New Roman" w:hAnsi="Trebuchet MS" w:cs="Times New Roman"/>
        </w:rPr>
        <w:t xml:space="preserve"> </w:t>
      </w:r>
      <w:proofErr w:type="spellStart"/>
      <w:r w:rsidRPr="00E87378">
        <w:rPr>
          <w:rFonts w:ascii="Trebuchet MS" w:eastAsia="Times New Roman" w:hAnsi="Trebuchet MS" w:cs="Times New Roman"/>
        </w:rPr>
        <w:t>erradicación</w:t>
      </w:r>
      <w:proofErr w:type="spellEnd"/>
      <w:r w:rsidRPr="00E87378">
        <w:rPr>
          <w:rFonts w:ascii="Trebuchet MS" w:eastAsia="Times New Roman" w:hAnsi="Trebuchet MS" w:cs="Times New Roman"/>
        </w:rPr>
        <w:t xml:space="preserve"> </w:t>
      </w:r>
      <w:proofErr w:type="spellStart"/>
      <w:r w:rsidRPr="00E87378">
        <w:rPr>
          <w:rFonts w:ascii="Trebuchet MS" w:eastAsia="Times New Roman" w:hAnsi="Trebuchet MS" w:cs="Times New Roman"/>
        </w:rPr>
        <w:t>del</w:t>
      </w:r>
      <w:proofErr w:type="spellEnd"/>
      <w:r w:rsidRPr="00E87378">
        <w:rPr>
          <w:rFonts w:ascii="Trebuchet MS" w:eastAsia="Times New Roman" w:hAnsi="Trebuchet MS" w:cs="Times New Roman"/>
        </w:rPr>
        <w:t xml:space="preserve"> </w:t>
      </w:r>
      <w:proofErr w:type="spellStart"/>
      <w:r w:rsidRPr="00E87378">
        <w:rPr>
          <w:rFonts w:ascii="Trebuchet MS" w:eastAsia="Times New Roman" w:hAnsi="Trebuchet MS" w:cs="Times New Roman"/>
        </w:rPr>
        <w:t>hambre</w:t>
      </w:r>
      <w:proofErr w:type="spellEnd"/>
      <w:r w:rsidRPr="00E87378">
        <w:rPr>
          <w:rFonts w:ascii="Trebuchet MS" w:eastAsia="Times New Roman" w:hAnsi="Trebuchet MS" w:cs="Times New Roman"/>
        </w:rPr>
        <w:t xml:space="preserve"> y </w:t>
      </w:r>
      <w:proofErr w:type="spellStart"/>
      <w:r w:rsidRPr="00E87378">
        <w:rPr>
          <w:rFonts w:ascii="Trebuchet MS" w:eastAsia="Times New Roman" w:hAnsi="Trebuchet MS" w:cs="Times New Roman"/>
        </w:rPr>
        <w:t>la</w:t>
      </w:r>
      <w:proofErr w:type="spellEnd"/>
      <w:r w:rsidRPr="00E87378">
        <w:rPr>
          <w:rFonts w:ascii="Trebuchet MS" w:eastAsia="Times New Roman" w:hAnsi="Trebuchet MS" w:cs="Times New Roman"/>
        </w:rPr>
        <w:t xml:space="preserve"> pobreza. 2016. </w:t>
      </w:r>
      <w:proofErr w:type="spellStart"/>
      <w:r w:rsidRPr="00E87378">
        <w:rPr>
          <w:rFonts w:ascii="Trebuchet MS" w:eastAsia="Times New Roman" w:hAnsi="Trebuchet MS" w:cs="Times New Roman"/>
        </w:rPr>
        <w:t>Disponivel</w:t>
      </w:r>
      <w:proofErr w:type="spellEnd"/>
      <w:r w:rsidRPr="00E87378">
        <w:rPr>
          <w:rFonts w:ascii="Trebuchet MS" w:eastAsia="Times New Roman" w:hAnsi="Trebuchet MS" w:cs="Times New Roman"/>
        </w:rPr>
        <w:t xml:space="preserve"> em: </w:t>
      </w:r>
      <w:hyperlink r:id="rId10">
        <w:r w:rsidRPr="00E87378">
          <w:rPr>
            <w:rFonts w:ascii="Trebuchet MS" w:eastAsia="Times New Roman" w:hAnsi="Trebuchet MS" w:cs="Times New Roman"/>
            <w:color w:val="1155CC"/>
            <w:u w:val="single"/>
          </w:rPr>
          <w:t>https://www.fao.org/republica-dominicana/noticias/detail-events/en/c/386401/</w:t>
        </w:r>
      </w:hyperlink>
      <w:r w:rsidRPr="00E87378">
        <w:rPr>
          <w:rFonts w:ascii="Trebuchet MS" w:eastAsia="Times New Roman" w:hAnsi="Trebuchet MS" w:cs="Times New Roman"/>
        </w:rPr>
        <w:t xml:space="preserve"> . Acesso em: 10 jan. 2024.</w:t>
      </w:r>
    </w:p>
    <w:p w14:paraId="7DCE9AE2" w14:textId="77777777" w:rsidR="009B5F7A" w:rsidRPr="00E87378" w:rsidRDefault="009B5F7A" w:rsidP="009B5F7A">
      <w:pPr>
        <w:widowControl w:val="0"/>
        <w:spacing w:before="240" w:after="240" w:line="360" w:lineRule="auto"/>
        <w:jc w:val="both"/>
        <w:rPr>
          <w:rFonts w:ascii="Trebuchet MS" w:eastAsia="Times New Roman" w:hAnsi="Trebuchet MS" w:cs="Times New Roman"/>
          <w:highlight w:val="white"/>
        </w:rPr>
      </w:pPr>
      <w:r w:rsidRPr="00E87378">
        <w:rPr>
          <w:rFonts w:ascii="Trebuchet MS" w:eastAsia="Times New Roman" w:hAnsi="Trebuchet MS" w:cs="Times New Roman"/>
        </w:rPr>
        <w:t xml:space="preserve">JALIL, </w:t>
      </w:r>
      <w:proofErr w:type="spellStart"/>
      <w:r w:rsidRPr="00E87378">
        <w:rPr>
          <w:rFonts w:ascii="Trebuchet MS" w:eastAsia="Times New Roman" w:hAnsi="Trebuchet MS" w:cs="Times New Roman"/>
        </w:rPr>
        <w:t>Laeticia</w:t>
      </w:r>
      <w:proofErr w:type="spellEnd"/>
      <w:r w:rsidRPr="00E87378">
        <w:rPr>
          <w:rFonts w:ascii="Trebuchet MS" w:eastAsia="Times New Roman" w:hAnsi="Trebuchet MS" w:cs="Times New Roman"/>
        </w:rPr>
        <w:t xml:space="preserve"> Medeiros.  Experiência do projeto/processo ATER, feminismo e agroecologia na construção do conhecimento: caminhos epistêmicos e saberes políticos coletivos. In: JALIL, L. M.; ESMERALDO, G. G. S. L.; OLIVEIRA, M. S. (Org.). Rede feminismo e agroecologia do Nordeste, 1. ed. - Recife, 2017.</w:t>
      </w:r>
    </w:p>
    <w:p w14:paraId="7A18CE81" w14:textId="77777777" w:rsidR="009B5F7A" w:rsidRPr="00E87378" w:rsidRDefault="009B5F7A" w:rsidP="009B5F7A">
      <w:pPr>
        <w:spacing w:line="360" w:lineRule="auto"/>
        <w:jc w:val="both"/>
        <w:rPr>
          <w:rFonts w:ascii="Trebuchet MS" w:eastAsia="Times New Roman" w:hAnsi="Trebuchet MS" w:cs="Times New Roman"/>
          <w:highlight w:val="white"/>
        </w:rPr>
      </w:pPr>
      <w:r w:rsidRPr="00E87378">
        <w:rPr>
          <w:rFonts w:ascii="Trebuchet MS" w:eastAsia="Times New Roman" w:hAnsi="Trebuchet MS" w:cs="Times New Roman"/>
          <w:highlight w:val="white"/>
        </w:rPr>
        <w:t xml:space="preserve">LERMEN, V. L.; FREITAS, H. R.; SILVA, A. F. A construção do conhecimento agroecológico na chapada do Araripe: o caso da AGRODOIA e de uma família agricultora. Revista Campo-Território, Uberlândia, v. 16, n. 43 </w:t>
      </w:r>
      <w:proofErr w:type="gramStart"/>
      <w:r w:rsidRPr="00E87378">
        <w:rPr>
          <w:rFonts w:ascii="Trebuchet MS" w:eastAsia="Times New Roman" w:hAnsi="Trebuchet MS" w:cs="Times New Roman"/>
          <w:highlight w:val="white"/>
        </w:rPr>
        <w:t>Dez.</w:t>
      </w:r>
      <w:proofErr w:type="gramEnd"/>
      <w:r w:rsidRPr="00E87378">
        <w:rPr>
          <w:rFonts w:ascii="Trebuchet MS" w:eastAsia="Times New Roman" w:hAnsi="Trebuchet MS" w:cs="Times New Roman"/>
          <w:highlight w:val="white"/>
        </w:rPr>
        <w:t xml:space="preserve">, p. 13–23, 2022. DOI: 10.14393/RCT164321. Disponível em: </w:t>
      </w:r>
      <w:hyperlink r:id="rId11">
        <w:r w:rsidRPr="00E87378">
          <w:rPr>
            <w:rFonts w:ascii="Trebuchet MS" w:eastAsia="Times New Roman" w:hAnsi="Trebuchet MS" w:cs="Times New Roman"/>
            <w:color w:val="1155CC"/>
            <w:highlight w:val="white"/>
            <w:u w:val="single"/>
          </w:rPr>
          <w:t>https://seer.ufu.br/index.php/campoterritorio/article/view/62033</w:t>
        </w:r>
      </w:hyperlink>
      <w:r w:rsidRPr="00E87378">
        <w:rPr>
          <w:rFonts w:ascii="Trebuchet MS" w:eastAsia="Times New Roman" w:hAnsi="Trebuchet MS" w:cs="Times New Roman"/>
          <w:highlight w:val="white"/>
        </w:rPr>
        <w:t xml:space="preserve"> . Acesso em: 9 jan. 2024. </w:t>
      </w:r>
    </w:p>
    <w:p w14:paraId="24B71530" w14:textId="77777777" w:rsidR="009B5F7A" w:rsidRPr="00E87378" w:rsidRDefault="009B5F7A" w:rsidP="009B5F7A">
      <w:pPr>
        <w:pBdr>
          <w:top w:val="none" w:sz="0" w:space="10" w:color="000000"/>
          <w:bottom w:val="none" w:sz="0" w:space="10" w:color="000000"/>
          <w:right w:val="none" w:sz="0" w:space="5" w:color="000000"/>
          <w:between w:val="none" w:sz="0" w:space="10" w:color="000000"/>
        </w:pBdr>
        <w:shd w:val="clear" w:color="auto" w:fill="FFFFFF"/>
        <w:spacing w:line="360" w:lineRule="auto"/>
        <w:jc w:val="both"/>
        <w:rPr>
          <w:rFonts w:ascii="Trebuchet MS" w:eastAsia="Times New Roman" w:hAnsi="Trebuchet MS" w:cs="Times New Roman"/>
        </w:rPr>
      </w:pPr>
      <w:r w:rsidRPr="00E87378">
        <w:rPr>
          <w:rFonts w:ascii="Trebuchet MS" w:eastAsia="Times New Roman" w:hAnsi="Trebuchet MS" w:cs="Times New Roman"/>
        </w:rPr>
        <w:t xml:space="preserve">NOBRE, Miriam; HORA, Karla. Atlas de </w:t>
      </w:r>
      <w:proofErr w:type="spellStart"/>
      <w:r w:rsidRPr="00E87378">
        <w:rPr>
          <w:rFonts w:ascii="Trebuchet MS" w:eastAsia="Times New Roman" w:hAnsi="Trebuchet MS" w:cs="Times New Roman"/>
        </w:rPr>
        <w:t>la</w:t>
      </w:r>
      <w:proofErr w:type="spellEnd"/>
      <w:r w:rsidRPr="00E87378">
        <w:rPr>
          <w:rFonts w:ascii="Trebuchet MS" w:eastAsia="Times New Roman" w:hAnsi="Trebuchet MS" w:cs="Times New Roman"/>
        </w:rPr>
        <w:t xml:space="preserve"> </w:t>
      </w:r>
      <w:proofErr w:type="spellStart"/>
      <w:r w:rsidRPr="00E87378">
        <w:rPr>
          <w:rFonts w:ascii="Trebuchet MS" w:eastAsia="Times New Roman" w:hAnsi="Trebuchet MS" w:cs="Times New Roman"/>
        </w:rPr>
        <w:t>Mujer</w:t>
      </w:r>
      <w:proofErr w:type="spellEnd"/>
      <w:r w:rsidRPr="00E87378">
        <w:rPr>
          <w:rFonts w:ascii="Trebuchet MS" w:eastAsia="Times New Roman" w:hAnsi="Trebuchet MS" w:cs="Times New Roman"/>
        </w:rPr>
        <w:t xml:space="preserve"> Rural </w:t>
      </w:r>
      <w:proofErr w:type="spellStart"/>
      <w:r w:rsidRPr="00E87378">
        <w:rPr>
          <w:rFonts w:ascii="Trebuchet MS" w:eastAsia="Times New Roman" w:hAnsi="Trebuchet MS" w:cs="Times New Roman"/>
        </w:rPr>
        <w:t>en</w:t>
      </w:r>
      <w:proofErr w:type="spellEnd"/>
      <w:r w:rsidRPr="00E87378">
        <w:rPr>
          <w:rFonts w:ascii="Trebuchet MS" w:eastAsia="Times New Roman" w:hAnsi="Trebuchet MS" w:cs="Times New Roman"/>
        </w:rPr>
        <w:t xml:space="preserve"> América Latina y Caribe. Santiago do Chile: FAO. 2017. Disponível em:  </w:t>
      </w:r>
      <w:hyperlink r:id="rId12">
        <w:r w:rsidRPr="00E87378">
          <w:rPr>
            <w:rFonts w:ascii="Trebuchet MS" w:eastAsia="Times New Roman" w:hAnsi="Trebuchet MS" w:cs="Times New Roman"/>
            <w:color w:val="1155CC"/>
            <w:u w:val="single"/>
          </w:rPr>
          <w:t>https://virtualeduca.org/idp/archivos/documentos/25/FAO.pdf</w:t>
        </w:r>
      </w:hyperlink>
      <w:r w:rsidRPr="00E87378">
        <w:rPr>
          <w:rFonts w:ascii="Trebuchet MS" w:eastAsia="Times New Roman" w:hAnsi="Trebuchet MS" w:cs="Times New Roman"/>
        </w:rPr>
        <w:t xml:space="preserve"> . Acesso em: 10 jan.2024.</w:t>
      </w:r>
    </w:p>
    <w:p w14:paraId="034D585D" w14:textId="77777777" w:rsidR="009B5F7A" w:rsidRPr="00216EFF" w:rsidRDefault="009B5F7A" w:rsidP="00216EFF">
      <w:pPr>
        <w:spacing w:line="360" w:lineRule="auto"/>
        <w:jc w:val="both"/>
        <w:rPr>
          <w:rFonts w:eastAsia="Arial" w:cs="Arial"/>
        </w:rPr>
      </w:pPr>
    </w:p>
    <w:p w14:paraId="4F81AF00" w14:textId="759C5857" w:rsidR="00216EFF" w:rsidRPr="00216EFF" w:rsidRDefault="00216EFF" w:rsidP="00216EFF">
      <w:pPr>
        <w:spacing w:line="360" w:lineRule="auto"/>
        <w:jc w:val="both"/>
        <w:rPr>
          <w:rFonts w:eastAsia="Arial" w:cs="Arial"/>
        </w:rPr>
      </w:pPr>
    </w:p>
    <w:sectPr w:rsidR="00216EFF" w:rsidRPr="00216EFF" w:rsidSect="00AD6654">
      <w:footerReference w:type="default" r:id="rId13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6FE6B" w14:textId="77777777" w:rsidR="00997455" w:rsidRDefault="00997455" w:rsidP="0027518C">
      <w:r>
        <w:separator/>
      </w:r>
    </w:p>
  </w:endnote>
  <w:endnote w:type="continuationSeparator" w:id="0">
    <w:p w14:paraId="482DA1EA" w14:textId="77777777" w:rsidR="00997455" w:rsidRDefault="00997455" w:rsidP="00275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tonio">
    <w:altName w:val="Calibri"/>
    <w:charset w:val="4D"/>
    <w:family w:val="auto"/>
    <w:pitch w:val="variable"/>
    <w:sig w:usb0="A00000EF" w:usb1="0000204B" w:usb2="00000000" w:usb3="00000000" w:csb0="00000093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6226C" w14:textId="4E227B22" w:rsidR="0027518C" w:rsidRDefault="0027518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288206B" wp14:editId="4A2E08AF">
          <wp:simplePos x="0" y="0"/>
          <wp:positionH relativeFrom="column">
            <wp:posOffset>-1080135</wp:posOffset>
          </wp:positionH>
          <wp:positionV relativeFrom="paragraph">
            <wp:posOffset>-10065385</wp:posOffset>
          </wp:positionV>
          <wp:extent cx="7566660" cy="2136140"/>
          <wp:effectExtent l="0" t="0" r="2540" b="0"/>
          <wp:wrapTight wrapText="bothSides">
            <wp:wrapPolygon edited="1">
              <wp:start x="0" y="0"/>
              <wp:lineTo x="0" y="22484"/>
              <wp:lineTo x="21600" y="22484"/>
              <wp:lineTo x="21571" y="0"/>
              <wp:lineTo x="0" y="0"/>
            </wp:wrapPolygon>
          </wp:wrapTight>
          <wp:docPr id="483083890" name="Imagem 5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111554" name="Imagem 5" descr="Uma imagem contendo 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04116A" w14:textId="77777777" w:rsidR="00997455" w:rsidRDefault="00997455" w:rsidP="0027518C">
      <w:r>
        <w:separator/>
      </w:r>
    </w:p>
  </w:footnote>
  <w:footnote w:type="continuationSeparator" w:id="0">
    <w:p w14:paraId="085BBF8F" w14:textId="77777777" w:rsidR="00997455" w:rsidRDefault="00997455" w:rsidP="0027518C">
      <w:r>
        <w:continuationSeparator/>
      </w:r>
    </w:p>
  </w:footnote>
  <w:footnote w:id="1">
    <w:p w14:paraId="416676D0" w14:textId="6DDDA3D7" w:rsidR="00C37740" w:rsidRPr="00C640C2" w:rsidRDefault="00C37740">
      <w:pPr>
        <w:pStyle w:val="Textodenotaderodap"/>
        <w:rPr>
          <w:rFonts w:asciiTheme="minorHAnsi" w:hAnsiTheme="minorHAnsi"/>
          <w:lang w:val="pt-BR"/>
        </w:rPr>
      </w:pPr>
      <w:r w:rsidRPr="00C640C2">
        <w:rPr>
          <w:rStyle w:val="Refdenotaderodap"/>
          <w:rFonts w:asciiTheme="minorHAnsi" w:hAnsiTheme="minorHAnsi"/>
        </w:rPr>
        <w:footnoteRef/>
      </w:r>
      <w:r w:rsidRPr="00C640C2">
        <w:rPr>
          <w:rFonts w:asciiTheme="minorHAnsi" w:hAnsiTheme="minorHAnsi"/>
        </w:rPr>
        <w:t xml:space="preserve"> </w:t>
      </w:r>
      <w:r w:rsidRPr="00C640C2">
        <w:rPr>
          <w:rFonts w:asciiTheme="minorHAnsi" w:hAnsiTheme="minorHAnsi"/>
          <w:lang w:val="pt-BR"/>
        </w:rPr>
        <w:t xml:space="preserve">UFRPE, </w:t>
      </w:r>
      <w:hyperlink r:id="rId1">
        <w:r w:rsidRPr="00C640C2">
          <w:rPr>
            <w:rFonts w:asciiTheme="minorHAnsi" w:hAnsiTheme="minorHAnsi"/>
            <w:color w:val="1155CC"/>
            <w:u w:val="single"/>
          </w:rPr>
          <w:t>mikellyaragao@gmail.com</w:t>
        </w:r>
      </w:hyperlink>
    </w:p>
  </w:footnote>
  <w:footnote w:id="2">
    <w:p w14:paraId="130F1CDB" w14:textId="119C9FBB" w:rsidR="00C640C2" w:rsidRPr="00C640C2" w:rsidRDefault="00C640C2">
      <w:pPr>
        <w:pStyle w:val="Textodenotaderodap"/>
        <w:rPr>
          <w:rFonts w:asciiTheme="minorHAnsi" w:hAnsiTheme="minorHAnsi"/>
          <w:lang w:val="pt-BR"/>
        </w:rPr>
      </w:pPr>
      <w:r w:rsidRPr="00C640C2">
        <w:rPr>
          <w:rStyle w:val="Refdenotaderodap"/>
          <w:rFonts w:asciiTheme="minorHAnsi" w:hAnsiTheme="minorHAnsi"/>
        </w:rPr>
        <w:footnoteRef/>
      </w:r>
      <w:r w:rsidRPr="00C640C2">
        <w:rPr>
          <w:rFonts w:asciiTheme="minorHAnsi" w:hAnsiTheme="minorHAnsi"/>
        </w:rPr>
        <w:t xml:space="preserve"> </w:t>
      </w:r>
      <w:r w:rsidRPr="00C640C2">
        <w:rPr>
          <w:rFonts w:asciiTheme="minorHAnsi" w:hAnsiTheme="minorHAnsi"/>
          <w:lang w:val="pt-BR"/>
        </w:rPr>
        <w:t>UFRPE</w:t>
      </w:r>
      <w:r w:rsidRPr="00D60BE3">
        <w:rPr>
          <w:rFonts w:asciiTheme="minorHAnsi" w:hAnsiTheme="minorHAnsi"/>
          <w:color w:val="0070C0"/>
          <w:lang w:val="pt-BR"/>
        </w:rPr>
        <w:t xml:space="preserve">, </w:t>
      </w:r>
      <w:hyperlink r:id="rId2" w:history="1">
        <w:r w:rsidRPr="00D60BE3">
          <w:rPr>
            <w:rStyle w:val="Hyperlink"/>
            <w:rFonts w:asciiTheme="minorHAnsi" w:hAnsiTheme="minorHAnsi"/>
            <w:color w:val="0070C0"/>
            <w:lang w:val="pt-BR"/>
          </w:rPr>
          <w:t>laeticia.jalil@ufrpe.br</w:t>
        </w:r>
      </w:hyperlink>
      <w:r w:rsidRPr="00C640C2">
        <w:rPr>
          <w:rFonts w:asciiTheme="minorHAnsi" w:hAnsiTheme="minorHAnsi"/>
          <w:lang w:val="pt-BR"/>
        </w:rPr>
        <w:t xml:space="preserve"> </w:t>
      </w:r>
    </w:p>
  </w:footnote>
  <w:footnote w:id="3">
    <w:p w14:paraId="1ADEF823" w14:textId="0D9FC557" w:rsidR="00C640C2" w:rsidRPr="00C640C2" w:rsidRDefault="00C640C2">
      <w:pPr>
        <w:pStyle w:val="Textodenotaderodap"/>
        <w:rPr>
          <w:rFonts w:asciiTheme="minorHAnsi" w:hAnsiTheme="minorHAnsi"/>
          <w:lang w:val="pt-BR"/>
        </w:rPr>
      </w:pPr>
      <w:r w:rsidRPr="00C640C2">
        <w:rPr>
          <w:rStyle w:val="Refdenotaderodap"/>
          <w:rFonts w:asciiTheme="minorHAnsi" w:hAnsiTheme="minorHAnsi"/>
        </w:rPr>
        <w:footnoteRef/>
      </w:r>
      <w:r w:rsidRPr="00C640C2">
        <w:rPr>
          <w:rFonts w:asciiTheme="minorHAnsi" w:hAnsiTheme="minorHAnsi"/>
        </w:rPr>
        <w:t xml:space="preserve"> </w:t>
      </w:r>
      <w:r w:rsidRPr="00C640C2">
        <w:rPr>
          <w:rFonts w:asciiTheme="minorHAnsi" w:hAnsiTheme="minorHAnsi"/>
          <w:lang w:val="pt-BR"/>
        </w:rPr>
        <w:t xml:space="preserve">UFRPE, </w:t>
      </w:r>
      <w:hyperlink r:id="rId3" w:history="1">
        <w:r w:rsidRPr="00D60BE3">
          <w:rPr>
            <w:rStyle w:val="Hyperlink"/>
            <w:rFonts w:asciiTheme="minorHAnsi" w:hAnsiTheme="minorHAnsi"/>
            <w:color w:val="0070C0"/>
            <w:lang w:val="pt-BR"/>
          </w:rPr>
          <w:t>marligondim@gmail.com</w:t>
        </w:r>
      </w:hyperlink>
      <w:r w:rsidRPr="00D60BE3">
        <w:rPr>
          <w:rFonts w:asciiTheme="minorHAnsi" w:hAnsiTheme="minorHAnsi"/>
          <w:color w:val="0070C0"/>
          <w:lang w:val="pt-BR"/>
        </w:rPr>
        <w:t xml:space="preserve"> </w:t>
      </w:r>
    </w:p>
  </w:footnote>
  <w:footnote w:id="4">
    <w:p w14:paraId="3C042562" w14:textId="77777777" w:rsidR="00C640C2" w:rsidRPr="00C640C2" w:rsidRDefault="00C640C2" w:rsidP="00C640C2">
      <w:pPr>
        <w:jc w:val="both"/>
        <w:rPr>
          <w:rFonts w:eastAsia="Times New Roman" w:cs="Times New Roman"/>
          <w:sz w:val="20"/>
          <w:szCs w:val="20"/>
        </w:rPr>
      </w:pPr>
      <w:r w:rsidRPr="00C640C2">
        <w:rPr>
          <w:sz w:val="20"/>
          <w:szCs w:val="20"/>
          <w:vertAlign w:val="superscript"/>
        </w:rPr>
        <w:footnoteRef/>
      </w:r>
      <w:r w:rsidRPr="00C640C2">
        <w:rPr>
          <w:rFonts w:eastAsia="Times New Roman" w:cs="Times New Roman"/>
          <w:sz w:val="20"/>
          <w:szCs w:val="20"/>
        </w:rPr>
        <w:t xml:space="preserve"> Racismo ambiental é um termo usado para descrever a injustiça ambiental. Aplica-se à forma como as minorias étnicas estão expostas a poluentes desproporcionais ou como lhes é negado o acesso a certos bens naturais, como ar puro, água potável e outros benefícios ecológicos.</w:t>
      </w:r>
    </w:p>
    <w:p w14:paraId="061AE504" w14:textId="77777777" w:rsidR="00C640C2" w:rsidRDefault="00C640C2" w:rsidP="00C640C2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0D077B6" w14:textId="77777777" w:rsidR="00C640C2" w:rsidRDefault="00C640C2" w:rsidP="00C640C2">
      <w:pPr>
        <w:rPr>
          <w:rFonts w:ascii="Arial" w:eastAsia="Arial" w:hAnsi="Arial" w:cs="Arial"/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AFB"/>
    <w:rsid w:val="00122AD9"/>
    <w:rsid w:val="00216EFF"/>
    <w:rsid w:val="0027518C"/>
    <w:rsid w:val="00295FBE"/>
    <w:rsid w:val="002B2423"/>
    <w:rsid w:val="0032757F"/>
    <w:rsid w:val="004906DE"/>
    <w:rsid w:val="00507B98"/>
    <w:rsid w:val="0053021A"/>
    <w:rsid w:val="00634370"/>
    <w:rsid w:val="00680A10"/>
    <w:rsid w:val="00692EEB"/>
    <w:rsid w:val="006E0146"/>
    <w:rsid w:val="00717A53"/>
    <w:rsid w:val="00733AFB"/>
    <w:rsid w:val="00757F24"/>
    <w:rsid w:val="007D2D1E"/>
    <w:rsid w:val="008E7A76"/>
    <w:rsid w:val="0093129E"/>
    <w:rsid w:val="00997455"/>
    <w:rsid w:val="009B5F7A"/>
    <w:rsid w:val="00AD6654"/>
    <w:rsid w:val="00B61734"/>
    <w:rsid w:val="00C37740"/>
    <w:rsid w:val="00C640C2"/>
    <w:rsid w:val="00D31A9F"/>
    <w:rsid w:val="00D46408"/>
    <w:rsid w:val="00D6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2EBCB"/>
  <w15:chartTrackingRefBased/>
  <w15:docId w15:val="{DBC90632-BADD-A447-AB5B-26A76A68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A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C640C2"/>
    <w:rPr>
      <w:color w:val="467886" w:themeColor="hyperlink"/>
      <w:u w:val="single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640C2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640C2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C640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enciadenoticias.ibge.gov.br/agencia-noticias/2012-agencia-de-noticias/noticias/37464-brasil-tem-1-3-milhao-de-quilombolas-em-1-696-municipio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irtualeduca.org/idp/archivos/documentos/25/FAO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eer.ufu.br/index.php/campoterritorio/article/view/62033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o.org/republica-dominicana/noticias/detail-events/en/c/38640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i.ba.gov.br/index.php?option=com_content&amp;view=article&amp;id=3689:metade-da-populacao-baiana-vive-na-regiao-semiarida&amp;catid=10&amp;Itemid=663&amp;lang=p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marligondim@gmail.com" TargetMode="External"/><Relationship Id="rId2" Type="http://schemas.openxmlformats.org/officeDocument/2006/relationships/hyperlink" Target="mailto:laeticia.jalil@ufrpe.br" TargetMode="External"/><Relationship Id="rId1" Type="http://schemas.openxmlformats.org/officeDocument/2006/relationships/hyperlink" Target="mailto:mikellyaragao@gmail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785883-6E27-42E3-A925-544740FD6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13</Pages>
  <Words>3287</Words>
  <Characters>17756</Characters>
  <Application>Microsoft Office Word</Application>
  <DocSecurity>0</DocSecurity>
  <Lines>147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Estúdio Cori</Company>
  <LinksUpToDate>false</LinksUpToDate>
  <CharactersWithSpaces>21001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Tomin</dc:creator>
  <cp:keywords/>
  <dc:description/>
  <cp:lastModifiedBy>Marli Gondim de Araújo</cp:lastModifiedBy>
  <cp:revision>7</cp:revision>
  <dcterms:created xsi:type="dcterms:W3CDTF">2025-05-12T19:20:00Z</dcterms:created>
  <dcterms:modified xsi:type="dcterms:W3CDTF">2025-05-12T21:44:00Z</dcterms:modified>
</cp:coreProperties>
</file>