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976" w:rsidRPr="00452012" w:rsidRDefault="00F93976" w:rsidP="00F93976">
      <w:pPr>
        <w:spacing w:after="0" w:line="360" w:lineRule="auto"/>
        <w:jc w:val="center"/>
        <w:rPr>
          <w:rFonts w:ascii="Arial" w:hAnsi="Arial" w:cs="Arial"/>
          <w:b/>
          <w:sz w:val="24"/>
          <w:szCs w:val="24"/>
        </w:rPr>
      </w:pPr>
      <w:bookmarkStart w:id="0" w:name="_Hlk136093911"/>
      <w:bookmarkEnd w:id="0"/>
      <w:r w:rsidRPr="00452012">
        <w:rPr>
          <w:rFonts w:ascii="Arial" w:hAnsi="Arial" w:cs="Arial"/>
          <w:b/>
          <w:sz w:val="24"/>
          <w:szCs w:val="24"/>
        </w:rPr>
        <w:t>Demência frontotemporal e fatores modificadores da doença: uma revisão</w:t>
      </w:r>
    </w:p>
    <w:p w:rsidR="00204589" w:rsidRDefault="00204589" w:rsidP="00204589">
      <w:pPr>
        <w:spacing w:line="360" w:lineRule="auto"/>
        <w:jc w:val="both"/>
        <w:rPr>
          <w:rFonts w:ascii="Arial" w:hAnsi="Arial" w:cs="Arial"/>
          <w:b/>
          <w:sz w:val="24"/>
          <w:szCs w:val="24"/>
        </w:rPr>
      </w:pPr>
    </w:p>
    <w:p w:rsidR="00D36106" w:rsidRPr="00D36106" w:rsidRDefault="00D36106" w:rsidP="00204589">
      <w:pPr>
        <w:spacing w:line="360" w:lineRule="auto"/>
        <w:jc w:val="both"/>
        <w:rPr>
          <w:rFonts w:ascii="Arial" w:hAnsi="Arial" w:cs="Arial"/>
          <w:sz w:val="24"/>
          <w:szCs w:val="24"/>
        </w:rPr>
      </w:pPr>
      <w:bookmarkStart w:id="1" w:name="_GoBack"/>
      <w:r>
        <w:rPr>
          <w:rFonts w:ascii="Arial" w:hAnsi="Arial" w:cs="Arial"/>
          <w:b/>
          <w:sz w:val="24"/>
          <w:szCs w:val="24"/>
        </w:rPr>
        <w:t>Introdução</w:t>
      </w:r>
      <w:r w:rsidR="00204589">
        <w:rPr>
          <w:rFonts w:ascii="Arial" w:hAnsi="Arial" w:cs="Arial"/>
          <w:b/>
          <w:sz w:val="24"/>
          <w:szCs w:val="24"/>
        </w:rPr>
        <w:t xml:space="preserve"> – </w:t>
      </w:r>
      <w:r w:rsidR="00F93976" w:rsidRPr="00E7380C">
        <w:rPr>
          <w:rFonts w:ascii="Arial" w:hAnsi="Arial" w:cs="Arial"/>
          <w:sz w:val="24"/>
          <w:szCs w:val="24"/>
        </w:rPr>
        <w:t>A</w:t>
      </w:r>
      <w:r w:rsidR="00F93976">
        <w:rPr>
          <w:rFonts w:ascii="Arial" w:hAnsi="Arial" w:cs="Arial"/>
          <w:b/>
          <w:sz w:val="24"/>
          <w:szCs w:val="24"/>
        </w:rPr>
        <w:t xml:space="preserve"> </w:t>
      </w:r>
      <w:r w:rsidR="00F93976">
        <w:rPr>
          <w:rFonts w:ascii="Arial" w:hAnsi="Arial" w:cs="Arial"/>
          <w:sz w:val="24"/>
          <w:szCs w:val="24"/>
        </w:rPr>
        <w:t>d</w:t>
      </w:r>
      <w:r w:rsidR="00F93976" w:rsidRPr="00252064">
        <w:rPr>
          <w:rFonts w:ascii="Arial" w:hAnsi="Arial" w:cs="Arial"/>
          <w:sz w:val="24"/>
          <w:szCs w:val="24"/>
        </w:rPr>
        <w:t xml:space="preserve">emência frontotemporal (DFT) engloba um conjunto de síndrome clínicas com diferentes patologias e diversas apresentações clínicas, com graves repercussões para pacientes, familiares e cuidadores. É a segunda causa </w:t>
      </w:r>
      <w:r w:rsidR="00F93976">
        <w:rPr>
          <w:rFonts w:ascii="Arial" w:hAnsi="Arial" w:cs="Arial"/>
          <w:sz w:val="24"/>
          <w:szCs w:val="24"/>
        </w:rPr>
        <w:t xml:space="preserve">mais frequente </w:t>
      </w:r>
      <w:r w:rsidR="00F93976" w:rsidRPr="00252064">
        <w:rPr>
          <w:rFonts w:ascii="Arial" w:hAnsi="Arial" w:cs="Arial"/>
          <w:sz w:val="24"/>
          <w:szCs w:val="24"/>
        </w:rPr>
        <w:t xml:space="preserve">de demência pré-senil e, ainda, sem tratamentos </w:t>
      </w:r>
      <w:r w:rsidR="00F93976">
        <w:rPr>
          <w:rFonts w:ascii="Arial" w:hAnsi="Arial" w:cs="Arial"/>
          <w:sz w:val="24"/>
          <w:szCs w:val="24"/>
        </w:rPr>
        <w:t>específicos</w:t>
      </w:r>
      <w:r w:rsidR="00F93976" w:rsidRPr="00252064">
        <w:rPr>
          <w:rFonts w:ascii="Arial" w:hAnsi="Arial" w:cs="Arial"/>
          <w:sz w:val="24"/>
          <w:szCs w:val="24"/>
        </w:rPr>
        <w:t>. A reserva cognitiva,</w:t>
      </w:r>
      <w:r w:rsidR="00F93976" w:rsidRPr="00252064">
        <w:rPr>
          <w:rFonts w:ascii="Arial" w:hAnsi="Arial" w:cs="Arial"/>
          <w:sz w:val="24"/>
          <w:szCs w:val="24"/>
          <w:shd w:val="clear" w:color="auto" w:fill="FFFFFF"/>
        </w:rPr>
        <w:t xml:space="preserve"> um conceito que visa explicar a discrepância observada entre o grau de patologia cerebral e </w:t>
      </w:r>
      <w:r w:rsidR="00F93976">
        <w:rPr>
          <w:rFonts w:ascii="Arial" w:hAnsi="Arial" w:cs="Arial"/>
          <w:sz w:val="24"/>
          <w:szCs w:val="24"/>
          <w:shd w:val="clear" w:color="auto" w:fill="FFFFFF"/>
        </w:rPr>
        <w:t>a</w:t>
      </w:r>
      <w:r w:rsidR="00F93976" w:rsidRPr="00252064">
        <w:rPr>
          <w:rFonts w:ascii="Arial" w:hAnsi="Arial" w:cs="Arial"/>
          <w:sz w:val="24"/>
          <w:szCs w:val="24"/>
          <w:shd w:val="clear" w:color="auto" w:fill="FFFFFF"/>
        </w:rPr>
        <w:t xml:space="preserve"> clínica, e </w:t>
      </w:r>
      <w:r w:rsidR="00F93976">
        <w:rPr>
          <w:rFonts w:ascii="Arial" w:hAnsi="Arial" w:cs="Arial"/>
          <w:sz w:val="24"/>
          <w:szCs w:val="24"/>
          <w:shd w:val="clear" w:color="auto" w:fill="FFFFFF"/>
        </w:rPr>
        <w:t xml:space="preserve">aspectos </w:t>
      </w:r>
      <w:r w:rsidR="00F93976" w:rsidRPr="00252064">
        <w:rPr>
          <w:rFonts w:ascii="Arial" w:hAnsi="Arial" w:cs="Arial"/>
          <w:sz w:val="24"/>
          <w:szCs w:val="24"/>
          <w:shd w:val="clear" w:color="auto" w:fill="FFFFFF"/>
        </w:rPr>
        <w:t xml:space="preserve">genéticos são propostos como </w:t>
      </w:r>
      <w:r w:rsidR="00F93976">
        <w:rPr>
          <w:rFonts w:ascii="Arial" w:hAnsi="Arial" w:cs="Arial"/>
          <w:sz w:val="24"/>
          <w:szCs w:val="24"/>
          <w:shd w:val="clear" w:color="auto" w:fill="FFFFFF"/>
        </w:rPr>
        <w:t xml:space="preserve">fatores que podem </w:t>
      </w:r>
      <w:r w:rsidR="00F93976" w:rsidRPr="00252064">
        <w:rPr>
          <w:rFonts w:ascii="Arial" w:hAnsi="Arial" w:cs="Arial"/>
          <w:sz w:val="24"/>
          <w:szCs w:val="24"/>
          <w:shd w:val="clear" w:color="auto" w:fill="FFFFFF"/>
        </w:rPr>
        <w:t>modifica</w:t>
      </w:r>
      <w:r w:rsidR="00F93976">
        <w:rPr>
          <w:rFonts w:ascii="Arial" w:hAnsi="Arial" w:cs="Arial"/>
          <w:sz w:val="24"/>
          <w:szCs w:val="24"/>
          <w:shd w:val="clear" w:color="auto" w:fill="FFFFFF"/>
        </w:rPr>
        <w:t>r</w:t>
      </w:r>
      <w:r w:rsidR="00F93976" w:rsidRPr="00252064">
        <w:rPr>
          <w:rFonts w:ascii="Arial" w:hAnsi="Arial" w:cs="Arial"/>
          <w:sz w:val="24"/>
          <w:szCs w:val="24"/>
          <w:shd w:val="clear" w:color="auto" w:fill="FFFFFF"/>
        </w:rPr>
        <w:t xml:space="preserve"> a</w:t>
      </w:r>
      <w:r w:rsidR="00F93976">
        <w:rPr>
          <w:rFonts w:ascii="Arial" w:hAnsi="Arial" w:cs="Arial"/>
          <w:sz w:val="24"/>
          <w:szCs w:val="24"/>
          <w:shd w:val="clear" w:color="auto" w:fill="FFFFFF"/>
        </w:rPr>
        <w:t xml:space="preserve"> apresenta</w:t>
      </w:r>
      <w:r w:rsidR="00F93976">
        <w:rPr>
          <w:rFonts w:ascii="Arial" w:hAnsi="Arial" w:cs="Arial"/>
          <w:sz w:val="24"/>
          <w:szCs w:val="24"/>
          <w:shd w:val="clear" w:color="auto" w:fill="FFFFFF"/>
          <w:lang w:val="pt-PT"/>
        </w:rPr>
        <w:t xml:space="preserve">ção clínica da </w:t>
      </w:r>
      <w:r w:rsidR="00F93976" w:rsidRPr="00252064">
        <w:rPr>
          <w:rFonts w:ascii="Arial" w:hAnsi="Arial" w:cs="Arial"/>
          <w:sz w:val="24"/>
          <w:szCs w:val="24"/>
          <w:shd w:val="clear" w:color="auto" w:fill="FFFFFF"/>
        </w:rPr>
        <w:t>DFT. Contudo, s</w:t>
      </w:r>
      <w:r w:rsidR="00F93976" w:rsidRPr="00252064">
        <w:rPr>
          <w:rFonts w:ascii="Arial" w:hAnsi="Arial" w:cs="Arial"/>
          <w:sz w:val="24"/>
          <w:szCs w:val="24"/>
        </w:rPr>
        <w:t>abe-se muito pouco sobre como os componentes genético</w:t>
      </w:r>
      <w:r w:rsidR="00F93976">
        <w:rPr>
          <w:rFonts w:ascii="Arial" w:hAnsi="Arial" w:cs="Arial"/>
          <w:sz w:val="24"/>
          <w:szCs w:val="24"/>
        </w:rPr>
        <w:t>s</w:t>
      </w:r>
      <w:r w:rsidR="00F93976" w:rsidRPr="00252064">
        <w:rPr>
          <w:rFonts w:ascii="Arial" w:hAnsi="Arial" w:cs="Arial"/>
          <w:sz w:val="24"/>
          <w:szCs w:val="24"/>
        </w:rPr>
        <w:t>, socia</w:t>
      </w:r>
      <w:r w:rsidR="00F93976">
        <w:rPr>
          <w:rFonts w:ascii="Arial" w:hAnsi="Arial" w:cs="Arial"/>
          <w:sz w:val="24"/>
          <w:szCs w:val="24"/>
        </w:rPr>
        <w:t>is</w:t>
      </w:r>
      <w:r w:rsidR="00F93976" w:rsidRPr="00252064">
        <w:rPr>
          <w:rFonts w:ascii="Arial" w:hAnsi="Arial" w:cs="Arial"/>
          <w:sz w:val="24"/>
          <w:szCs w:val="24"/>
        </w:rPr>
        <w:t>, econômico</w:t>
      </w:r>
      <w:r w:rsidR="00F93976">
        <w:rPr>
          <w:rFonts w:ascii="Arial" w:hAnsi="Arial" w:cs="Arial"/>
          <w:sz w:val="24"/>
          <w:szCs w:val="24"/>
        </w:rPr>
        <w:t>s</w:t>
      </w:r>
      <w:r w:rsidR="00F93976" w:rsidRPr="00252064">
        <w:rPr>
          <w:rFonts w:ascii="Arial" w:hAnsi="Arial" w:cs="Arial"/>
          <w:sz w:val="24"/>
          <w:szCs w:val="24"/>
        </w:rPr>
        <w:t>, ambienta</w:t>
      </w:r>
      <w:r w:rsidR="00F93976">
        <w:rPr>
          <w:rFonts w:ascii="Arial" w:hAnsi="Arial" w:cs="Arial"/>
          <w:sz w:val="24"/>
          <w:szCs w:val="24"/>
        </w:rPr>
        <w:t>is</w:t>
      </w:r>
      <w:r w:rsidR="00F93976" w:rsidRPr="00252064">
        <w:rPr>
          <w:rFonts w:ascii="Arial" w:hAnsi="Arial" w:cs="Arial"/>
          <w:sz w:val="24"/>
          <w:szCs w:val="24"/>
        </w:rPr>
        <w:t>, cultura</w:t>
      </w:r>
      <w:r w:rsidR="00F93976">
        <w:rPr>
          <w:rFonts w:ascii="Arial" w:hAnsi="Arial" w:cs="Arial"/>
          <w:sz w:val="24"/>
          <w:szCs w:val="24"/>
        </w:rPr>
        <w:t>is</w:t>
      </w:r>
      <w:r w:rsidR="00F93976" w:rsidRPr="00252064">
        <w:rPr>
          <w:rFonts w:ascii="Arial" w:hAnsi="Arial" w:cs="Arial"/>
          <w:sz w:val="24"/>
          <w:szCs w:val="24"/>
        </w:rPr>
        <w:t xml:space="preserve"> e de estilo de vida influenciam na proteção, idade de início, fenótipo e progressão da DFT.</w:t>
      </w:r>
    </w:p>
    <w:p w:rsidR="00204589" w:rsidRPr="00D36106" w:rsidRDefault="00D36106" w:rsidP="00204589">
      <w:pPr>
        <w:spacing w:line="360" w:lineRule="auto"/>
        <w:jc w:val="both"/>
        <w:rPr>
          <w:rFonts w:ascii="Arial" w:eastAsia="Times New Roman" w:hAnsi="Arial" w:cs="Arial"/>
          <w:sz w:val="24"/>
          <w:szCs w:val="24"/>
          <w:lang w:eastAsia="pt-BR"/>
        </w:rPr>
      </w:pPr>
      <w:r>
        <w:rPr>
          <w:rFonts w:ascii="Arial" w:eastAsia="Times New Roman" w:hAnsi="Arial" w:cs="Arial"/>
          <w:b/>
          <w:sz w:val="24"/>
          <w:szCs w:val="26"/>
          <w:lang w:eastAsia="pt-BR"/>
        </w:rPr>
        <w:t>Objetivo</w:t>
      </w:r>
      <w:r w:rsidR="00204589" w:rsidRPr="00204589">
        <w:rPr>
          <w:rFonts w:ascii="Arial" w:eastAsia="Times New Roman" w:hAnsi="Arial" w:cs="Arial"/>
          <w:b/>
          <w:sz w:val="24"/>
          <w:szCs w:val="26"/>
          <w:lang w:eastAsia="pt-BR"/>
        </w:rPr>
        <w:t xml:space="preserve"> -</w:t>
      </w:r>
      <w:r w:rsidR="00204589">
        <w:rPr>
          <w:rFonts w:ascii="Arial" w:eastAsia="Times New Roman" w:hAnsi="Arial" w:cs="Arial"/>
          <w:sz w:val="24"/>
          <w:szCs w:val="26"/>
          <w:lang w:eastAsia="pt-BR"/>
        </w:rPr>
        <w:t xml:space="preserve"> </w:t>
      </w:r>
      <w:r w:rsidR="00F93976" w:rsidRPr="00252064">
        <w:rPr>
          <w:rFonts w:ascii="Arial" w:hAnsi="Arial" w:cs="Arial"/>
          <w:sz w:val="24"/>
          <w:szCs w:val="24"/>
        </w:rPr>
        <w:t xml:space="preserve">Identificar fatores modificadores da DFT e </w:t>
      </w:r>
      <w:r w:rsidR="00F93976">
        <w:rPr>
          <w:rFonts w:ascii="Arial" w:hAnsi="Arial" w:cs="Arial"/>
          <w:sz w:val="24"/>
          <w:szCs w:val="24"/>
        </w:rPr>
        <w:t>investigar</w:t>
      </w:r>
      <w:r w:rsidR="00F93976" w:rsidRPr="00252064">
        <w:rPr>
          <w:rFonts w:ascii="Arial" w:hAnsi="Arial" w:cs="Arial"/>
          <w:sz w:val="24"/>
          <w:szCs w:val="24"/>
        </w:rPr>
        <w:t xml:space="preserve"> o impacto na preservação das habilidades cognitivas para evitar ou </w:t>
      </w:r>
      <w:r w:rsidR="00F93976">
        <w:rPr>
          <w:rFonts w:ascii="Arial" w:hAnsi="Arial" w:cs="Arial"/>
          <w:sz w:val="24"/>
          <w:szCs w:val="24"/>
        </w:rPr>
        <w:t>retardar</w:t>
      </w:r>
      <w:r w:rsidR="00F93976" w:rsidRPr="00252064">
        <w:rPr>
          <w:rFonts w:ascii="Arial" w:hAnsi="Arial" w:cs="Arial"/>
          <w:sz w:val="24"/>
          <w:szCs w:val="24"/>
        </w:rPr>
        <w:t xml:space="preserve"> a instalação da doença.  </w:t>
      </w:r>
    </w:p>
    <w:p w:rsidR="00D36106" w:rsidRPr="00C42E78" w:rsidRDefault="00D36106" w:rsidP="00C42E78">
      <w:pPr>
        <w:spacing w:line="360" w:lineRule="auto"/>
        <w:rPr>
          <w:rFonts w:ascii="Arial" w:hAnsi="Arial" w:cs="Arial"/>
          <w:sz w:val="24"/>
          <w:szCs w:val="24"/>
        </w:rPr>
      </w:pPr>
      <w:r>
        <w:rPr>
          <w:rFonts w:ascii="Arial" w:eastAsia="Times New Roman" w:hAnsi="Arial" w:cs="Arial"/>
          <w:b/>
          <w:sz w:val="24"/>
          <w:szCs w:val="26"/>
          <w:lang w:eastAsia="pt-BR"/>
        </w:rPr>
        <w:t>Metodologia</w:t>
      </w:r>
      <w:r w:rsidR="00204589" w:rsidRPr="00204589">
        <w:rPr>
          <w:rFonts w:ascii="Arial" w:eastAsia="Times New Roman" w:hAnsi="Arial" w:cs="Arial"/>
          <w:b/>
          <w:sz w:val="24"/>
          <w:szCs w:val="26"/>
          <w:lang w:eastAsia="pt-BR"/>
        </w:rPr>
        <w:t xml:space="preserve"> -</w:t>
      </w:r>
      <w:r w:rsidR="00204589">
        <w:rPr>
          <w:rFonts w:ascii="Arial" w:eastAsia="Times New Roman" w:hAnsi="Arial" w:cs="Arial"/>
          <w:sz w:val="24"/>
          <w:szCs w:val="26"/>
          <w:lang w:eastAsia="pt-BR"/>
        </w:rPr>
        <w:t xml:space="preserve"> </w:t>
      </w:r>
      <w:r w:rsidR="00F93976">
        <w:rPr>
          <w:rFonts w:ascii="Arial" w:hAnsi="Arial" w:cs="Arial"/>
          <w:sz w:val="24"/>
          <w:szCs w:val="24"/>
        </w:rPr>
        <w:t>R</w:t>
      </w:r>
      <w:r w:rsidR="00F93976" w:rsidRPr="00252064">
        <w:rPr>
          <w:rFonts w:ascii="Arial" w:hAnsi="Arial" w:cs="Arial"/>
          <w:sz w:val="24"/>
          <w:szCs w:val="24"/>
        </w:rPr>
        <w:t xml:space="preserve">evisão </w:t>
      </w:r>
      <w:r w:rsidR="00F93976">
        <w:rPr>
          <w:rFonts w:ascii="Arial" w:hAnsi="Arial" w:cs="Arial"/>
          <w:sz w:val="24"/>
          <w:szCs w:val="24"/>
        </w:rPr>
        <w:t xml:space="preserve">não sistemática </w:t>
      </w:r>
      <w:r w:rsidR="00F93976" w:rsidRPr="00252064">
        <w:rPr>
          <w:rFonts w:ascii="Arial" w:hAnsi="Arial" w:cs="Arial"/>
          <w:sz w:val="24"/>
          <w:szCs w:val="24"/>
        </w:rPr>
        <w:t>da literatura sobre DFT e a relação com nível de escolaridade, atividade ocupacional, atividades de la</w:t>
      </w:r>
      <w:r w:rsidR="00F93976">
        <w:rPr>
          <w:rFonts w:ascii="Arial" w:hAnsi="Arial" w:cs="Arial"/>
          <w:sz w:val="24"/>
          <w:szCs w:val="24"/>
        </w:rPr>
        <w:t>z</w:t>
      </w:r>
      <w:r w:rsidR="00F93976" w:rsidRPr="00252064">
        <w:rPr>
          <w:rFonts w:ascii="Arial" w:hAnsi="Arial" w:cs="Arial"/>
          <w:sz w:val="24"/>
          <w:szCs w:val="24"/>
        </w:rPr>
        <w:t xml:space="preserve">er, atividade física, nível socioeconômico, dieta, religião, fatores psicossociais e polimorfismos genéticos.  A busca por artigos foi feita em fonte </w:t>
      </w:r>
      <w:r w:rsidR="00F93976" w:rsidRPr="00E7380C">
        <w:rPr>
          <w:rFonts w:ascii="Arial" w:hAnsi="Arial" w:cs="Arial"/>
          <w:i/>
          <w:iCs/>
          <w:sz w:val="24"/>
          <w:szCs w:val="24"/>
        </w:rPr>
        <w:t>online</w:t>
      </w:r>
      <w:r w:rsidR="00F93976" w:rsidRPr="00252064">
        <w:rPr>
          <w:rFonts w:ascii="Arial" w:hAnsi="Arial" w:cs="Arial"/>
          <w:sz w:val="24"/>
          <w:szCs w:val="24"/>
        </w:rPr>
        <w:t xml:space="preserve"> (</w:t>
      </w:r>
      <w:proofErr w:type="spellStart"/>
      <w:r w:rsidR="00F93976" w:rsidRPr="00252064">
        <w:rPr>
          <w:rFonts w:ascii="Arial" w:hAnsi="Arial" w:cs="Arial"/>
          <w:sz w:val="24"/>
          <w:szCs w:val="24"/>
        </w:rPr>
        <w:t>PubMed</w:t>
      </w:r>
      <w:proofErr w:type="spellEnd"/>
      <w:r w:rsidR="00F93976" w:rsidRPr="00252064">
        <w:rPr>
          <w:rFonts w:ascii="Arial" w:hAnsi="Arial" w:cs="Arial"/>
          <w:sz w:val="24"/>
          <w:szCs w:val="24"/>
        </w:rPr>
        <w:t xml:space="preserve">), seguida da análise de listas de referências para </w:t>
      </w:r>
      <w:r w:rsidR="00F93976">
        <w:rPr>
          <w:rFonts w:ascii="Arial" w:hAnsi="Arial" w:cs="Arial"/>
          <w:sz w:val="24"/>
          <w:szCs w:val="24"/>
        </w:rPr>
        <w:t xml:space="preserve">identificação de </w:t>
      </w:r>
      <w:r w:rsidR="00F93976" w:rsidRPr="00252064">
        <w:rPr>
          <w:rFonts w:ascii="Arial" w:hAnsi="Arial" w:cs="Arial"/>
          <w:sz w:val="24"/>
          <w:szCs w:val="24"/>
        </w:rPr>
        <w:t>artigos adicionais.</w:t>
      </w:r>
    </w:p>
    <w:p w:rsidR="00D36106" w:rsidRDefault="00D36106" w:rsidP="00F93976">
      <w:pPr>
        <w:spacing w:after="0" w:line="360" w:lineRule="auto"/>
        <w:jc w:val="both"/>
        <w:rPr>
          <w:rFonts w:ascii="Arial" w:hAnsi="Arial" w:cs="Arial"/>
          <w:sz w:val="24"/>
          <w:szCs w:val="24"/>
        </w:rPr>
      </w:pPr>
      <w:r>
        <w:rPr>
          <w:rFonts w:ascii="Arial" w:eastAsia="Times New Roman" w:hAnsi="Arial" w:cs="Arial"/>
          <w:b/>
          <w:sz w:val="24"/>
          <w:szCs w:val="26"/>
          <w:lang w:eastAsia="pt-BR"/>
        </w:rPr>
        <w:t>Resultados</w:t>
      </w:r>
      <w:r w:rsidRPr="00204589">
        <w:rPr>
          <w:rFonts w:ascii="Arial" w:eastAsia="Times New Roman" w:hAnsi="Arial" w:cs="Arial"/>
          <w:b/>
          <w:sz w:val="24"/>
          <w:szCs w:val="26"/>
          <w:lang w:eastAsia="pt-BR"/>
        </w:rPr>
        <w:t xml:space="preserve"> -</w:t>
      </w:r>
      <w:r>
        <w:rPr>
          <w:rFonts w:ascii="Arial" w:eastAsia="Times New Roman" w:hAnsi="Arial" w:cs="Arial"/>
          <w:sz w:val="24"/>
          <w:szCs w:val="26"/>
          <w:lang w:eastAsia="pt-BR"/>
        </w:rPr>
        <w:t xml:space="preserve"> </w:t>
      </w:r>
      <w:r w:rsidR="00F93976" w:rsidRPr="00252064">
        <w:rPr>
          <w:rFonts w:ascii="Arial" w:hAnsi="Arial" w:cs="Arial"/>
          <w:sz w:val="24"/>
          <w:szCs w:val="24"/>
        </w:rPr>
        <w:t>Os estudos analisados</w:t>
      </w:r>
      <w:r w:rsidR="00F93976" w:rsidRPr="00252064">
        <w:rPr>
          <w:rFonts w:ascii="Arial" w:hAnsi="Arial" w:cs="Arial"/>
          <w:b/>
          <w:sz w:val="24"/>
          <w:szCs w:val="24"/>
        </w:rPr>
        <w:t xml:space="preserve"> </w:t>
      </w:r>
      <w:r w:rsidR="00F93976" w:rsidRPr="00252064">
        <w:rPr>
          <w:rFonts w:ascii="Arial" w:hAnsi="Arial" w:cs="Arial"/>
          <w:sz w:val="24"/>
          <w:szCs w:val="24"/>
        </w:rPr>
        <w:t xml:space="preserve">sugerem que </w:t>
      </w:r>
      <w:r w:rsidR="00F93976">
        <w:rPr>
          <w:rFonts w:ascii="Arial" w:hAnsi="Arial" w:cs="Arial"/>
          <w:sz w:val="24"/>
          <w:szCs w:val="24"/>
        </w:rPr>
        <w:t>a</w:t>
      </w:r>
      <w:r w:rsidR="00F93976" w:rsidRPr="00252064">
        <w:rPr>
          <w:rFonts w:ascii="Arial" w:hAnsi="Arial" w:cs="Arial"/>
          <w:sz w:val="24"/>
          <w:szCs w:val="24"/>
        </w:rPr>
        <w:t xml:space="preserve"> escolaridade e </w:t>
      </w:r>
      <w:r w:rsidR="00F93976">
        <w:rPr>
          <w:rFonts w:ascii="Arial" w:hAnsi="Arial" w:cs="Arial"/>
          <w:sz w:val="24"/>
          <w:szCs w:val="24"/>
        </w:rPr>
        <w:t xml:space="preserve">o tipo de </w:t>
      </w:r>
      <w:r w:rsidR="00F93976" w:rsidRPr="00252064">
        <w:rPr>
          <w:rFonts w:ascii="Arial" w:hAnsi="Arial" w:cs="Arial"/>
          <w:sz w:val="24"/>
          <w:szCs w:val="24"/>
        </w:rPr>
        <w:t>ocupa</w:t>
      </w:r>
      <w:r w:rsidR="00F93976">
        <w:rPr>
          <w:rFonts w:ascii="Arial" w:hAnsi="Arial" w:cs="Arial"/>
          <w:sz w:val="24"/>
          <w:szCs w:val="24"/>
        </w:rPr>
        <w:t>ção</w:t>
      </w:r>
      <w:r w:rsidR="00F93976" w:rsidRPr="00252064">
        <w:rPr>
          <w:rFonts w:ascii="Arial" w:hAnsi="Arial" w:cs="Arial"/>
          <w:sz w:val="24"/>
          <w:szCs w:val="24"/>
        </w:rPr>
        <w:t xml:space="preserve"> afetam positivamente a reserva cognitiva, com possível efeito protetor </w:t>
      </w:r>
      <w:r w:rsidR="00F93976">
        <w:rPr>
          <w:rFonts w:ascii="Arial" w:hAnsi="Arial" w:cs="Arial"/>
          <w:sz w:val="24"/>
          <w:szCs w:val="24"/>
        </w:rPr>
        <w:t xml:space="preserve">sobre </w:t>
      </w:r>
      <w:r w:rsidR="00F93976" w:rsidRPr="00252064">
        <w:rPr>
          <w:rFonts w:ascii="Arial" w:hAnsi="Arial" w:cs="Arial"/>
          <w:sz w:val="24"/>
          <w:szCs w:val="24"/>
        </w:rPr>
        <w:t>a DFT. As atividades de la</w:t>
      </w:r>
      <w:r w:rsidR="00F93976">
        <w:rPr>
          <w:rFonts w:ascii="Arial" w:hAnsi="Arial" w:cs="Arial"/>
          <w:sz w:val="24"/>
          <w:szCs w:val="24"/>
        </w:rPr>
        <w:t>z</w:t>
      </w:r>
      <w:r w:rsidR="00F93976" w:rsidRPr="00252064">
        <w:rPr>
          <w:rFonts w:ascii="Arial" w:hAnsi="Arial" w:cs="Arial"/>
          <w:sz w:val="24"/>
          <w:szCs w:val="24"/>
        </w:rPr>
        <w:t xml:space="preserve">er também podem ter relação com </w:t>
      </w:r>
      <w:r w:rsidR="00F93976">
        <w:rPr>
          <w:rFonts w:ascii="Arial" w:hAnsi="Arial" w:cs="Arial"/>
          <w:sz w:val="24"/>
          <w:szCs w:val="24"/>
        </w:rPr>
        <w:t>o</w:t>
      </w:r>
      <w:r w:rsidR="00F93976" w:rsidRPr="00252064">
        <w:rPr>
          <w:rFonts w:ascii="Arial" w:hAnsi="Arial" w:cs="Arial"/>
          <w:sz w:val="24"/>
          <w:szCs w:val="24"/>
        </w:rPr>
        <w:t xml:space="preserve"> declínio cognitivo mais lento. As demais variáveis parecem exercer efeito protetor na saúde </w:t>
      </w:r>
      <w:r w:rsidR="00F93976">
        <w:rPr>
          <w:rFonts w:ascii="Arial" w:hAnsi="Arial" w:cs="Arial"/>
          <w:sz w:val="24"/>
          <w:szCs w:val="24"/>
        </w:rPr>
        <w:t>cerebral</w:t>
      </w:r>
      <w:r w:rsidR="00F93976" w:rsidRPr="00252064">
        <w:rPr>
          <w:rFonts w:ascii="Arial" w:hAnsi="Arial" w:cs="Arial"/>
          <w:sz w:val="24"/>
          <w:szCs w:val="24"/>
        </w:rPr>
        <w:t xml:space="preserve">, principalmente frente ao envelhecimento, seja por meio de redução de inflamação, redução de danos cerebrais ou aumento da reserva cognitiva, mas não há estudos específicos para DFT. Polimorfismos do gene TMEM106B possivelmente atuam modulando a idade de início dos sintomas na </w:t>
      </w:r>
      <w:r w:rsidR="00F93976">
        <w:rPr>
          <w:rFonts w:ascii="Arial" w:hAnsi="Arial" w:cs="Arial"/>
          <w:sz w:val="24"/>
          <w:szCs w:val="24"/>
        </w:rPr>
        <w:t>DFT causada por</w:t>
      </w:r>
      <w:r w:rsidR="00F93976" w:rsidRPr="00252064">
        <w:rPr>
          <w:rFonts w:ascii="Arial" w:hAnsi="Arial" w:cs="Arial"/>
          <w:sz w:val="24"/>
          <w:szCs w:val="24"/>
        </w:rPr>
        <w:t xml:space="preserve"> TDP43 (</w:t>
      </w:r>
      <w:proofErr w:type="spellStart"/>
      <w:r w:rsidR="00F93976" w:rsidRPr="00E7380C">
        <w:rPr>
          <w:rFonts w:ascii="Arial" w:hAnsi="Arial" w:cs="Arial"/>
          <w:i/>
          <w:iCs/>
          <w:sz w:val="24"/>
          <w:szCs w:val="24"/>
          <w:shd w:val="clear" w:color="auto" w:fill="FFFFFF"/>
        </w:rPr>
        <w:t>transactive</w:t>
      </w:r>
      <w:proofErr w:type="spellEnd"/>
      <w:r w:rsidR="00F93976" w:rsidRPr="00E7380C">
        <w:rPr>
          <w:rFonts w:ascii="Arial" w:hAnsi="Arial" w:cs="Arial"/>
          <w:i/>
          <w:iCs/>
          <w:sz w:val="24"/>
          <w:szCs w:val="24"/>
          <w:shd w:val="clear" w:color="auto" w:fill="FFFFFF"/>
        </w:rPr>
        <w:t xml:space="preserve"> DNA-</w:t>
      </w:r>
      <w:proofErr w:type="spellStart"/>
      <w:r w:rsidR="00F93976" w:rsidRPr="00E7380C">
        <w:rPr>
          <w:rFonts w:ascii="Arial" w:hAnsi="Arial" w:cs="Arial"/>
          <w:i/>
          <w:iCs/>
          <w:sz w:val="24"/>
          <w:szCs w:val="24"/>
          <w:shd w:val="clear" w:color="auto" w:fill="FFFFFF"/>
        </w:rPr>
        <w:t>binding</w:t>
      </w:r>
      <w:proofErr w:type="spellEnd"/>
      <w:r w:rsidR="00F93976" w:rsidRPr="00E7380C">
        <w:rPr>
          <w:rFonts w:ascii="Arial" w:hAnsi="Arial" w:cs="Arial"/>
          <w:i/>
          <w:iCs/>
          <w:sz w:val="24"/>
          <w:szCs w:val="24"/>
          <w:shd w:val="clear" w:color="auto" w:fill="FFFFFF"/>
        </w:rPr>
        <w:t xml:space="preserve"> </w:t>
      </w:r>
      <w:proofErr w:type="spellStart"/>
      <w:r w:rsidR="00F93976" w:rsidRPr="00E7380C">
        <w:rPr>
          <w:rFonts w:ascii="Arial" w:hAnsi="Arial" w:cs="Arial"/>
          <w:i/>
          <w:iCs/>
          <w:sz w:val="24"/>
          <w:szCs w:val="24"/>
          <w:shd w:val="clear" w:color="auto" w:fill="FFFFFF"/>
        </w:rPr>
        <w:t>protein</w:t>
      </w:r>
      <w:proofErr w:type="spellEnd"/>
      <w:r w:rsidR="00F93976" w:rsidRPr="00E7380C">
        <w:rPr>
          <w:rFonts w:ascii="Arial" w:hAnsi="Arial" w:cs="Arial"/>
          <w:i/>
          <w:iCs/>
          <w:sz w:val="24"/>
          <w:szCs w:val="24"/>
          <w:shd w:val="clear" w:color="auto" w:fill="FFFFFF"/>
        </w:rPr>
        <w:t> </w:t>
      </w:r>
      <w:r w:rsidR="00F93976" w:rsidRPr="00003C13">
        <w:rPr>
          <w:rStyle w:val="nfase"/>
          <w:rFonts w:ascii="Arial" w:hAnsi="Arial" w:cs="Arial"/>
          <w:bCs/>
          <w:sz w:val="24"/>
          <w:szCs w:val="24"/>
          <w:shd w:val="clear" w:color="auto" w:fill="FFFFFF"/>
        </w:rPr>
        <w:t>43</w:t>
      </w:r>
      <w:r w:rsidR="00F93976" w:rsidRPr="00252064">
        <w:rPr>
          <w:rFonts w:ascii="Arial" w:hAnsi="Arial" w:cs="Arial"/>
          <w:sz w:val="24"/>
          <w:szCs w:val="24"/>
          <w:shd w:val="clear" w:color="auto" w:fill="FFFFFF"/>
        </w:rPr>
        <w:t>)</w:t>
      </w:r>
      <w:r w:rsidR="00F93976">
        <w:rPr>
          <w:rFonts w:ascii="Arial" w:hAnsi="Arial" w:cs="Arial"/>
          <w:sz w:val="24"/>
          <w:szCs w:val="24"/>
          <w:shd w:val="clear" w:color="auto" w:fill="FFFFFF"/>
        </w:rPr>
        <w:t>,</w:t>
      </w:r>
      <w:r w:rsidR="00F93976" w:rsidRPr="00252064">
        <w:rPr>
          <w:rFonts w:ascii="Arial" w:hAnsi="Arial" w:cs="Arial"/>
          <w:sz w:val="24"/>
          <w:szCs w:val="24"/>
        </w:rPr>
        <w:t xml:space="preserve"> podendo representar um fator de risco adicional não modificável em pacientes portadores da mutação do </w:t>
      </w:r>
      <w:r w:rsidR="00F93976" w:rsidRPr="00E7380C">
        <w:rPr>
          <w:rFonts w:ascii="Arial" w:hAnsi="Arial" w:cs="Arial"/>
          <w:i/>
          <w:iCs/>
          <w:sz w:val="24"/>
          <w:szCs w:val="24"/>
        </w:rPr>
        <w:t>GRN</w:t>
      </w:r>
      <w:r w:rsidR="00F93976" w:rsidRPr="00252064">
        <w:rPr>
          <w:rFonts w:ascii="Arial" w:hAnsi="Arial" w:cs="Arial"/>
          <w:sz w:val="24"/>
          <w:szCs w:val="24"/>
        </w:rPr>
        <w:t xml:space="preserve"> (</w:t>
      </w:r>
      <w:proofErr w:type="spellStart"/>
      <w:r w:rsidR="00F93976" w:rsidRPr="00252064">
        <w:rPr>
          <w:rFonts w:ascii="Arial" w:hAnsi="Arial" w:cs="Arial"/>
          <w:sz w:val="24"/>
          <w:szCs w:val="24"/>
        </w:rPr>
        <w:t>granulin</w:t>
      </w:r>
      <w:proofErr w:type="spellEnd"/>
      <w:r w:rsidR="00F93976" w:rsidRPr="00252064">
        <w:rPr>
          <w:rFonts w:ascii="Arial" w:hAnsi="Arial" w:cs="Arial"/>
          <w:sz w:val="24"/>
          <w:szCs w:val="24"/>
        </w:rPr>
        <w:t xml:space="preserve"> precursor gene). </w:t>
      </w:r>
    </w:p>
    <w:p w:rsidR="00F93976" w:rsidRPr="00252064" w:rsidRDefault="00204589" w:rsidP="00F93976">
      <w:pPr>
        <w:spacing w:after="0" w:line="360" w:lineRule="auto"/>
        <w:jc w:val="both"/>
        <w:rPr>
          <w:rFonts w:ascii="Arial" w:hAnsi="Arial" w:cs="Arial"/>
          <w:sz w:val="24"/>
          <w:szCs w:val="24"/>
        </w:rPr>
      </w:pPr>
      <w:r w:rsidRPr="00204589">
        <w:rPr>
          <w:rFonts w:ascii="Arial" w:eastAsia="Times New Roman" w:hAnsi="Arial" w:cs="Arial"/>
          <w:b/>
          <w:sz w:val="24"/>
          <w:szCs w:val="26"/>
          <w:lang w:eastAsia="pt-BR"/>
        </w:rPr>
        <w:t>Conclusão -</w:t>
      </w:r>
      <w:r>
        <w:rPr>
          <w:rFonts w:ascii="Arial" w:eastAsia="Times New Roman" w:hAnsi="Arial" w:cs="Arial"/>
          <w:sz w:val="24"/>
          <w:szCs w:val="26"/>
          <w:lang w:eastAsia="pt-BR"/>
        </w:rPr>
        <w:t xml:space="preserve"> </w:t>
      </w:r>
      <w:r w:rsidR="00F93976" w:rsidRPr="00252064">
        <w:rPr>
          <w:rFonts w:ascii="Arial" w:hAnsi="Arial" w:cs="Arial"/>
          <w:sz w:val="24"/>
          <w:szCs w:val="24"/>
        </w:rPr>
        <w:t xml:space="preserve">Mais estudos são necessários para compreender o impacto dessas variáveis na reserva cognitiva, a fim de propor estratégias de intervenção para prevenir ou </w:t>
      </w:r>
      <w:r w:rsidR="00F93976" w:rsidRPr="00252064">
        <w:rPr>
          <w:rFonts w:ascii="Arial" w:hAnsi="Arial" w:cs="Arial"/>
          <w:sz w:val="24"/>
          <w:szCs w:val="24"/>
        </w:rPr>
        <w:lastRenderedPageBreak/>
        <w:t xml:space="preserve">desacelerar a progressão da DFT. A identificação de polimorfismos genéticos pode contribuir para aconselhamento genético, bem como </w:t>
      </w:r>
      <w:r w:rsidR="00F93976">
        <w:rPr>
          <w:rFonts w:ascii="Arial" w:hAnsi="Arial" w:cs="Arial"/>
          <w:sz w:val="24"/>
          <w:szCs w:val="24"/>
        </w:rPr>
        <w:t xml:space="preserve">para o </w:t>
      </w:r>
      <w:r w:rsidR="00F93976" w:rsidRPr="00252064">
        <w:rPr>
          <w:rFonts w:ascii="Arial" w:hAnsi="Arial" w:cs="Arial"/>
          <w:sz w:val="24"/>
          <w:szCs w:val="24"/>
        </w:rPr>
        <w:t>desenvolvimento de</w:t>
      </w:r>
      <w:r w:rsidR="00F93976">
        <w:rPr>
          <w:rFonts w:ascii="Arial" w:hAnsi="Arial" w:cs="Arial"/>
          <w:sz w:val="24"/>
          <w:szCs w:val="24"/>
        </w:rPr>
        <w:t xml:space="preserve"> novos</w:t>
      </w:r>
      <w:r w:rsidR="00F93976" w:rsidRPr="00252064">
        <w:rPr>
          <w:rFonts w:ascii="Arial" w:hAnsi="Arial" w:cs="Arial"/>
          <w:sz w:val="24"/>
          <w:szCs w:val="24"/>
        </w:rPr>
        <w:t xml:space="preserve"> tratamentos.</w:t>
      </w:r>
    </w:p>
    <w:p w:rsidR="00D36106" w:rsidRDefault="00D36106" w:rsidP="00D36106">
      <w:pPr>
        <w:spacing w:line="360" w:lineRule="auto"/>
        <w:jc w:val="both"/>
        <w:rPr>
          <w:rFonts w:ascii="Arial" w:hAnsi="Arial" w:cs="Arial"/>
          <w:sz w:val="24"/>
          <w:szCs w:val="24"/>
        </w:rPr>
      </w:pPr>
    </w:p>
    <w:bookmarkEnd w:id="1"/>
    <w:p w:rsidR="00204589" w:rsidRPr="00204589" w:rsidRDefault="00204589" w:rsidP="00204589">
      <w:pPr>
        <w:spacing w:line="360" w:lineRule="auto"/>
        <w:jc w:val="both"/>
        <w:rPr>
          <w:rFonts w:ascii="Arial" w:hAnsi="Arial" w:cs="Arial"/>
          <w:b/>
          <w:sz w:val="24"/>
          <w:szCs w:val="24"/>
        </w:rPr>
      </w:pPr>
    </w:p>
    <w:sectPr w:rsidR="00204589" w:rsidRPr="00204589" w:rsidSect="00204589">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589"/>
    <w:rsid w:val="00204589"/>
    <w:rsid w:val="004A07BE"/>
    <w:rsid w:val="004D357C"/>
    <w:rsid w:val="0063191B"/>
    <w:rsid w:val="006B255A"/>
    <w:rsid w:val="0073005C"/>
    <w:rsid w:val="00A65CDC"/>
    <w:rsid w:val="00C42E78"/>
    <w:rsid w:val="00D36106"/>
    <w:rsid w:val="00F93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5597"/>
  <w15:docId w15:val="{76D3E7A2-D10F-4FFC-A265-87DAA01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4589"/>
    <w:rPr>
      <w:sz w:val="16"/>
      <w:szCs w:val="16"/>
    </w:rPr>
  </w:style>
  <w:style w:type="paragraph" w:styleId="Textodecomentrio">
    <w:name w:val="annotation text"/>
    <w:basedOn w:val="Normal"/>
    <w:link w:val="TextodecomentrioChar"/>
    <w:uiPriority w:val="99"/>
    <w:semiHidden/>
    <w:unhideWhenUsed/>
    <w:rsid w:val="002045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4589"/>
    <w:rPr>
      <w:sz w:val="20"/>
      <w:szCs w:val="20"/>
    </w:rPr>
  </w:style>
  <w:style w:type="paragraph" w:styleId="Assuntodocomentrio">
    <w:name w:val="annotation subject"/>
    <w:basedOn w:val="Textodecomentrio"/>
    <w:next w:val="Textodecomentrio"/>
    <w:link w:val="AssuntodocomentrioChar"/>
    <w:uiPriority w:val="99"/>
    <w:semiHidden/>
    <w:unhideWhenUsed/>
    <w:rsid w:val="00204589"/>
    <w:rPr>
      <w:b/>
      <w:bCs/>
    </w:rPr>
  </w:style>
  <w:style w:type="character" w:customStyle="1" w:styleId="AssuntodocomentrioChar">
    <w:name w:val="Assunto do comentário Char"/>
    <w:basedOn w:val="TextodecomentrioChar"/>
    <w:link w:val="Assuntodocomentrio"/>
    <w:uiPriority w:val="99"/>
    <w:semiHidden/>
    <w:rsid w:val="00204589"/>
    <w:rPr>
      <w:b/>
      <w:bCs/>
      <w:sz w:val="20"/>
      <w:szCs w:val="20"/>
    </w:rPr>
  </w:style>
  <w:style w:type="paragraph" w:styleId="Textodebalo">
    <w:name w:val="Balloon Text"/>
    <w:basedOn w:val="Normal"/>
    <w:link w:val="TextodebaloChar"/>
    <w:uiPriority w:val="99"/>
    <w:semiHidden/>
    <w:unhideWhenUsed/>
    <w:rsid w:val="002045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4589"/>
    <w:rPr>
      <w:rFonts w:ascii="Tahoma" w:hAnsi="Tahoma" w:cs="Tahoma"/>
      <w:sz w:val="16"/>
      <w:szCs w:val="16"/>
    </w:rPr>
  </w:style>
  <w:style w:type="character" w:styleId="nfase">
    <w:name w:val="Emphasis"/>
    <w:basedOn w:val="Fontepargpadro"/>
    <w:uiPriority w:val="20"/>
    <w:qFormat/>
    <w:rsid w:val="00F93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EB77-5FFD-498C-BE79-E6B5630A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Comunicacao01</dc:creator>
  <cp:lastModifiedBy>Thamires Marx da Silva Santos</cp:lastModifiedBy>
  <cp:revision>5</cp:revision>
  <dcterms:created xsi:type="dcterms:W3CDTF">2023-06-26T13:58:00Z</dcterms:created>
  <dcterms:modified xsi:type="dcterms:W3CDTF">2023-08-20T18:19:00Z</dcterms:modified>
</cp:coreProperties>
</file>