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8317" w14:textId="76F43FA8" w:rsidR="00A9144A" w:rsidRPr="00C07B37" w:rsidRDefault="009706D2" w:rsidP="00D030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07B3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DIVERSITY OF </w:t>
      </w:r>
      <w:r w:rsidR="00D72B15" w:rsidRPr="00155377">
        <w:rPr>
          <w:rFonts w:ascii="Times New Roman" w:hAnsi="Times New Roman" w:cs="Times New Roman"/>
          <w:b/>
          <w:bCs/>
          <w:sz w:val="28"/>
          <w:szCs w:val="28"/>
          <w:lang w:val="en-US"/>
        </w:rPr>
        <w:t>ARTHONIALES</w:t>
      </w:r>
      <w:r w:rsidR="00D72B15" w:rsidRPr="00C07B3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07B37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D72B15" w:rsidRPr="00C07B37">
        <w:rPr>
          <w:rFonts w:ascii="Times New Roman" w:hAnsi="Times New Roman" w:cs="Times New Roman"/>
          <w:b/>
          <w:bCs/>
          <w:sz w:val="28"/>
          <w:szCs w:val="28"/>
          <w:lang w:val="en-US"/>
        </w:rPr>
        <w:t>ARTHONIOMYCETES</w:t>
      </w:r>
      <w:r w:rsidR="006A0FBF" w:rsidRPr="00C07B3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ASCOMYCOTA) </w:t>
      </w:r>
      <w:r w:rsidR="006B0319" w:rsidRPr="00C07B37">
        <w:rPr>
          <w:rFonts w:ascii="Times New Roman" w:hAnsi="Times New Roman" w:cs="Times New Roman"/>
          <w:b/>
          <w:bCs/>
          <w:sz w:val="28"/>
          <w:szCs w:val="28"/>
          <w:lang w:val="en-US"/>
        </w:rPr>
        <w:t>IN TWO AREAS OF ATLANTIC FOREST</w:t>
      </w:r>
      <w:r w:rsidR="006A0FBF" w:rsidRPr="00C07B3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B0319" w:rsidRPr="00C07B3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 </w:t>
      </w:r>
      <w:r w:rsidR="006A0FBF" w:rsidRPr="00C07B37">
        <w:rPr>
          <w:rFonts w:ascii="Times New Roman" w:hAnsi="Times New Roman" w:cs="Times New Roman"/>
          <w:b/>
          <w:bCs/>
          <w:sz w:val="28"/>
          <w:szCs w:val="28"/>
          <w:lang w:val="en-US"/>
        </w:rPr>
        <w:t>NORTHEAST BRAZIL</w:t>
      </w:r>
    </w:p>
    <w:p w14:paraId="4690E97D" w14:textId="77777777" w:rsidR="009706D2" w:rsidRPr="00C07B37" w:rsidRDefault="009706D2" w:rsidP="00D03078">
      <w:pPr>
        <w:spacing w:after="0"/>
        <w:jc w:val="center"/>
        <w:rPr>
          <w:rFonts w:ascii="Arial" w:hAnsi="Arial" w:cs="Arial"/>
          <w:lang w:val="en-US"/>
        </w:rPr>
      </w:pPr>
    </w:p>
    <w:p w14:paraId="405A3BF9" w14:textId="49E5E89E" w:rsidR="006A0FBF" w:rsidRPr="00D03078" w:rsidRDefault="00D03078" w:rsidP="00D03078">
      <w:pPr>
        <w:spacing w:after="0" w:line="276" w:lineRule="auto"/>
        <w:ind w:hanging="2"/>
        <w:jc w:val="center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D03078">
        <w:rPr>
          <w:rFonts w:ascii="Times New Roman" w:eastAsia="Arial" w:hAnsi="Times New Roman" w:cs="Times New Roman"/>
          <w:sz w:val="24"/>
          <w:szCs w:val="24"/>
        </w:rPr>
        <w:t>Isaias de Oliveira Junior</w:t>
      </w:r>
      <w:r w:rsidR="006A0FBF" w:rsidRPr="00D03078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 w:rsidRPr="00D03078">
        <w:rPr>
          <w:rFonts w:ascii="Times New Roman" w:eastAsia="Arial" w:hAnsi="Times New Roman" w:cs="Times New Roman"/>
          <w:sz w:val="24"/>
          <w:szCs w:val="24"/>
          <w:vertAlign w:val="superscript"/>
        </w:rPr>
        <w:t>*</w:t>
      </w:r>
      <w:r w:rsidR="006A0FBF" w:rsidRPr="00D03078">
        <w:rPr>
          <w:rFonts w:ascii="Times New Roman" w:eastAsia="Arial" w:hAnsi="Times New Roman" w:cs="Times New Roman"/>
          <w:sz w:val="24"/>
          <w:szCs w:val="24"/>
        </w:rPr>
        <w:t>; L</w:t>
      </w:r>
      <w:r w:rsidRPr="00D03078">
        <w:rPr>
          <w:rFonts w:ascii="Times New Roman" w:eastAsia="Arial" w:hAnsi="Times New Roman" w:cs="Times New Roman"/>
          <w:sz w:val="24"/>
          <w:szCs w:val="24"/>
        </w:rPr>
        <w:t>idiane Alves dos Santos</w:t>
      </w:r>
      <w:r w:rsidR="006A0FBF" w:rsidRPr="00D03078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 w:rsidR="006A0FBF" w:rsidRPr="00D03078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817661">
        <w:rPr>
          <w:rFonts w:ascii="Times New Roman" w:eastAsia="Arial" w:hAnsi="Times New Roman" w:cs="Times New Roman"/>
          <w:sz w:val="24"/>
          <w:szCs w:val="24"/>
        </w:rPr>
        <w:t>Janice Gomes Cavalcante</w:t>
      </w:r>
      <w:r w:rsidR="00817661" w:rsidRPr="00D03078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 w:rsidR="00817661" w:rsidRPr="00D03078">
        <w:rPr>
          <w:rFonts w:ascii="Times New Roman" w:eastAsia="Arial" w:hAnsi="Times New Roman" w:cs="Times New Roman"/>
          <w:sz w:val="24"/>
          <w:szCs w:val="24"/>
        </w:rPr>
        <w:t>;</w:t>
      </w:r>
      <w:r w:rsidR="0081766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56822" w:rsidRPr="00CD3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Bruno </w:t>
      </w:r>
      <w:proofErr w:type="spellStart"/>
      <w:r w:rsidR="00556822" w:rsidRPr="00CD358E">
        <w:rPr>
          <w:rFonts w:ascii="Times New Roman" w:hAnsi="Times New Roman" w:cs="Times New Roman"/>
          <w:color w:val="000000" w:themeColor="text1"/>
          <w:sz w:val="24"/>
          <w:szCs w:val="24"/>
        </w:rPr>
        <w:t>Micael</w:t>
      </w:r>
      <w:proofErr w:type="spellEnd"/>
      <w:r w:rsidR="00556822" w:rsidRPr="00CD3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Cardoso Barbosa¹; </w:t>
      </w:r>
      <w:proofErr w:type="spellStart"/>
      <w:r w:rsidRPr="00D03078">
        <w:rPr>
          <w:rFonts w:ascii="Times New Roman" w:eastAsia="Arial" w:hAnsi="Times New Roman" w:cs="Times New Roman"/>
          <w:sz w:val="24"/>
          <w:szCs w:val="24"/>
        </w:rPr>
        <w:t>Wellen</w:t>
      </w:r>
      <w:proofErr w:type="spellEnd"/>
      <w:r w:rsidRPr="00D03078">
        <w:rPr>
          <w:rFonts w:ascii="Times New Roman" w:eastAsia="Arial" w:hAnsi="Times New Roman" w:cs="Times New Roman"/>
          <w:sz w:val="24"/>
          <w:szCs w:val="24"/>
        </w:rPr>
        <w:t xml:space="preserve"> Lívia</w:t>
      </w:r>
      <w:r w:rsidR="00166CE9">
        <w:rPr>
          <w:rFonts w:ascii="Times New Roman" w:eastAsia="Arial" w:hAnsi="Times New Roman" w:cs="Times New Roman"/>
          <w:sz w:val="24"/>
          <w:szCs w:val="24"/>
        </w:rPr>
        <w:t xml:space="preserve"> de Santana</w:t>
      </w:r>
      <w:r w:rsidRPr="00D03078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 w:rsidRPr="00D03078">
        <w:rPr>
          <w:rFonts w:ascii="Times New Roman" w:eastAsia="Arial" w:hAnsi="Times New Roman" w:cs="Times New Roman"/>
          <w:sz w:val="24"/>
          <w:szCs w:val="24"/>
        </w:rPr>
        <w:t>;</w:t>
      </w:r>
      <w:r w:rsidR="00E65BC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1A90" w:rsidRPr="000E4D51">
        <w:rPr>
          <w:rFonts w:ascii="Times New Roman" w:eastAsia="Arial" w:hAnsi="Times New Roman" w:cs="Times New Roman"/>
          <w:sz w:val="24"/>
          <w:szCs w:val="24"/>
        </w:rPr>
        <w:t>Bruna Leticia Campos de Melo</w:t>
      </w:r>
      <w:r w:rsidR="00FE1A90" w:rsidRPr="000E4D51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 w:rsidR="00FE1A90" w:rsidRPr="000E4D51">
        <w:rPr>
          <w:rFonts w:ascii="Times New Roman" w:eastAsia="Arial" w:hAnsi="Times New Roman" w:cs="Times New Roman"/>
          <w:sz w:val="24"/>
          <w:szCs w:val="24"/>
        </w:rPr>
        <w:t>;</w:t>
      </w:r>
      <w:r w:rsidR="00FE1A9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07B37" w:rsidRPr="00D03078">
        <w:rPr>
          <w:rFonts w:ascii="Times New Roman" w:eastAsia="Arial" w:hAnsi="Times New Roman" w:cs="Times New Roman"/>
          <w:sz w:val="24"/>
          <w:szCs w:val="24"/>
        </w:rPr>
        <w:t>André</w:t>
      </w:r>
      <w:r w:rsidRPr="00D030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A0FBF" w:rsidRPr="00D03078">
        <w:rPr>
          <w:rFonts w:ascii="Times New Roman" w:eastAsia="Arial" w:hAnsi="Times New Roman" w:cs="Times New Roman"/>
          <w:sz w:val="24"/>
          <w:szCs w:val="24"/>
        </w:rPr>
        <w:t>A</w:t>
      </w:r>
      <w:r w:rsidRPr="00D03078">
        <w:rPr>
          <w:rFonts w:ascii="Times New Roman" w:eastAsia="Arial" w:hAnsi="Times New Roman" w:cs="Times New Roman"/>
          <w:sz w:val="24"/>
          <w:szCs w:val="24"/>
        </w:rPr>
        <w:t>ptroot</w:t>
      </w:r>
      <w:r w:rsidRPr="00D03078">
        <w:rPr>
          <w:rFonts w:ascii="Times New Roman" w:eastAsia="Arial" w:hAnsi="Times New Roman" w:cs="Times New Roman"/>
          <w:sz w:val="24"/>
          <w:szCs w:val="24"/>
          <w:vertAlign w:val="superscript"/>
        </w:rPr>
        <w:t>2</w:t>
      </w:r>
      <w:r w:rsidR="007227F2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</w:t>
      </w:r>
      <w:r w:rsidR="006A0FBF" w:rsidRPr="00D03078">
        <w:rPr>
          <w:rFonts w:ascii="Times New Roman" w:eastAsia="Arial" w:hAnsi="Times New Roman" w:cs="Times New Roman"/>
          <w:sz w:val="24"/>
          <w:szCs w:val="24"/>
        </w:rPr>
        <w:t>&amp; M</w:t>
      </w:r>
      <w:r w:rsidR="00FE1A90">
        <w:rPr>
          <w:rFonts w:ascii="Times New Roman" w:eastAsia="Arial" w:hAnsi="Times New Roman" w:cs="Times New Roman"/>
          <w:sz w:val="24"/>
          <w:szCs w:val="24"/>
        </w:rPr>
        <w:t xml:space="preserve">arcela </w:t>
      </w:r>
      <w:r w:rsidR="006A0FBF" w:rsidRPr="00D03078">
        <w:rPr>
          <w:rFonts w:ascii="Times New Roman" w:eastAsia="Arial" w:hAnsi="Times New Roman" w:cs="Times New Roman"/>
          <w:sz w:val="24"/>
          <w:szCs w:val="24"/>
        </w:rPr>
        <w:t>E</w:t>
      </w:r>
      <w:r w:rsidRPr="00D03078">
        <w:rPr>
          <w:rFonts w:ascii="Times New Roman" w:eastAsia="Arial" w:hAnsi="Times New Roman" w:cs="Times New Roman"/>
          <w:sz w:val="24"/>
          <w:szCs w:val="24"/>
        </w:rPr>
        <w:t>ugenia</w:t>
      </w:r>
      <w:r w:rsidR="006A0FBF" w:rsidRPr="00D030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03078">
        <w:rPr>
          <w:rFonts w:ascii="Times New Roman" w:eastAsia="Arial" w:hAnsi="Times New Roman" w:cs="Times New Roman"/>
          <w:sz w:val="24"/>
          <w:szCs w:val="24"/>
        </w:rPr>
        <w:t>da Silva Cáceres</w:t>
      </w:r>
      <w:r w:rsidR="006A0FBF" w:rsidRPr="00D03078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</w:t>
      </w:r>
      <w:r w:rsidRPr="00D03078">
        <w:rPr>
          <w:rFonts w:ascii="Times New Roman" w:eastAsia="Arial" w:hAnsi="Times New Roman" w:cs="Times New Roman"/>
          <w:sz w:val="24"/>
          <w:szCs w:val="24"/>
          <w:vertAlign w:val="superscript"/>
        </w:rPr>
        <w:t>3</w:t>
      </w:r>
    </w:p>
    <w:p w14:paraId="77E0F66E" w14:textId="31FC75FF" w:rsidR="006A0FBF" w:rsidRPr="00D03078" w:rsidRDefault="006A0FBF" w:rsidP="00D03078">
      <w:pPr>
        <w:spacing w:after="0" w:line="276" w:lineRule="auto"/>
        <w:ind w:hanging="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03078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 w:rsidR="00D03078" w:rsidRPr="00D03078">
        <w:rPr>
          <w:rFonts w:ascii="Times New Roman" w:eastAsia="Arial" w:hAnsi="Times New Roman" w:cs="Times New Roman"/>
          <w:sz w:val="24"/>
          <w:szCs w:val="24"/>
        </w:rPr>
        <w:t>Universidade Federal de Pernambuco</w:t>
      </w:r>
      <w:r w:rsidRPr="00D03078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D03078" w:rsidRPr="00D03078">
        <w:rPr>
          <w:rFonts w:ascii="Times New Roman" w:eastAsia="Arial" w:hAnsi="Times New Roman" w:cs="Times New Roman"/>
          <w:sz w:val="24"/>
          <w:szCs w:val="24"/>
        </w:rPr>
        <w:t>Brazil</w:t>
      </w:r>
      <w:proofErr w:type="spellEnd"/>
      <w:r w:rsidR="00D03078" w:rsidRPr="00D03078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D03078" w:rsidRPr="00C07B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="00D03078" w:rsidRPr="00C07B3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Universidade Federal de Mato Grosso do Sul, </w:t>
      </w:r>
      <w:proofErr w:type="spellStart"/>
      <w:r w:rsidR="00D03078" w:rsidRPr="00C07B3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Brazil</w:t>
      </w:r>
      <w:proofErr w:type="spellEnd"/>
      <w:r w:rsidR="00D03078" w:rsidRPr="00C07B3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; </w:t>
      </w:r>
      <w:r w:rsidR="00D03078" w:rsidRPr="00D03078">
        <w:rPr>
          <w:rFonts w:ascii="Times New Roman" w:eastAsia="Arial" w:hAnsi="Times New Roman" w:cs="Times New Roman"/>
          <w:sz w:val="24"/>
          <w:szCs w:val="24"/>
          <w:vertAlign w:val="superscript"/>
        </w:rPr>
        <w:t>3</w:t>
      </w:r>
      <w:r w:rsidR="00D03078" w:rsidRPr="00C07B3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Universidade Federal de Sergipe, </w:t>
      </w:r>
      <w:proofErr w:type="spellStart"/>
      <w:r w:rsidR="00D03078" w:rsidRPr="00C07B3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Brazil</w:t>
      </w:r>
      <w:proofErr w:type="spellEnd"/>
      <w:r w:rsidR="00D03078">
        <w:rPr>
          <w:rFonts w:ascii="Times New Roman" w:eastAsia="Arial" w:hAnsi="Times New Roman" w:cs="Times New Roman"/>
          <w:sz w:val="24"/>
          <w:szCs w:val="24"/>
        </w:rPr>
        <w:t>; *isaiiasjr@gmail.com</w:t>
      </w:r>
    </w:p>
    <w:p w14:paraId="0C5AE51B" w14:textId="77777777" w:rsidR="009706D2" w:rsidRPr="00C07B37" w:rsidRDefault="009706D2" w:rsidP="001556C0">
      <w:pPr>
        <w:spacing w:after="0"/>
      </w:pPr>
    </w:p>
    <w:p w14:paraId="17BC1DC3" w14:textId="3C342E96" w:rsidR="006A0FBF" w:rsidRDefault="00947D64" w:rsidP="008D0A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4F7288">
        <w:rPr>
          <w:rFonts w:ascii="Times New Roman" w:hAnsi="Times New Roman" w:cs="Times New Roman"/>
          <w:sz w:val="24"/>
          <w:szCs w:val="24"/>
          <w:lang w:val="en-US"/>
        </w:rPr>
        <w:t>understanding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 of tropical lichens 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still 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>far from complete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 when compared with it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 expected biodiversity, 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 xml:space="preserve">thus requiring 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>more studies to emerging areas</w:t>
      </w:r>
      <w:r w:rsidR="00346B23">
        <w:rPr>
          <w:rFonts w:ascii="Times New Roman" w:hAnsi="Times New Roman" w:cs="Times New Roman"/>
          <w:sz w:val="24"/>
          <w:szCs w:val="24"/>
          <w:lang w:val="en-US"/>
        </w:rPr>
        <w:t xml:space="preserve"> such as hotspots of biodiversity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 xml:space="preserve"> like the</w:t>
      </w:r>
      <w:r w:rsidR="009D0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>Atlantic Forest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>. This biome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 is characterized by 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 xml:space="preserve">presenting </w:t>
      </w:r>
      <w:r w:rsidR="0039591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>wide range of biodiversity, and as well</w:t>
      </w:r>
      <w:r w:rsidR="00F22A98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, for being one of the biggest natural 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>environments</w:t>
      </w:r>
      <w:r w:rsidR="005D2527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8F4397">
        <w:rPr>
          <w:rFonts w:ascii="Times New Roman" w:hAnsi="Times New Roman" w:cs="Times New Roman"/>
          <w:sz w:val="24"/>
          <w:szCs w:val="24"/>
          <w:lang w:val="en-US"/>
        </w:rPr>
        <w:t xml:space="preserve">still 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suffers anthropic 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>influence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B0D3D">
        <w:rPr>
          <w:rFonts w:ascii="Times New Roman" w:hAnsi="Times New Roman" w:cs="Times New Roman"/>
          <w:sz w:val="24"/>
          <w:szCs w:val="24"/>
          <w:lang w:val="en-US"/>
        </w:rPr>
        <w:t xml:space="preserve">REBIO </w:t>
      </w:r>
      <w:proofErr w:type="spellStart"/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>Pedra</w:t>
      </w:r>
      <w:proofErr w:type="spellEnd"/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>Talhada</w:t>
      </w:r>
      <w:proofErr w:type="spellEnd"/>
      <w:r w:rsidR="00D348BA">
        <w:rPr>
          <w:rFonts w:ascii="Times New Roman" w:hAnsi="Times New Roman" w:cs="Times New Roman"/>
          <w:sz w:val="24"/>
          <w:szCs w:val="24"/>
          <w:lang w:val="en-US"/>
        </w:rPr>
        <w:t xml:space="preserve"> (PT)</w:t>
      </w:r>
      <w:r w:rsidR="008F43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F4397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located 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>in the borders from</w:t>
      </w:r>
      <w:r w:rsidR="008F4397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 Alagoas and Pernambuco</w:t>
      </w:r>
      <w:r w:rsidR="008F4397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6B0D3D">
        <w:rPr>
          <w:rFonts w:ascii="Times New Roman" w:hAnsi="Times New Roman" w:cs="Times New Roman"/>
          <w:sz w:val="24"/>
          <w:szCs w:val="24"/>
          <w:lang w:val="en-US"/>
        </w:rPr>
        <w:t xml:space="preserve">PARNAH </w:t>
      </w:r>
      <w:r w:rsidR="008F4397">
        <w:rPr>
          <w:rFonts w:ascii="Times New Roman" w:hAnsi="Times New Roman" w:cs="Times New Roman"/>
          <w:sz w:val="24"/>
          <w:szCs w:val="24"/>
          <w:lang w:val="en-US"/>
        </w:rPr>
        <w:t xml:space="preserve">Monte </w:t>
      </w:r>
      <w:proofErr w:type="spellStart"/>
      <w:r w:rsidR="008F4397">
        <w:rPr>
          <w:rFonts w:ascii="Times New Roman" w:hAnsi="Times New Roman" w:cs="Times New Roman"/>
          <w:sz w:val="24"/>
          <w:szCs w:val="24"/>
          <w:lang w:val="en-US"/>
        </w:rPr>
        <w:t>Pascoal</w:t>
      </w:r>
      <w:proofErr w:type="spellEnd"/>
      <w:r w:rsidR="00D348BA">
        <w:rPr>
          <w:rFonts w:ascii="Times New Roman" w:hAnsi="Times New Roman" w:cs="Times New Roman"/>
          <w:sz w:val="24"/>
          <w:szCs w:val="24"/>
          <w:lang w:val="en-US"/>
        </w:rPr>
        <w:t xml:space="preserve"> (MP)</w:t>
      </w:r>
      <w:r w:rsidR="008F43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F4397">
        <w:rPr>
          <w:rFonts w:ascii="Times New Roman" w:hAnsi="Times New Roman" w:cs="Times New Roman"/>
          <w:sz w:val="24"/>
          <w:szCs w:val="24"/>
          <w:lang w:val="en-US"/>
        </w:rPr>
        <w:t xml:space="preserve"> Bahia,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397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 remnant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 xml:space="preserve">Atlantic Forest in 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>Northeast Brazil</w:t>
      </w:r>
      <w:r w:rsidR="00D03078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920AE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The aim of this work is to highlight the diversity 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C52DA8" w:rsidRPr="00FD37F2">
        <w:rPr>
          <w:rFonts w:ascii="Times New Roman" w:hAnsi="Times New Roman" w:cs="Times New Roman"/>
          <w:sz w:val="24"/>
          <w:szCs w:val="24"/>
          <w:lang w:val="en-US"/>
        </w:rPr>
        <w:t>Arthoniales</w:t>
      </w:r>
      <w:proofErr w:type="spellEnd"/>
      <w:r w:rsidR="00A920AE" w:rsidRPr="00722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20AE" w:rsidRPr="00D03078">
        <w:rPr>
          <w:rFonts w:ascii="Times New Roman" w:hAnsi="Times New Roman" w:cs="Times New Roman"/>
          <w:sz w:val="24"/>
          <w:szCs w:val="24"/>
          <w:lang w:val="en-US"/>
        </w:rPr>
        <w:t>in the</w:t>
      </w:r>
      <w:r w:rsidR="00C52DA8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8F4397" w:rsidRPr="00D03078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D37F2">
        <w:rPr>
          <w:rFonts w:ascii="Times New Roman" w:hAnsi="Times New Roman" w:cs="Times New Roman"/>
          <w:sz w:val="24"/>
          <w:szCs w:val="24"/>
          <w:lang w:val="en-US"/>
        </w:rPr>
        <w:t>Lichen s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amples were collected 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 2018 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8D0AA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556C0" w:rsidRPr="00D03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D0AA1">
        <w:rPr>
          <w:rFonts w:ascii="Times New Roman" w:hAnsi="Times New Roman" w:cs="Times New Roman"/>
          <w:sz w:val="24"/>
          <w:szCs w:val="24"/>
          <w:lang w:val="en-US"/>
        </w:rPr>
        <w:t xml:space="preserve">a total of 120 </w:t>
      </w:r>
      <w:r w:rsidR="008F4397">
        <w:rPr>
          <w:rFonts w:ascii="Times New Roman" w:hAnsi="Times New Roman" w:cs="Times New Roman"/>
          <w:sz w:val="24"/>
          <w:szCs w:val="24"/>
          <w:lang w:val="en-US"/>
        </w:rPr>
        <w:t>trees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0011F">
        <w:rPr>
          <w:rFonts w:ascii="Times New Roman" w:hAnsi="Times New Roman" w:cs="Times New Roman"/>
          <w:sz w:val="24"/>
          <w:szCs w:val="24"/>
          <w:lang w:val="en-US"/>
        </w:rPr>
        <w:t xml:space="preserve">using knife and hammer to remove the </w:t>
      </w:r>
      <w:r w:rsidR="007227F2">
        <w:rPr>
          <w:rFonts w:ascii="Times New Roman" w:hAnsi="Times New Roman" w:cs="Times New Roman"/>
          <w:sz w:val="24"/>
          <w:szCs w:val="24"/>
          <w:lang w:val="en-US"/>
        </w:rPr>
        <w:t>thalli</w:t>
      </w:r>
      <w:r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30011F">
        <w:rPr>
          <w:rFonts w:ascii="Times New Roman" w:hAnsi="Times New Roman" w:cs="Times New Roman"/>
          <w:sz w:val="24"/>
          <w:szCs w:val="24"/>
          <w:lang w:val="en-US"/>
        </w:rPr>
        <w:t>hen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0011F">
        <w:rPr>
          <w:rFonts w:ascii="Times New Roman" w:hAnsi="Times New Roman" w:cs="Times New Roman"/>
          <w:sz w:val="24"/>
          <w:szCs w:val="24"/>
          <w:lang w:val="en-US"/>
        </w:rPr>
        <w:t xml:space="preserve"> the samples were observed in the laboratory for identification, and</w:t>
      </w:r>
      <w:r w:rsidR="008D0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011F">
        <w:rPr>
          <w:rFonts w:ascii="Times New Roman" w:hAnsi="Times New Roman" w:cs="Times New Roman"/>
          <w:sz w:val="24"/>
          <w:szCs w:val="24"/>
          <w:lang w:val="en-US"/>
        </w:rPr>
        <w:t>the ecological analyses were performed by the software R</w:t>
      </w:r>
      <w:r w:rsidR="008D0AA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 xml:space="preserve">A total of </w:t>
      </w:r>
      <w:r w:rsidR="006B0D3D">
        <w:rPr>
          <w:rFonts w:ascii="Times New Roman" w:hAnsi="Times New Roman" w:cs="Times New Roman"/>
          <w:sz w:val="24"/>
          <w:szCs w:val="24"/>
          <w:lang w:val="en-US"/>
        </w:rPr>
        <w:t>144 samples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5D2527">
        <w:rPr>
          <w:rFonts w:ascii="Times New Roman" w:hAnsi="Times New Roman" w:cs="Times New Roman"/>
          <w:sz w:val="24"/>
          <w:szCs w:val="24"/>
          <w:lang w:val="en-US"/>
        </w:rPr>
        <w:t>Arthoniales</w:t>
      </w:r>
      <w:proofErr w:type="spellEnd"/>
      <w:r w:rsidR="006B0D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6B0D3D">
        <w:rPr>
          <w:rFonts w:ascii="Times New Roman" w:hAnsi="Times New Roman" w:cs="Times New Roman"/>
          <w:sz w:val="24"/>
          <w:szCs w:val="24"/>
          <w:lang w:val="en-US"/>
        </w:rPr>
        <w:t>collected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>, with</w:t>
      </w:r>
      <w:r w:rsidR="006B0D3D">
        <w:rPr>
          <w:rFonts w:ascii="Times New Roman" w:hAnsi="Times New Roman" w:cs="Times New Roman"/>
          <w:sz w:val="24"/>
          <w:szCs w:val="24"/>
          <w:lang w:val="en-US"/>
        </w:rPr>
        <w:t xml:space="preserve"> 97 to 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6B0D3D">
        <w:rPr>
          <w:rFonts w:ascii="Times New Roman" w:hAnsi="Times New Roman" w:cs="Times New Roman"/>
          <w:sz w:val="24"/>
          <w:szCs w:val="24"/>
          <w:lang w:val="en-US"/>
        </w:rPr>
        <w:t xml:space="preserve"> and 47 to 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6B0D3D">
        <w:rPr>
          <w:rFonts w:ascii="Times New Roman" w:hAnsi="Times New Roman" w:cs="Times New Roman"/>
          <w:sz w:val="24"/>
          <w:szCs w:val="24"/>
          <w:lang w:val="en-US"/>
        </w:rPr>
        <w:t xml:space="preserve">, distributed in 20 genus and 28 species. </w:t>
      </w:r>
      <w:proofErr w:type="spellStart"/>
      <w:r w:rsidR="00B31EBA" w:rsidRPr="00B31EBA">
        <w:rPr>
          <w:rFonts w:ascii="Times New Roman" w:hAnsi="Times New Roman" w:cs="Times New Roman"/>
          <w:i/>
          <w:iCs/>
          <w:sz w:val="24"/>
          <w:szCs w:val="24"/>
          <w:lang w:val="en-US"/>
        </w:rPr>
        <w:t>Herpothallon</w:t>
      </w:r>
      <w:proofErr w:type="spellEnd"/>
      <w:r w:rsidR="00B31EBA" w:rsidRPr="00B31E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31EBA" w:rsidRPr="00B31EBA">
        <w:rPr>
          <w:rFonts w:ascii="Times New Roman" w:hAnsi="Times New Roman" w:cs="Times New Roman"/>
          <w:i/>
          <w:iCs/>
          <w:sz w:val="24"/>
          <w:szCs w:val="24"/>
          <w:lang w:val="en-US"/>
        </w:rPr>
        <w:t>rubrocinctum</w:t>
      </w:r>
      <w:proofErr w:type="spellEnd"/>
      <w:r w:rsidR="00B31EBA" w:rsidRPr="009D02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1EBA" w:rsidRPr="00B31E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31EBA" w:rsidRPr="00C07B37">
        <w:rPr>
          <w:rFonts w:ascii="Times New Roman" w:hAnsi="Times New Roman" w:cs="Times New Roman"/>
          <w:i/>
          <w:iCs/>
          <w:sz w:val="24"/>
          <w:szCs w:val="24"/>
          <w:lang w:val="en-US"/>
        </w:rPr>
        <w:t>Cryptothecia</w:t>
      </w:r>
      <w:proofErr w:type="spellEnd"/>
      <w:r w:rsidR="00B31EBA" w:rsidRPr="00C07B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striata</w:t>
      </w:r>
      <w:r w:rsidR="00B31EBA" w:rsidRPr="009D02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1EBA" w:rsidRPr="00C07B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31EBA" w:rsidRPr="00C07B37">
        <w:rPr>
          <w:rFonts w:ascii="Times New Roman" w:hAnsi="Times New Roman" w:cs="Times New Roman"/>
          <w:i/>
          <w:iCs/>
          <w:sz w:val="24"/>
          <w:szCs w:val="24"/>
          <w:lang w:val="en-US"/>
        </w:rPr>
        <w:t>Lecanactis</w:t>
      </w:r>
      <w:proofErr w:type="spellEnd"/>
      <w:r w:rsidR="00B31EBA" w:rsidRPr="00C07B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31EBA" w:rsidRPr="00C07B37">
        <w:rPr>
          <w:rFonts w:ascii="Times New Roman" w:hAnsi="Times New Roman" w:cs="Times New Roman"/>
          <w:i/>
          <w:iCs/>
          <w:sz w:val="24"/>
          <w:szCs w:val="24"/>
          <w:lang w:val="en-US"/>
        </w:rPr>
        <w:t>epileuca</w:t>
      </w:r>
      <w:proofErr w:type="spellEnd"/>
      <w:r w:rsidR="00B31EBA" w:rsidRPr="009D02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1EBA" w:rsidRPr="00C07B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31EBA" w:rsidRPr="00C07B37">
        <w:rPr>
          <w:rFonts w:ascii="Times New Roman" w:hAnsi="Times New Roman" w:cs="Times New Roman"/>
          <w:i/>
          <w:iCs/>
          <w:sz w:val="24"/>
          <w:szCs w:val="24"/>
          <w:lang w:val="en-US"/>
        </w:rPr>
        <w:t>Opegrapha</w:t>
      </w:r>
      <w:proofErr w:type="spellEnd"/>
      <w:r w:rsidR="00B31EBA" w:rsidRPr="00C07B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31EBA" w:rsidRPr="00C07B3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contracta</w:t>
      </w:r>
      <w:proofErr w:type="spellEnd"/>
      <w:r w:rsidR="00B31EBA" w:rsidRPr="009D02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D2527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31EBA" w:rsidRPr="00C07B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O. cylindrica</w:t>
      </w:r>
      <w:r w:rsidR="00B31EBA" w:rsidRPr="00C0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EBA" w:rsidRPr="00B31EBA">
        <w:rPr>
          <w:rFonts w:ascii="Times New Roman" w:hAnsi="Times New Roman" w:cs="Times New Roman"/>
          <w:sz w:val="24"/>
          <w:szCs w:val="24"/>
          <w:lang w:val="en-US"/>
        </w:rPr>
        <w:t>are the species with higher frequency</w:t>
      </w:r>
      <w:r w:rsidR="00B31EBA">
        <w:rPr>
          <w:rFonts w:ascii="Times New Roman" w:hAnsi="Times New Roman" w:cs="Times New Roman"/>
          <w:sz w:val="24"/>
          <w:szCs w:val="24"/>
          <w:lang w:val="en-US"/>
        </w:rPr>
        <w:t xml:space="preserve"> number</w:t>
      </w:r>
      <w:r w:rsidR="00B31EBA" w:rsidRPr="00B31E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31EBA">
        <w:rPr>
          <w:rFonts w:ascii="Times New Roman" w:hAnsi="Times New Roman" w:cs="Times New Roman"/>
          <w:sz w:val="24"/>
          <w:szCs w:val="24"/>
          <w:lang w:val="en-US"/>
        </w:rPr>
        <w:t>The divers</w:t>
      </w:r>
      <w:r w:rsidR="004F7288">
        <w:rPr>
          <w:rFonts w:ascii="Times New Roman" w:hAnsi="Times New Roman" w:cs="Times New Roman"/>
          <w:sz w:val="24"/>
          <w:szCs w:val="24"/>
          <w:lang w:val="en-US"/>
        </w:rPr>
        <w:t xml:space="preserve">ity of 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4F7288">
        <w:rPr>
          <w:rFonts w:ascii="Times New Roman" w:hAnsi="Times New Roman" w:cs="Times New Roman"/>
          <w:sz w:val="24"/>
          <w:szCs w:val="24"/>
          <w:lang w:val="en-US"/>
        </w:rPr>
        <w:t xml:space="preserve"> (SHDI 2.52, SIDI 0.87) is slightly higher than the diversity of 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4F7288">
        <w:rPr>
          <w:rFonts w:ascii="Times New Roman" w:hAnsi="Times New Roman" w:cs="Times New Roman"/>
          <w:sz w:val="24"/>
          <w:szCs w:val="24"/>
          <w:lang w:val="en-US"/>
        </w:rPr>
        <w:t xml:space="preserve"> (SHDI 1.96, SIDI 0.83), 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4F7288">
        <w:rPr>
          <w:rFonts w:ascii="Times New Roman" w:hAnsi="Times New Roman" w:cs="Times New Roman"/>
          <w:sz w:val="24"/>
          <w:szCs w:val="24"/>
          <w:lang w:val="en-US"/>
        </w:rPr>
        <w:t xml:space="preserve">can be clarified when the total richness is 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>observed</w:t>
      </w:r>
      <w:r w:rsidR="004F72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4F7288">
        <w:rPr>
          <w:rFonts w:ascii="Times New Roman" w:hAnsi="Times New Roman" w:cs="Times New Roman"/>
          <w:sz w:val="24"/>
          <w:szCs w:val="24"/>
          <w:lang w:val="en-US"/>
        </w:rPr>
        <w:t xml:space="preserve"> (D = 90) and 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4F7288">
        <w:rPr>
          <w:rFonts w:ascii="Times New Roman" w:hAnsi="Times New Roman" w:cs="Times New Roman"/>
          <w:sz w:val="24"/>
          <w:szCs w:val="24"/>
          <w:lang w:val="en-US"/>
        </w:rPr>
        <w:t xml:space="preserve"> (D = 42). 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>The similarity analyses show that these areas have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 xml:space="preserve">six 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 xml:space="preserve">species in common, 18 are only present 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 xml:space="preserve"> PT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 xml:space="preserve"> are present only 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 xml:space="preserve">. It is 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 xml:space="preserve">important to highlight the new 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 xml:space="preserve">record 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348BA" w:rsidRPr="00D348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Coniarthonia </w:t>
      </w:r>
      <w:proofErr w:type="spellStart"/>
      <w:r w:rsidR="00D348BA" w:rsidRPr="00D348BA">
        <w:rPr>
          <w:rFonts w:ascii="Times New Roman" w:hAnsi="Times New Roman" w:cs="Times New Roman"/>
          <w:i/>
          <w:iCs/>
          <w:sz w:val="24"/>
          <w:szCs w:val="24"/>
          <w:lang w:val="en-US"/>
        </w:rPr>
        <w:t>wilmsiana</w:t>
      </w:r>
      <w:proofErr w:type="spellEnd"/>
      <w:r w:rsidR="00D348BA" w:rsidRPr="00D3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>ortheast Brazil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>, collected in MP</w:t>
      </w:r>
      <w:r w:rsidR="00D348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D0AA1" w:rsidRPr="008D0AA1">
        <w:rPr>
          <w:rFonts w:ascii="Times New Roman" w:hAnsi="Times New Roman" w:cs="Times New Roman"/>
          <w:sz w:val="24"/>
          <w:szCs w:val="24"/>
          <w:lang w:val="en-US"/>
        </w:rPr>
        <w:t xml:space="preserve">Indeed, the knowledge about the 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 xml:space="preserve">lichen </w:t>
      </w:r>
      <w:r w:rsidR="008D0AA1" w:rsidRPr="008D0AA1">
        <w:rPr>
          <w:rFonts w:ascii="Times New Roman" w:hAnsi="Times New Roman" w:cs="Times New Roman"/>
          <w:sz w:val="24"/>
          <w:szCs w:val="24"/>
          <w:lang w:val="en-US"/>
        </w:rPr>
        <w:t xml:space="preserve">diversity in areas of Atlantic </w:t>
      </w:r>
      <w:r w:rsidR="001D0F7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D0AA1" w:rsidRPr="008D0AA1">
        <w:rPr>
          <w:rFonts w:ascii="Times New Roman" w:hAnsi="Times New Roman" w:cs="Times New Roman"/>
          <w:sz w:val="24"/>
          <w:szCs w:val="24"/>
          <w:lang w:val="en-US"/>
        </w:rPr>
        <w:t>orest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 xml:space="preserve"> is important to show how differ</w:t>
      </w:r>
      <w:r w:rsidR="0039591F">
        <w:rPr>
          <w:rFonts w:ascii="Times New Roman" w:hAnsi="Times New Roman" w:cs="Times New Roman"/>
          <w:sz w:val="24"/>
          <w:szCs w:val="24"/>
          <w:lang w:val="en-US"/>
        </w:rPr>
        <w:t>ent localities contribute with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591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571982">
        <w:rPr>
          <w:rFonts w:ascii="Times New Roman" w:hAnsi="Times New Roman" w:cs="Times New Roman"/>
          <w:sz w:val="24"/>
          <w:szCs w:val="24"/>
          <w:lang w:val="en-US"/>
        </w:rPr>
        <w:t xml:space="preserve">species </w:t>
      </w:r>
      <w:r w:rsidR="0093430F">
        <w:rPr>
          <w:rFonts w:ascii="Times New Roman" w:hAnsi="Times New Roman" w:cs="Times New Roman"/>
          <w:sz w:val="24"/>
          <w:szCs w:val="24"/>
          <w:lang w:val="en-US"/>
        </w:rPr>
        <w:t>composition, making each spot relevant for conservation.</w:t>
      </w:r>
    </w:p>
    <w:p w14:paraId="17E22856" w14:textId="06442AAC" w:rsidR="00B2718E" w:rsidRPr="00D03078" w:rsidRDefault="00B2718E" w:rsidP="008D0A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2718E" w:rsidRPr="00D03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D2"/>
    <w:rsid w:val="00155377"/>
    <w:rsid w:val="001556C0"/>
    <w:rsid w:val="00166CE9"/>
    <w:rsid w:val="001D0F74"/>
    <w:rsid w:val="00293F98"/>
    <w:rsid w:val="0030011F"/>
    <w:rsid w:val="00346B23"/>
    <w:rsid w:val="0039591F"/>
    <w:rsid w:val="004C659B"/>
    <w:rsid w:val="004F7288"/>
    <w:rsid w:val="00556822"/>
    <w:rsid w:val="00571982"/>
    <w:rsid w:val="005A74F5"/>
    <w:rsid w:val="005D2527"/>
    <w:rsid w:val="006331CF"/>
    <w:rsid w:val="006A0FBF"/>
    <w:rsid w:val="006B0319"/>
    <w:rsid w:val="006B0D3D"/>
    <w:rsid w:val="007227F2"/>
    <w:rsid w:val="00750447"/>
    <w:rsid w:val="00817661"/>
    <w:rsid w:val="008652AE"/>
    <w:rsid w:val="008D0AA1"/>
    <w:rsid w:val="008F4397"/>
    <w:rsid w:val="0093430F"/>
    <w:rsid w:val="00947D64"/>
    <w:rsid w:val="009706D2"/>
    <w:rsid w:val="009D028E"/>
    <w:rsid w:val="009E09F2"/>
    <w:rsid w:val="00A5356B"/>
    <w:rsid w:val="00A9144A"/>
    <w:rsid w:val="00A920AE"/>
    <w:rsid w:val="00B2718E"/>
    <w:rsid w:val="00B31EBA"/>
    <w:rsid w:val="00B3596B"/>
    <w:rsid w:val="00C07B37"/>
    <w:rsid w:val="00C452B3"/>
    <w:rsid w:val="00C52DA8"/>
    <w:rsid w:val="00C660AF"/>
    <w:rsid w:val="00CD79A4"/>
    <w:rsid w:val="00D03078"/>
    <w:rsid w:val="00D348BA"/>
    <w:rsid w:val="00D72B15"/>
    <w:rsid w:val="00DD5F4E"/>
    <w:rsid w:val="00E65BC9"/>
    <w:rsid w:val="00F034C0"/>
    <w:rsid w:val="00F22A98"/>
    <w:rsid w:val="00FD37F2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8E7510"/>
  <w15:chartTrackingRefBased/>
  <w15:docId w15:val="{6A004457-5CF7-4F26-BC9B-09272B9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30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FAF6-C9E7-475B-ACBC-EEB97617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isaii</dc:creator>
  <cp:keywords/>
  <dc:description/>
  <cp:lastModifiedBy>Oliveira Junior, I.</cp:lastModifiedBy>
  <cp:revision>21</cp:revision>
  <dcterms:created xsi:type="dcterms:W3CDTF">2020-01-20T19:09:00Z</dcterms:created>
  <dcterms:modified xsi:type="dcterms:W3CDTF">2021-04-30T13:46:00Z</dcterms:modified>
</cp:coreProperties>
</file>