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54200" w14:textId="3078F751" w:rsidR="004F7A72" w:rsidRDefault="004F7A72" w:rsidP="00DC1A8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F7A72">
        <w:rPr>
          <w:rFonts w:ascii="Arial" w:hAnsi="Arial" w:cs="Arial"/>
          <w:b/>
          <w:bCs/>
          <w:sz w:val="24"/>
          <w:szCs w:val="24"/>
        </w:rPr>
        <w:t xml:space="preserve">NOTIFICAÇÕES DE CASOS CONFIRMADOS DE MENINGITE: </w:t>
      </w:r>
      <w:r w:rsidR="00DC1A85">
        <w:rPr>
          <w:rFonts w:ascii="Arial" w:hAnsi="Arial" w:cs="Arial"/>
          <w:b/>
          <w:bCs/>
          <w:sz w:val="24"/>
          <w:szCs w:val="24"/>
        </w:rPr>
        <w:t xml:space="preserve">UM </w:t>
      </w:r>
      <w:r w:rsidRPr="004F7A72">
        <w:rPr>
          <w:rFonts w:ascii="Arial" w:hAnsi="Arial" w:cs="Arial"/>
          <w:b/>
          <w:bCs/>
          <w:sz w:val="24"/>
          <w:szCs w:val="24"/>
        </w:rPr>
        <w:t>ESTUDO EPIDEMIOLÓGICO</w:t>
      </w:r>
    </w:p>
    <w:p w14:paraId="03D9A04E" w14:textId="5AFF701F" w:rsidR="00DC1A85" w:rsidRPr="004F7A72" w:rsidRDefault="00DC1A85" w:rsidP="00FD6E10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211C89E3" w14:textId="089649DA" w:rsidR="003A3AA3" w:rsidRPr="007F3254" w:rsidRDefault="00EE4D62" w:rsidP="007F32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01CB">
        <w:rPr>
          <w:rFonts w:ascii="Arial" w:hAnsi="Arial" w:cs="Arial"/>
          <w:b/>
          <w:sz w:val="24"/>
          <w:szCs w:val="24"/>
        </w:rPr>
        <w:t>INTRODUÇÃO</w:t>
      </w:r>
      <w:r w:rsidRPr="00D42685">
        <w:rPr>
          <w:rFonts w:ascii="Arial" w:hAnsi="Arial" w:cs="Arial"/>
          <w:b/>
          <w:bCs/>
          <w:sz w:val="24"/>
          <w:szCs w:val="24"/>
        </w:rPr>
        <w:t>:</w:t>
      </w:r>
      <w:r w:rsidR="003062B6" w:rsidRPr="003801CB">
        <w:rPr>
          <w:rFonts w:ascii="Arial" w:hAnsi="Arial" w:cs="Arial"/>
          <w:sz w:val="24"/>
          <w:szCs w:val="24"/>
        </w:rPr>
        <w:t xml:space="preserve"> A meningite é uma doença infectocontagiosa</w:t>
      </w:r>
      <w:r w:rsidR="00D42685">
        <w:rPr>
          <w:rFonts w:ascii="Arial" w:hAnsi="Arial" w:cs="Arial"/>
          <w:sz w:val="24"/>
          <w:szCs w:val="24"/>
        </w:rPr>
        <w:t>, caracterizada p</w:t>
      </w:r>
      <w:r w:rsidR="008412AD">
        <w:rPr>
          <w:rFonts w:ascii="Arial" w:hAnsi="Arial" w:cs="Arial"/>
          <w:sz w:val="24"/>
          <w:szCs w:val="24"/>
        </w:rPr>
        <w:t>ela</w:t>
      </w:r>
      <w:r w:rsidR="003062B6" w:rsidRPr="003801CB">
        <w:rPr>
          <w:rFonts w:ascii="Arial" w:hAnsi="Arial" w:cs="Arial"/>
          <w:sz w:val="24"/>
          <w:szCs w:val="24"/>
        </w:rPr>
        <w:t xml:space="preserve"> inflamação das meninges</w:t>
      </w:r>
      <w:r w:rsidR="008412AD">
        <w:rPr>
          <w:rFonts w:ascii="Arial" w:hAnsi="Arial" w:cs="Arial"/>
          <w:sz w:val="24"/>
          <w:szCs w:val="24"/>
        </w:rPr>
        <w:t>,</w:t>
      </w:r>
      <w:r w:rsidR="003062B6" w:rsidRPr="003801CB">
        <w:rPr>
          <w:rFonts w:ascii="Arial" w:hAnsi="Arial" w:cs="Arial"/>
          <w:sz w:val="24"/>
          <w:szCs w:val="24"/>
        </w:rPr>
        <w:t xml:space="preserve"> devido a diversos fatores, infecciosos ou não. A</w:t>
      </w:r>
      <w:r w:rsidR="00E679AA" w:rsidRPr="003801CB">
        <w:rPr>
          <w:rFonts w:ascii="Arial" w:hAnsi="Arial" w:cs="Arial"/>
          <w:sz w:val="24"/>
          <w:szCs w:val="24"/>
        </w:rPr>
        <w:t>s</w:t>
      </w:r>
      <w:r w:rsidR="003062B6" w:rsidRPr="003801CB">
        <w:rPr>
          <w:rFonts w:ascii="Arial" w:hAnsi="Arial" w:cs="Arial"/>
          <w:sz w:val="24"/>
          <w:szCs w:val="24"/>
        </w:rPr>
        <w:t xml:space="preserve"> etiologia</w:t>
      </w:r>
      <w:r w:rsidR="00E679AA" w:rsidRPr="003801CB">
        <w:rPr>
          <w:rFonts w:ascii="Arial" w:hAnsi="Arial" w:cs="Arial"/>
          <w:sz w:val="24"/>
          <w:szCs w:val="24"/>
        </w:rPr>
        <w:t>s</w:t>
      </w:r>
      <w:r w:rsidR="00521DB7">
        <w:rPr>
          <w:rFonts w:ascii="Arial" w:hAnsi="Arial" w:cs="Arial"/>
          <w:sz w:val="24"/>
          <w:szCs w:val="24"/>
        </w:rPr>
        <w:t>,</w:t>
      </w:r>
      <w:r w:rsidR="003062B6" w:rsidRPr="003801CB">
        <w:rPr>
          <w:rFonts w:ascii="Arial" w:hAnsi="Arial" w:cs="Arial"/>
          <w:sz w:val="24"/>
          <w:szCs w:val="24"/>
        </w:rPr>
        <w:t xml:space="preserve"> viral e bacteriana</w:t>
      </w:r>
      <w:r w:rsidR="00521DB7">
        <w:rPr>
          <w:rFonts w:ascii="Arial" w:hAnsi="Arial" w:cs="Arial"/>
          <w:sz w:val="24"/>
          <w:szCs w:val="24"/>
        </w:rPr>
        <w:t>,</w:t>
      </w:r>
      <w:r w:rsidR="003062B6" w:rsidRPr="003801CB">
        <w:rPr>
          <w:rFonts w:ascii="Arial" w:hAnsi="Arial" w:cs="Arial"/>
          <w:sz w:val="24"/>
          <w:szCs w:val="24"/>
        </w:rPr>
        <w:t xml:space="preserve"> são as prin</w:t>
      </w:r>
      <w:r w:rsidR="00E679AA" w:rsidRPr="003801CB">
        <w:rPr>
          <w:rFonts w:ascii="Arial" w:hAnsi="Arial" w:cs="Arial"/>
          <w:sz w:val="24"/>
          <w:szCs w:val="24"/>
        </w:rPr>
        <w:t>cipais</w:t>
      </w:r>
      <w:r w:rsidR="003062B6" w:rsidRPr="003801CB">
        <w:rPr>
          <w:rFonts w:ascii="Arial" w:hAnsi="Arial" w:cs="Arial"/>
          <w:sz w:val="24"/>
          <w:szCs w:val="24"/>
        </w:rPr>
        <w:t xml:space="preserve">, mas tumores cerebrais, medicamentos e doenças inflamatórias também podem provocar tal patogenia. Embora a etiologia viral seja a mais comum, a bacteriana é a mais importante em relação </w:t>
      </w:r>
      <w:r w:rsidR="00A03CD2">
        <w:rPr>
          <w:rFonts w:ascii="Arial" w:hAnsi="Arial" w:cs="Arial"/>
          <w:sz w:val="24"/>
          <w:szCs w:val="24"/>
        </w:rPr>
        <w:t>à</w:t>
      </w:r>
      <w:r w:rsidR="003062B6" w:rsidRPr="003801CB">
        <w:rPr>
          <w:rFonts w:ascii="Arial" w:hAnsi="Arial" w:cs="Arial"/>
          <w:sz w:val="24"/>
          <w:szCs w:val="24"/>
        </w:rPr>
        <w:t xml:space="preserve"> mortalidade. No Brasil, percebe-se que a espécie </w:t>
      </w:r>
      <w:r w:rsidR="00521DB7">
        <w:rPr>
          <w:rFonts w:ascii="Arial" w:hAnsi="Arial" w:cs="Arial"/>
          <w:sz w:val="24"/>
          <w:szCs w:val="24"/>
        </w:rPr>
        <w:t xml:space="preserve">bacteriana, </w:t>
      </w:r>
      <w:r w:rsidR="003062B6" w:rsidRPr="003801CB">
        <w:rPr>
          <w:rFonts w:ascii="Arial" w:hAnsi="Arial" w:cs="Arial"/>
          <w:sz w:val="24"/>
          <w:szCs w:val="24"/>
        </w:rPr>
        <w:t>causadora da inflamação das meninges</w:t>
      </w:r>
      <w:r w:rsidR="00521DB7">
        <w:rPr>
          <w:rFonts w:ascii="Arial" w:hAnsi="Arial" w:cs="Arial"/>
          <w:sz w:val="24"/>
          <w:szCs w:val="24"/>
        </w:rPr>
        <w:t>,</w:t>
      </w:r>
      <w:r w:rsidR="003062B6" w:rsidRPr="003801CB">
        <w:rPr>
          <w:rFonts w:ascii="Arial" w:hAnsi="Arial" w:cs="Arial"/>
          <w:sz w:val="24"/>
          <w:szCs w:val="24"/>
        </w:rPr>
        <w:t xml:space="preserve"> pode variar de acordo com a região. A meningite acomete</w:t>
      </w:r>
      <w:r w:rsidR="001818B5">
        <w:rPr>
          <w:rFonts w:ascii="Arial" w:hAnsi="Arial" w:cs="Arial"/>
          <w:sz w:val="24"/>
          <w:szCs w:val="24"/>
        </w:rPr>
        <w:t>,</w:t>
      </w:r>
      <w:r w:rsidR="003062B6" w:rsidRPr="003801CB">
        <w:rPr>
          <w:rFonts w:ascii="Arial" w:hAnsi="Arial" w:cs="Arial"/>
          <w:sz w:val="24"/>
          <w:szCs w:val="24"/>
        </w:rPr>
        <w:t xml:space="preserve"> principalmente</w:t>
      </w:r>
      <w:r w:rsidR="001818B5">
        <w:rPr>
          <w:rFonts w:ascii="Arial" w:hAnsi="Arial" w:cs="Arial"/>
          <w:sz w:val="24"/>
          <w:szCs w:val="24"/>
        </w:rPr>
        <w:t>,</w:t>
      </w:r>
      <w:r w:rsidR="003062B6" w:rsidRPr="003801CB">
        <w:rPr>
          <w:rFonts w:ascii="Arial" w:hAnsi="Arial" w:cs="Arial"/>
          <w:sz w:val="24"/>
          <w:szCs w:val="24"/>
        </w:rPr>
        <w:t xml:space="preserve"> crianças em países </w:t>
      </w:r>
      <w:r w:rsidR="00E679AA" w:rsidRPr="003801CB">
        <w:rPr>
          <w:rFonts w:ascii="Arial" w:hAnsi="Arial" w:cs="Arial"/>
          <w:sz w:val="24"/>
          <w:szCs w:val="24"/>
        </w:rPr>
        <w:t>de baixa renda e o quadro cl</w:t>
      </w:r>
      <w:r w:rsidR="001818B5">
        <w:rPr>
          <w:rFonts w:ascii="Arial" w:hAnsi="Arial" w:cs="Arial"/>
          <w:sz w:val="24"/>
          <w:szCs w:val="24"/>
        </w:rPr>
        <w:t>í</w:t>
      </w:r>
      <w:r w:rsidR="00E679AA" w:rsidRPr="003801CB">
        <w:rPr>
          <w:rFonts w:ascii="Arial" w:hAnsi="Arial" w:cs="Arial"/>
          <w:sz w:val="24"/>
          <w:szCs w:val="24"/>
        </w:rPr>
        <w:t>nico, em geral, apresenta</w:t>
      </w:r>
      <w:r w:rsidR="001818B5">
        <w:rPr>
          <w:rFonts w:ascii="Arial" w:hAnsi="Arial" w:cs="Arial"/>
          <w:sz w:val="24"/>
          <w:szCs w:val="24"/>
        </w:rPr>
        <w:t>:</w:t>
      </w:r>
      <w:r w:rsidR="00E679AA" w:rsidRPr="003801CB">
        <w:rPr>
          <w:rFonts w:ascii="Arial" w:hAnsi="Arial" w:cs="Arial"/>
          <w:sz w:val="24"/>
          <w:szCs w:val="24"/>
        </w:rPr>
        <w:t xml:space="preserve"> febre, vômito, cefaleia, rigidez de nuca, petéquias, coma, sinal de </w:t>
      </w:r>
      <w:proofErr w:type="spellStart"/>
      <w:r w:rsidR="00E679AA" w:rsidRPr="003801CB">
        <w:rPr>
          <w:rFonts w:ascii="Arial" w:hAnsi="Arial" w:cs="Arial"/>
          <w:sz w:val="24"/>
          <w:szCs w:val="24"/>
        </w:rPr>
        <w:t>Kernig</w:t>
      </w:r>
      <w:proofErr w:type="spellEnd"/>
      <w:r w:rsidR="00E679AA" w:rsidRPr="003801CB">
        <w:rPr>
          <w:rFonts w:ascii="Arial" w:hAnsi="Arial" w:cs="Arial"/>
          <w:sz w:val="24"/>
          <w:szCs w:val="24"/>
        </w:rPr>
        <w:t xml:space="preserve">, sinal de </w:t>
      </w:r>
      <w:proofErr w:type="spellStart"/>
      <w:r w:rsidR="00E679AA" w:rsidRPr="003801CB">
        <w:rPr>
          <w:rFonts w:ascii="Arial" w:hAnsi="Arial" w:cs="Arial"/>
          <w:sz w:val="24"/>
          <w:szCs w:val="24"/>
        </w:rPr>
        <w:t>Brudzinski</w:t>
      </w:r>
      <w:proofErr w:type="spellEnd"/>
      <w:r w:rsidR="00E679AA" w:rsidRPr="003801CB">
        <w:rPr>
          <w:rFonts w:ascii="Arial" w:hAnsi="Arial" w:cs="Arial"/>
          <w:sz w:val="24"/>
          <w:szCs w:val="24"/>
        </w:rPr>
        <w:t xml:space="preserve"> e, em casos mais graves, pode levar ao óbito.</w:t>
      </w:r>
      <w:r w:rsidR="000928D7">
        <w:rPr>
          <w:rFonts w:ascii="Arial" w:hAnsi="Arial" w:cs="Arial"/>
          <w:sz w:val="24"/>
          <w:szCs w:val="24"/>
        </w:rPr>
        <w:t xml:space="preserve"> </w:t>
      </w:r>
      <w:r w:rsidR="00E679AA" w:rsidRPr="003801CB">
        <w:rPr>
          <w:rFonts w:ascii="Arial" w:hAnsi="Arial" w:cs="Arial"/>
          <w:b/>
          <w:sz w:val="24"/>
          <w:szCs w:val="24"/>
        </w:rPr>
        <w:t>OBJETIVO</w:t>
      </w:r>
      <w:r w:rsidR="00E679AA" w:rsidRPr="00D405E0">
        <w:rPr>
          <w:rFonts w:ascii="Arial" w:hAnsi="Arial" w:cs="Arial"/>
          <w:b/>
          <w:bCs/>
          <w:sz w:val="24"/>
          <w:szCs w:val="24"/>
        </w:rPr>
        <w:t>:</w:t>
      </w:r>
      <w:r w:rsidR="00976BCB" w:rsidRPr="003801CB">
        <w:rPr>
          <w:rFonts w:ascii="Arial" w:hAnsi="Arial" w:cs="Arial"/>
          <w:sz w:val="24"/>
          <w:szCs w:val="24"/>
        </w:rPr>
        <w:t xml:space="preserve"> Analisar a taxa de notificações de </w:t>
      </w:r>
      <w:r w:rsidR="00E679AA" w:rsidRPr="003801CB">
        <w:rPr>
          <w:rFonts w:ascii="Arial" w:hAnsi="Arial" w:cs="Arial"/>
          <w:sz w:val="24"/>
          <w:szCs w:val="24"/>
        </w:rPr>
        <w:t>meningite</w:t>
      </w:r>
      <w:r w:rsidR="00A37411">
        <w:rPr>
          <w:rFonts w:ascii="Arial" w:hAnsi="Arial" w:cs="Arial"/>
          <w:sz w:val="24"/>
          <w:szCs w:val="24"/>
        </w:rPr>
        <w:t>,</w:t>
      </w:r>
      <w:r w:rsidR="00E679AA" w:rsidRPr="003801CB">
        <w:rPr>
          <w:rFonts w:ascii="Arial" w:hAnsi="Arial" w:cs="Arial"/>
          <w:sz w:val="24"/>
          <w:szCs w:val="24"/>
        </w:rPr>
        <w:t xml:space="preserve"> </w:t>
      </w:r>
      <w:r w:rsidR="00A37411">
        <w:rPr>
          <w:rFonts w:ascii="Arial" w:hAnsi="Arial" w:cs="Arial"/>
          <w:sz w:val="24"/>
          <w:szCs w:val="24"/>
        </w:rPr>
        <w:t>n</w:t>
      </w:r>
      <w:r w:rsidR="00E679AA" w:rsidRPr="003801CB">
        <w:rPr>
          <w:rFonts w:ascii="Arial" w:hAnsi="Arial" w:cs="Arial"/>
          <w:sz w:val="24"/>
          <w:szCs w:val="24"/>
        </w:rPr>
        <w:t xml:space="preserve">as regiões </w:t>
      </w:r>
      <w:r w:rsidR="00A37411">
        <w:rPr>
          <w:rFonts w:ascii="Arial" w:hAnsi="Arial" w:cs="Arial"/>
          <w:sz w:val="24"/>
          <w:szCs w:val="24"/>
        </w:rPr>
        <w:t>brasileiras</w:t>
      </w:r>
      <w:r w:rsidR="00E679AA" w:rsidRPr="003801CB">
        <w:rPr>
          <w:rFonts w:ascii="Arial" w:hAnsi="Arial" w:cs="Arial"/>
          <w:sz w:val="24"/>
          <w:szCs w:val="24"/>
        </w:rPr>
        <w:t xml:space="preserve">, </w:t>
      </w:r>
      <w:r w:rsidR="00A37411">
        <w:rPr>
          <w:rFonts w:ascii="Arial" w:hAnsi="Arial" w:cs="Arial"/>
          <w:sz w:val="24"/>
          <w:szCs w:val="24"/>
        </w:rPr>
        <w:t xml:space="preserve">segundo </w:t>
      </w:r>
      <w:r w:rsidR="00E679AA" w:rsidRPr="003801CB">
        <w:rPr>
          <w:rFonts w:ascii="Arial" w:hAnsi="Arial" w:cs="Arial"/>
          <w:sz w:val="24"/>
          <w:szCs w:val="24"/>
        </w:rPr>
        <w:t>a faixa etária</w:t>
      </w:r>
      <w:r w:rsidR="00A37411">
        <w:rPr>
          <w:rFonts w:ascii="Arial" w:hAnsi="Arial" w:cs="Arial"/>
          <w:sz w:val="24"/>
          <w:szCs w:val="24"/>
        </w:rPr>
        <w:t>, no período de 2010 a 2019</w:t>
      </w:r>
      <w:r w:rsidR="00E679AA" w:rsidRPr="003801CB">
        <w:rPr>
          <w:rFonts w:ascii="Arial" w:hAnsi="Arial" w:cs="Arial"/>
          <w:sz w:val="24"/>
          <w:szCs w:val="24"/>
        </w:rPr>
        <w:t>.</w:t>
      </w:r>
      <w:r w:rsidR="000928D7">
        <w:rPr>
          <w:rFonts w:ascii="Arial" w:hAnsi="Arial" w:cs="Arial"/>
          <w:sz w:val="24"/>
          <w:szCs w:val="24"/>
        </w:rPr>
        <w:t xml:space="preserve"> </w:t>
      </w:r>
      <w:r w:rsidR="00976BCB" w:rsidRPr="003801CB">
        <w:rPr>
          <w:rFonts w:ascii="Arial" w:hAnsi="Arial" w:cs="Arial"/>
          <w:b/>
          <w:sz w:val="24"/>
          <w:szCs w:val="24"/>
        </w:rPr>
        <w:t>METODOLOGIA</w:t>
      </w:r>
      <w:r w:rsidR="00976BCB" w:rsidRPr="00A37411">
        <w:rPr>
          <w:rFonts w:ascii="Arial" w:hAnsi="Arial" w:cs="Arial"/>
          <w:b/>
          <w:bCs/>
          <w:sz w:val="24"/>
          <w:szCs w:val="24"/>
        </w:rPr>
        <w:t>:</w:t>
      </w:r>
      <w:r w:rsidR="00976BCB" w:rsidRPr="003801CB">
        <w:rPr>
          <w:rFonts w:ascii="Arial" w:hAnsi="Arial" w:cs="Arial"/>
          <w:sz w:val="24"/>
          <w:szCs w:val="24"/>
        </w:rPr>
        <w:t xml:space="preserve"> Estudo </w:t>
      </w:r>
      <w:r w:rsidR="00A37411">
        <w:rPr>
          <w:rFonts w:ascii="Arial" w:hAnsi="Arial" w:cs="Arial"/>
          <w:sz w:val="24"/>
          <w:szCs w:val="24"/>
        </w:rPr>
        <w:t xml:space="preserve">epidemiológico </w:t>
      </w:r>
      <w:r w:rsidR="00976BCB" w:rsidRPr="003801CB">
        <w:rPr>
          <w:rFonts w:ascii="Arial" w:hAnsi="Arial" w:cs="Arial"/>
          <w:sz w:val="24"/>
          <w:szCs w:val="24"/>
        </w:rPr>
        <w:t xml:space="preserve">descritivo </w:t>
      </w:r>
      <w:r w:rsidR="00A37411">
        <w:rPr>
          <w:rFonts w:ascii="Arial" w:hAnsi="Arial" w:cs="Arial"/>
          <w:sz w:val="24"/>
          <w:szCs w:val="24"/>
        </w:rPr>
        <w:t>quantitativo</w:t>
      </w:r>
      <w:r w:rsidR="0028544D">
        <w:rPr>
          <w:rFonts w:ascii="Arial" w:hAnsi="Arial" w:cs="Arial"/>
          <w:sz w:val="24"/>
          <w:szCs w:val="24"/>
        </w:rPr>
        <w:t xml:space="preserve">, </w:t>
      </w:r>
      <w:r w:rsidR="00976BCB" w:rsidRPr="003801CB">
        <w:rPr>
          <w:rFonts w:ascii="Arial" w:hAnsi="Arial" w:cs="Arial"/>
          <w:sz w:val="24"/>
          <w:szCs w:val="24"/>
        </w:rPr>
        <w:t>baseado nos dados obtidos por meio do Sistema de Informação de Agravos de Notificação (SINAN/DATASUS). Fo</w:t>
      </w:r>
      <w:r w:rsidR="0028544D">
        <w:rPr>
          <w:rFonts w:ascii="Arial" w:hAnsi="Arial" w:cs="Arial"/>
          <w:sz w:val="24"/>
          <w:szCs w:val="24"/>
        </w:rPr>
        <w:t>ram</w:t>
      </w:r>
      <w:r w:rsidR="00976BCB" w:rsidRPr="003801CB">
        <w:rPr>
          <w:rFonts w:ascii="Arial" w:hAnsi="Arial" w:cs="Arial"/>
          <w:sz w:val="24"/>
          <w:szCs w:val="24"/>
        </w:rPr>
        <w:t xml:space="preserve"> analisado</w:t>
      </w:r>
      <w:r w:rsidR="0028544D">
        <w:rPr>
          <w:rFonts w:ascii="Arial" w:hAnsi="Arial" w:cs="Arial"/>
          <w:sz w:val="24"/>
          <w:szCs w:val="24"/>
        </w:rPr>
        <w:t>s,</w:t>
      </w:r>
      <w:r w:rsidR="00976BCB" w:rsidRPr="003801CB">
        <w:rPr>
          <w:rFonts w:ascii="Arial" w:hAnsi="Arial" w:cs="Arial"/>
          <w:sz w:val="24"/>
          <w:szCs w:val="24"/>
        </w:rPr>
        <w:t xml:space="preserve"> os dados de notificações dos casos confirmados de meningite do período de 2010 a 2019, </w:t>
      </w:r>
      <w:r w:rsidR="0028544D">
        <w:rPr>
          <w:rFonts w:ascii="Arial" w:hAnsi="Arial" w:cs="Arial"/>
          <w:sz w:val="24"/>
          <w:szCs w:val="24"/>
        </w:rPr>
        <w:t>por</w:t>
      </w:r>
      <w:r w:rsidR="00976BCB" w:rsidRPr="003801CB">
        <w:rPr>
          <w:rFonts w:ascii="Arial" w:hAnsi="Arial" w:cs="Arial"/>
          <w:sz w:val="24"/>
          <w:szCs w:val="24"/>
        </w:rPr>
        <w:t xml:space="preserve"> faixas etárias e regiões do Brasil.</w:t>
      </w:r>
      <w:r w:rsidR="000928D7">
        <w:rPr>
          <w:rFonts w:ascii="Arial" w:hAnsi="Arial" w:cs="Arial"/>
          <w:sz w:val="24"/>
          <w:szCs w:val="24"/>
        </w:rPr>
        <w:t xml:space="preserve"> </w:t>
      </w:r>
      <w:r w:rsidR="00976BCB" w:rsidRPr="003801CB">
        <w:rPr>
          <w:rFonts w:ascii="Arial" w:hAnsi="Arial" w:cs="Arial"/>
          <w:b/>
          <w:sz w:val="24"/>
          <w:szCs w:val="24"/>
        </w:rPr>
        <w:t>RESULTADOS</w:t>
      </w:r>
      <w:r w:rsidR="00755663">
        <w:rPr>
          <w:rFonts w:ascii="Arial" w:hAnsi="Arial" w:cs="Arial"/>
          <w:b/>
          <w:sz w:val="24"/>
          <w:szCs w:val="24"/>
        </w:rPr>
        <w:t xml:space="preserve"> E DISCUSSÃO</w:t>
      </w:r>
      <w:r w:rsidR="00976BCB" w:rsidRPr="0028544D">
        <w:rPr>
          <w:rFonts w:ascii="Arial" w:hAnsi="Arial" w:cs="Arial"/>
          <w:b/>
          <w:bCs/>
          <w:sz w:val="24"/>
          <w:szCs w:val="24"/>
        </w:rPr>
        <w:t>:</w:t>
      </w:r>
      <w:r w:rsidR="00976BCB" w:rsidRPr="003801CB">
        <w:rPr>
          <w:rFonts w:ascii="Arial" w:hAnsi="Arial" w:cs="Arial"/>
          <w:sz w:val="24"/>
          <w:szCs w:val="24"/>
        </w:rPr>
        <w:t xml:space="preserve"> </w:t>
      </w:r>
      <w:r w:rsidR="00D85779">
        <w:rPr>
          <w:rFonts w:ascii="Arial" w:hAnsi="Arial" w:cs="Arial"/>
          <w:sz w:val="24"/>
          <w:szCs w:val="24"/>
        </w:rPr>
        <w:t xml:space="preserve">De acordo com o SINAN/DATASUS, no período de 2010 a 2019, houve 182.680 </w:t>
      </w:r>
      <w:r w:rsidR="00213951">
        <w:rPr>
          <w:rFonts w:ascii="Arial" w:hAnsi="Arial" w:cs="Arial"/>
          <w:sz w:val="24"/>
          <w:szCs w:val="24"/>
        </w:rPr>
        <w:t>notificações</w:t>
      </w:r>
      <w:r w:rsidR="00D85779">
        <w:rPr>
          <w:rFonts w:ascii="Arial" w:hAnsi="Arial" w:cs="Arial"/>
          <w:sz w:val="24"/>
          <w:szCs w:val="24"/>
        </w:rPr>
        <w:t xml:space="preserve"> de casos confirmados de meningite</w:t>
      </w:r>
      <w:r w:rsidR="002E23DA">
        <w:rPr>
          <w:rFonts w:ascii="Arial" w:hAnsi="Arial" w:cs="Arial"/>
          <w:sz w:val="24"/>
          <w:szCs w:val="24"/>
        </w:rPr>
        <w:t>,</w:t>
      </w:r>
      <w:r w:rsidR="00D85779">
        <w:rPr>
          <w:rFonts w:ascii="Arial" w:hAnsi="Arial" w:cs="Arial"/>
          <w:sz w:val="24"/>
          <w:szCs w:val="24"/>
        </w:rPr>
        <w:t xml:space="preserve"> no Brasil</w:t>
      </w:r>
      <w:r w:rsidR="00110578">
        <w:rPr>
          <w:rFonts w:ascii="Arial" w:hAnsi="Arial" w:cs="Arial"/>
          <w:sz w:val="24"/>
          <w:szCs w:val="24"/>
        </w:rPr>
        <w:t>.</w:t>
      </w:r>
      <w:r w:rsidR="00213951">
        <w:rPr>
          <w:rFonts w:ascii="Arial" w:hAnsi="Arial" w:cs="Arial"/>
          <w:sz w:val="24"/>
          <w:szCs w:val="24"/>
        </w:rPr>
        <w:t xml:space="preserve"> </w:t>
      </w:r>
      <w:r w:rsidR="00110578">
        <w:rPr>
          <w:rFonts w:ascii="Arial" w:hAnsi="Arial" w:cs="Arial"/>
          <w:sz w:val="24"/>
          <w:szCs w:val="24"/>
        </w:rPr>
        <w:t>A</w:t>
      </w:r>
      <w:r w:rsidR="005D779C">
        <w:rPr>
          <w:rFonts w:ascii="Arial" w:hAnsi="Arial" w:cs="Arial"/>
          <w:sz w:val="24"/>
          <w:szCs w:val="24"/>
        </w:rPr>
        <w:t xml:space="preserve"> maior frequência, </w:t>
      </w:r>
      <w:r w:rsidR="00213951">
        <w:rPr>
          <w:rFonts w:ascii="Arial" w:hAnsi="Arial" w:cs="Arial"/>
          <w:sz w:val="24"/>
          <w:szCs w:val="24"/>
        </w:rPr>
        <w:t>19,</w:t>
      </w:r>
      <w:r w:rsidR="002E23DA">
        <w:rPr>
          <w:rFonts w:ascii="Arial" w:hAnsi="Arial" w:cs="Arial"/>
          <w:sz w:val="24"/>
          <w:szCs w:val="24"/>
        </w:rPr>
        <w:t>4</w:t>
      </w:r>
      <w:r w:rsidR="00213951">
        <w:rPr>
          <w:rFonts w:ascii="Arial" w:hAnsi="Arial" w:cs="Arial"/>
          <w:sz w:val="24"/>
          <w:szCs w:val="24"/>
        </w:rPr>
        <w:t>% (</w:t>
      </w:r>
      <w:r w:rsidR="00B71F0C" w:rsidRPr="00B71F0C">
        <w:rPr>
          <w:rFonts w:ascii="Arial" w:hAnsi="Arial" w:cs="Arial"/>
          <w:i/>
          <w:iCs/>
          <w:sz w:val="24"/>
          <w:szCs w:val="24"/>
        </w:rPr>
        <w:t>n</w:t>
      </w:r>
      <w:r w:rsidR="00B71F0C">
        <w:rPr>
          <w:rFonts w:ascii="Arial" w:hAnsi="Arial" w:cs="Arial"/>
          <w:sz w:val="24"/>
          <w:szCs w:val="24"/>
        </w:rPr>
        <w:t>=</w:t>
      </w:r>
      <w:r w:rsidR="00213951">
        <w:rPr>
          <w:rFonts w:ascii="Arial" w:hAnsi="Arial" w:cs="Arial"/>
          <w:sz w:val="24"/>
          <w:szCs w:val="24"/>
        </w:rPr>
        <w:t>35.429) dos casos</w:t>
      </w:r>
      <w:r w:rsidR="005D779C">
        <w:rPr>
          <w:rFonts w:ascii="Arial" w:hAnsi="Arial" w:cs="Arial"/>
          <w:sz w:val="24"/>
          <w:szCs w:val="24"/>
        </w:rPr>
        <w:t>,</w:t>
      </w:r>
      <w:r w:rsidR="00D85779">
        <w:rPr>
          <w:rFonts w:ascii="Arial" w:hAnsi="Arial" w:cs="Arial"/>
          <w:sz w:val="24"/>
          <w:szCs w:val="24"/>
        </w:rPr>
        <w:t xml:space="preserve"> ocorre</w:t>
      </w:r>
      <w:r w:rsidR="00996728">
        <w:rPr>
          <w:rFonts w:ascii="Arial" w:hAnsi="Arial" w:cs="Arial"/>
          <w:sz w:val="24"/>
          <w:szCs w:val="24"/>
        </w:rPr>
        <w:t>u</w:t>
      </w:r>
      <w:r w:rsidR="00D85779">
        <w:rPr>
          <w:rFonts w:ascii="Arial" w:hAnsi="Arial" w:cs="Arial"/>
          <w:sz w:val="24"/>
          <w:szCs w:val="24"/>
        </w:rPr>
        <w:t xml:space="preserve"> na faixa etária de 20</w:t>
      </w:r>
      <w:r w:rsidR="002E23DA">
        <w:rPr>
          <w:rFonts w:ascii="Arial" w:hAnsi="Arial" w:cs="Arial"/>
          <w:sz w:val="24"/>
          <w:szCs w:val="24"/>
        </w:rPr>
        <w:t xml:space="preserve"> a </w:t>
      </w:r>
      <w:r w:rsidR="00D85779">
        <w:rPr>
          <w:rFonts w:ascii="Arial" w:hAnsi="Arial" w:cs="Arial"/>
          <w:sz w:val="24"/>
          <w:szCs w:val="24"/>
        </w:rPr>
        <w:t>39 anos</w:t>
      </w:r>
      <w:r w:rsidR="00996728">
        <w:rPr>
          <w:rFonts w:ascii="Arial" w:hAnsi="Arial" w:cs="Arial"/>
          <w:sz w:val="24"/>
          <w:szCs w:val="24"/>
        </w:rPr>
        <w:t>, e a menor</w:t>
      </w:r>
      <w:r w:rsidR="00B71F0C">
        <w:rPr>
          <w:rFonts w:ascii="Arial" w:hAnsi="Arial" w:cs="Arial"/>
          <w:sz w:val="24"/>
          <w:szCs w:val="24"/>
        </w:rPr>
        <w:t>,</w:t>
      </w:r>
      <w:r w:rsidR="00996728">
        <w:rPr>
          <w:rFonts w:ascii="Arial" w:hAnsi="Arial" w:cs="Arial"/>
          <w:sz w:val="24"/>
          <w:szCs w:val="24"/>
        </w:rPr>
        <w:t xml:space="preserve"> na </w:t>
      </w:r>
      <w:r w:rsidR="00213951">
        <w:rPr>
          <w:rFonts w:ascii="Arial" w:hAnsi="Arial" w:cs="Arial"/>
          <w:sz w:val="24"/>
          <w:szCs w:val="24"/>
        </w:rPr>
        <w:t>faixa etária de 80 anos ou mais (0,8%)</w:t>
      </w:r>
      <w:r w:rsidR="002C4767">
        <w:rPr>
          <w:rFonts w:ascii="Arial" w:hAnsi="Arial" w:cs="Arial"/>
          <w:sz w:val="24"/>
          <w:szCs w:val="24"/>
        </w:rPr>
        <w:t xml:space="preserve">. Já em relação as regiões, as taxas de notificação de meningites confirmadas </w:t>
      </w:r>
      <w:r w:rsidR="00EB6E17">
        <w:rPr>
          <w:rFonts w:ascii="Arial" w:hAnsi="Arial" w:cs="Arial"/>
          <w:sz w:val="24"/>
          <w:szCs w:val="24"/>
        </w:rPr>
        <w:t>foram</w:t>
      </w:r>
      <w:r w:rsidR="002C4767">
        <w:rPr>
          <w:rFonts w:ascii="Arial" w:hAnsi="Arial" w:cs="Arial"/>
          <w:sz w:val="24"/>
          <w:szCs w:val="24"/>
        </w:rPr>
        <w:t xml:space="preserve"> as seguintes: Sudeste</w:t>
      </w:r>
      <w:r w:rsidR="00DD6D3F">
        <w:rPr>
          <w:rFonts w:ascii="Arial" w:hAnsi="Arial" w:cs="Arial"/>
          <w:sz w:val="24"/>
          <w:szCs w:val="24"/>
        </w:rPr>
        <w:t>,</w:t>
      </w:r>
      <w:r w:rsidR="002C4767">
        <w:rPr>
          <w:rFonts w:ascii="Arial" w:hAnsi="Arial" w:cs="Arial"/>
          <w:sz w:val="24"/>
          <w:szCs w:val="24"/>
        </w:rPr>
        <w:t xml:space="preserve"> com 99.002 (54,</w:t>
      </w:r>
      <w:r w:rsidR="00EB6E17">
        <w:rPr>
          <w:rFonts w:ascii="Arial" w:hAnsi="Arial" w:cs="Arial"/>
          <w:sz w:val="24"/>
          <w:szCs w:val="24"/>
        </w:rPr>
        <w:t>2</w:t>
      </w:r>
      <w:r w:rsidR="002C4767">
        <w:rPr>
          <w:rFonts w:ascii="Arial" w:hAnsi="Arial" w:cs="Arial"/>
          <w:sz w:val="24"/>
          <w:szCs w:val="24"/>
        </w:rPr>
        <w:t>%)</w:t>
      </w:r>
      <w:r w:rsidR="00DD6D3F">
        <w:rPr>
          <w:rFonts w:ascii="Arial" w:hAnsi="Arial" w:cs="Arial"/>
          <w:sz w:val="24"/>
          <w:szCs w:val="24"/>
        </w:rPr>
        <w:t>;</w:t>
      </w:r>
      <w:r w:rsidR="002C4767">
        <w:rPr>
          <w:rFonts w:ascii="Arial" w:hAnsi="Arial" w:cs="Arial"/>
          <w:sz w:val="24"/>
          <w:szCs w:val="24"/>
        </w:rPr>
        <w:t xml:space="preserve"> Sul</w:t>
      </w:r>
      <w:r w:rsidR="00DD6D3F">
        <w:rPr>
          <w:rFonts w:ascii="Arial" w:hAnsi="Arial" w:cs="Arial"/>
          <w:sz w:val="24"/>
          <w:szCs w:val="24"/>
        </w:rPr>
        <w:t>,</w:t>
      </w:r>
      <w:r w:rsidR="002C4767">
        <w:rPr>
          <w:rFonts w:ascii="Arial" w:hAnsi="Arial" w:cs="Arial"/>
          <w:sz w:val="24"/>
          <w:szCs w:val="24"/>
        </w:rPr>
        <w:t xml:space="preserve"> com 36.094 (19,</w:t>
      </w:r>
      <w:r w:rsidR="008C5572">
        <w:rPr>
          <w:rFonts w:ascii="Arial" w:hAnsi="Arial" w:cs="Arial"/>
          <w:sz w:val="24"/>
          <w:szCs w:val="24"/>
        </w:rPr>
        <w:t>8</w:t>
      </w:r>
      <w:r w:rsidR="002C4767">
        <w:rPr>
          <w:rFonts w:ascii="Arial" w:hAnsi="Arial" w:cs="Arial"/>
          <w:sz w:val="24"/>
          <w:szCs w:val="24"/>
        </w:rPr>
        <w:t>%)</w:t>
      </w:r>
      <w:r w:rsidR="00DD6D3F">
        <w:rPr>
          <w:rFonts w:ascii="Arial" w:hAnsi="Arial" w:cs="Arial"/>
          <w:sz w:val="24"/>
          <w:szCs w:val="24"/>
        </w:rPr>
        <w:t>;</w:t>
      </w:r>
      <w:r w:rsidR="002C4767">
        <w:rPr>
          <w:rFonts w:ascii="Arial" w:hAnsi="Arial" w:cs="Arial"/>
          <w:sz w:val="24"/>
          <w:szCs w:val="24"/>
        </w:rPr>
        <w:t xml:space="preserve"> Nordeste</w:t>
      </w:r>
      <w:r w:rsidR="00DD6D3F">
        <w:rPr>
          <w:rFonts w:ascii="Arial" w:hAnsi="Arial" w:cs="Arial"/>
          <w:sz w:val="24"/>
          <w:szCs w:val="24"/>
        </w:rPr>
        <w:t>,</w:t>
      </w:r>
      <w:r w:rsidR="002C4767">
        <w:rPr>
          <w:rFonts w:ascii="Arial" w:hAnsi="Arial" w:cs="Arial"/>
          <w:sz w:val="24"/>
          <w:szCs w:val="24"/>
        </w:rPr>
        <w:t xml:space="preserve"> com 31.273 (17,</w:t>
      </w:r>
      <w:r w:rsidR="008C5572">
        <w:rPr>
          <w:rFonts w:ascii="Arial" w:hAnsi="Arial" w:cs="Arial"/>
          <w:sz w:val="24"/>
          <w:szCs w:val="24"/>
        </w:rPr>
        <w:t>1</w:t>
      </w:r>
      <w:r w:rsidR="002C4767">
        <w:rPr>
          <w:rFonts w:ascii="Arial" w:hAnsi="Arial" w:cs="Arial"/>
          <w:sz w:val="24"/>
          <w:szCs w:val="24"/>
        </w:rPr>
        <w:t>%)</w:t>
      </w:r>
      <w:r w:rsidR="00DD6D3F">
        <w:rPr>
          <w:rFonts w:ascii="Arial" w:hAnsi="Arial" w:cs="Arial"/>
          <w:sz w:val="24"/>
          <w:szCs w:val="24"/>
        </w:rPr>
        <w:t>;</w:t>
      </w:r>
      <w:r w:rsidR="002C4767">
        <w:rPr>
          <w:rFonts w:ascii="Arial" w:hAnsi="Arial" w:cs="Arial"/>
          <w:sz w:val="24"/>
          <w:szCs w:val="24"/>
        </w:rPr>
        <w:t xml:space="preserve"> </w:t>
      </w:r>
      <w:r w:rsidR="005979C1">
        <w:rPr>
          <w:rFonts w:ascii="Arial" w:hAnsi="Arial" w:cs="Arial"/>
          <w:sz w:val="24"/>
          <w:szCs w:val="24"/>
        </w:rPr>
        <w:t>Centro-Oeste</w:t>
      </w:r>
      <w:r w:rsidR="00DD6D3F">
        <w:rPr>
          <w:rFonts w:ascii="Arial" w:hAnsi="Arial" w:cs="Arial"/>
          <w:sz w:val="24"/>
          <w:szCs w:val="24"/>
        </w:rPr>
        <w:t>,</w:t>
      </w:r>
      <w:r w:rsidR="005979C1">
        <w:rPr>
          <w:rFonts w:ascii="Arial" w:hAnsi="Arial" w:cs="Arial"/>
          <w:sz w:val="24"/>
          <w:szCs w:val="24"/>
        </w:rPr>
        <w:t xml:space="preserve"> com 8.451 (4,6%)</w:t>
      </w:r>
      <w:r w:rsidR="00DD6D3F">
        <w:rPr>
          <w:rFonts w:ascii="Arial" w:hAnsi="Arial" w:cs="Arial"/>
          <w:sz w:val="24"/>
          <w:szCs w:val="24"/>
        </w:rPr>
        <w:t>;</w:t>
      </w:r>
      <w:r w:rsidR="005979C1">
        <w:rPr>
          <w:rFonts w:ascii="Arial" w:hAnsi="Arial" w:cs="Arial"/>
          <w:sz w:val="24"/>
          <w:szCs w:val="24"/>
        </w:rPr>
        <w:t xml:space="preserve"> e, finalmente, </w:t>
      </w:r>
      <w:r w:rsidR="002C4767">
        <w:rPr>
          <w:rFonts w:ascii="Arial" w:hAnsi="Arial" w:cs="Arial"/>
          <w:sz w:val="24"/>
          <w:szCs w:val="24"/>
        </w:rPr>
        <w:t>Norte com 7.860 (4,3%). Na região Sudeste</w:t>
      </w:r>
      <w:r w:rsidR="008A038B">
        <w:rPr>
          <w:rFonts w:ascii="Arial" w:hAnsi="Arial" w:cs="Arial"/>
          <w:sz w:val="24"/>
          <w:szCs w:val="24"/>
        </w:rPr>
        <w:t>,</w:t>
      </w:r>
      <w:r w:rsidR="002C4767">
        <w:rPr>
          <w:rFonts w:ascii="Arial" w:hAnsi="Arial" w:cs="Arial"/>
          <w:sz w:val="24"/>
          <w:szCs w:val="24"/>
        </w:rPr>
        <w:t xml:space="preserve"> </w:t>
      </w:r>
      <w:r w:rsidR="005C549F">
        <w:rPr>
          <w:rFonts w:ascii="Arial" w:hAnsi="Arial" w:cs="Arial"/>
          <w:sz w:val="24"/>
          <w:szCs w:val="24"/>
        </w:rPr>
        <w:t xml:space="preserve">a idade mais acometida </w:t>
      </w:r>
      <w:r w:rsidR="008A038B">
        <w:rPr>
          <w:rFonts w:ascii="Arial" w:hAnsi="Arial" w:cs="Arial"/>
          <w:sz w:val="24"/>
          <w:szCs w:val="24"/>
        </w:rPr>
        <w:t>foi</w:t>
      </w:r>
      <w:r w:rsidR="005C549F">
        <w:rPr>
          <w:rFonts w:ascii="Arial" w:hAnsi="Arial" w:cs="Arial"/>
          <w:sz w:val="24"/>
          <w:szCs w:val="24"/>
        </w:rPr>
        <w:t xml:space="preserve"> a de 1</w:t>
      </w:r>
      <w:r w:rsidR="008A038B">
        <w:rPr>
          <w:rFonts w:ascii="Arial" w:hAnsi="Arial" w:cs="Arial"/>
          <w:sz w:val="24"/>
          <w:szCs w:val="24"/>
        </w:rPr>
        <w:t xml:space="preserve"> a </w:t>
      </w:r>
      <w:r w:rsidR="005C549F">
        <w:rPr>
          <w:rFonts w:ascii="Arial" w:hAnsi="Arial" w:cs="Arial"/>
          <w:sz w:val="24"/>
          <w:szCs w:val="24"/>
        </w:rPr>
        <w:t>4 anos</w:t>
      </w:r>
      <w:r w:rsidR="00492ADB">
        <w:rPr>
          <w:rFonts w:ascii="Arial" w:hAnsi="Arial" w:cs="Arial"/>
          <w:sz w:val="24"/>
          <w:szCs w:val="24"/>
        </w:rPr>
        <w:t>,</w:t>
      </w:r>
      <w:r w:rsidR="005C549F">
        <w:rPr>
          <w:rFonts w:ascii="Arial" w:hAnsi="Arial" w:cs="Arial"/>
          <w:sz w:val="24"/>
          <w:szCs w:val="24"/>
        </w:rPr>
        <w:t xml:space="preserve"> com 21,6% das notificações</w:t>
      </w:r>
      <w:r w:rsidR="008A038B">
        <w:rPr>
          <w:rFonts w:ascii="Arial" w:hAnsi="Arial" w:cs="Arial"/>
          <w:sz w:val="24"/>
          <w:szCs w:val="24"/>
        </w:rPr>
        <w:t>;</w:t>
      </w:r>
      <w:r w:rsidR="005C549F">
        <w:rPr>
          <w:rFonts w:ascii="Arial" w:hAnsi="Arial" w:cs="Arial"/>
          <w:sz w:val="24"/>
          <w:szCs w:val="24"/>
        </w:rPr>
        <w:t xml:space="preserve"> taxa que contraria o padrão do país</w:t>
      </w:r>
      <w:r w:rsidR="008A038B">
        <w:rPr>
          <w:rFonts w:ascii="Arial" w:hAnsi="Arial" w:cs="Arial"/>
          <w:sz w:val="24"/>
          <w:szCs w:val="24"/>
        </w:rPr>
        <w:t>.</w:t>
      </w:r>
      <w:r w:rsidR="005C549F">
        <w:rPr>
          <w:rFonts w:ascii="Arial" w:hAnsi="Arial" w:cs="Arial"/>
          <w:sz w:val="24"/>
          <w:szCs w:val="24"/>
        </w:rPr>
        <w:t xml:space="preserve"> </w:t>
      </w:r>
      <w:r w:rsidR="00416E27" w:rsidRPr="00416E27">
        <w:rPr>
          <w:rFonts w:ascii="Arial" w:hAnsi="Arial" w:cs="Arial"/>
          <w:b/>
          <w:sz w:val="24"/>
          <w:szCs w:val="24"/>
        </w:rPr>
        <w:t>CONCLUSÃO</w:t>
      </w:r>
      <w:r w:rsidR="00416E27" w:rsidRPr="006958C3">
        <w:rPr>
          <w:rFonts w:ascii="Arial" w:hAnsi="Arial" w:cs="Arial"/>
          <w:b/>
          <w:bCs/>
          <w:sz w:val="24"/>
          <w:szCs w:val="24"/>
        </w:rPr>
        <w:t>:</w:t>
      </w:r>
      <w:r w:rsidR="00416E27">
        <w:rPr>
          <w:rFonts w:ascii="Arial" w:hAnsi="Arial" w:cs="Arial"/>
          <w:sz w:val="24"/>
          <w:szCs w:val="24"/>
        </w:rPr>
        <w:t xml:space="preserve"> </w:t>
      </w:r>
      <w:r w:rsidR="009D1134">
        <w:rPr>
          <w:rFonts w:ascii="Arial" w:hAnsi="Arial" w:cs="Arial"/>
          <w:sz w:val="24"/>
          <w:szCs w:val="24"/>
        </w:rPr>
        <w:t xml:space="preserve">As maiores taxas de </w:t>
      </w:r>
      <w:r w:rsidR="006958C3">
        <w:rPr>
          <w:rFonts w:ascii="Arial" w:hAnsi="Arial" w:cs="Arial"/>
          <w:sz w:val="24"/>
          <w:szCs w:val="24"/>
        </w:rPr>
        <w:t xml:space="preserve">meningite </w:t>
      </w:r>
      <w:r w:rsidR="009D1134">
        <w:rPr>
          <w:rFonts w:ascii="Arial" w:hAnsi="Arial" w:cs="Arial"/>
          <w:sz w:val="24"/>
          <w:szCs w:val="24"/>
        </w:rPr>
        <w:t xml:space="preserve">foram </w:t>
      </w:r>
      <w:r w:rsidR="006958C3">
        <w:rPr>
          <w:rFonts w:ascii="Arial" w:hAnsi="Arial" w:cs="Arial"/>
          <w:sz w:val="24"/>
          <w:szCs w:val="24"/>
        </w:rPr>
        <w:t xml:space="preserve">registradas </w:t>
      </w:r>
      <w:r w:rsidR="009D1134">
        <w:rPr>
          <w:rFonts w:ascii="Arial" w:hAnsi="Arial" w:cs="Arial"/>
          <w:sz w:val="24"/>
          <w:szCs w:val="24"/>
        </w:rPr>
        <w:t>nas regiões Sudeste e Sul. Considerando a faixa etária, a notificação de casos é mais prevalente entre pessoas de 20</w:t>
      </w:r>
      <w:r w:rsidR="00F851F4">
        <w:rPr>
          <w:rFonts w:ascii="Arial" w:hAnsi="Arial" w:cs="Arial"/>
          <w:sz w:val="24"/>
          <w:szCs w:val="24"/>
        </w:rPr>
        <w:t xml:space="preserve"> a </w:t>
      </w:r>
      <w:r w:rsidR="009D1134">
        <w:rPr>
          <w:rFonts w:ascii="Arial" w:hAnsi="Arial" w:cs="Arial"/>
          <w:sz w:val="24"/>
          <w:szCs w:val="24"/>
        </w:rPr>
        <w:t xml:space="preserve">39 anos, </w:t>
      </w:r>
      <w:r w:rsidR="000928D7">
        <w:rPr>
          <w:rFonts w:ascii="Arial" w:hAnsi="Arial" w:cs="Arial"/>
          <w:sz w:val="24"/>
          <w:szCs w:val="24"/>
        </w:rPr>
        <w:t xml:space="preserve">fato que torna a meningite </w:t>
      </w:r>
      <w:r w:rsidR="001D0F02">
        <w:rPr>
          <w:rFonts w:ascii="Arial" w:hAnsi="Arial" w:cs="Arial"/>
          <w:sz w:val="24"/>
          <w:szCs w:val="24"/>
        </w:rPr>
        <w:t xml:space="preserve">bastante </w:t>
      </w:r>
      <w:r w:rsidR="00492ADB">
        <w:rPr>
          <w:rFonts w:ascii="Arial" w:hAnsi="Arial" w:cs="Arial"/>
          <w:sz w:val="24"/>
          <w:szCs w:val="24"/>
        </w:rPr>
        <w:t>impactante</w:t>
      </w:r>
      <w:r w:rsidR="000928D7">
        <w:rPr>
          <w:rFonts w:ascii="Arial" w:hAnsi="Arial" w:cs="Arial"/>
          <w:sz w:val="24"/>
          <w:szCs w:val="24"/>
        </w:rPr>
        <w:t xml:space="preserve"> para a sociedade, pois </w:t>
      </w:r>
      <w:r w:rsidR="00492ADB">
        <w:rPr>
          <w:rFonts w:ascii="Arial" w:hAnsi="Arial" w:cs="Arial"/>
          <w:sz w:val="24"/>
          <w:szCs w:val="24"/>
        </w:rPr>
        <w:t xml:space="preserve">trata-se de </w:t>
      </w:r>
      <w:r w:rsidR="000928D7">
        <w:rPr>
          <w:rFonts w:ascii="Arial" w:hAnsi="Arial" w:cs="Arial"/>
          <w:sz w:val="24"/>
          <w:szCs w:val="24"/>
        </w:rPr>
        <w:t xml:space="preserve">faixa etária </w:t>
      </w:r>
      <w:r w:rsidR="00492ADB">
        <w:rPr>
          <w:rFonts w:ascii="Arial" w:hAnsi="Arial" w:cs="Arial"/>
          <w:sz w:val="24"/>
          <w:szCs w:val="24"/>
        </w:rPr>
        <w:t xml:space="preserve">que </w:t>
      </w:r>
      <w:r w:rsidR="001D0F02">
        <w:rPr>
          <w:rFonts w:ascii="Arial" w:hAnsi="Arial" w:cs="Arial"/>
          <w:sz w:val="24"/>
          <w:szCs w:val="24"/>
        </w:rPr>
        <w:t xml:space="preserve">compreende </w:t>
      </w:r>
      <w:r w:rsidR="000928D7">
        <w:rPr>
          <w:rFonts w:ascii="Arial" w:hAnsi="Arial" w:cs="Arial"/>
          <w:sz w:val="24"/>
          <w:szCs w:val="24"/>
        </w:rPr>
        <w:t xml:space="preserve">pessoas </w:t>
      </w:r>
      <w:r w:rsidR="001D0F02">
        <w:rPr>
          <w:rFonts w:ascii="Arial" w:hAnsi="Arial" w:cs="Arial"/>
          <w:sz w:val="24"/>
          <w:szCs w:val="24"/>
        </w:rPr>
        <w:t xml:space="preserve">socioeconomicamente </w:t>
      </w:r>
      <w:r w:rsidR="000928D7">
        <w:rPr>
          <w:rFonts w:ascii="Arial" w:hAnsi="Arial" w:cs="Arial"/>
          <w:sz w:val="24"/>
          <w:szCs w:val="24"/>
        </w:rPr>
        <w:t>produtivas. Por meio dos dados supracitados</w:t>
      </w:r>
      <w:r w:rsidR="001D0F02">
        <w:rPr>
          <w:rFonts w:ascii="Arial" w:hAnsi="Arial" w:cs="Arial"/>
          <w:sz w:val="24"/>
          <w:szCs w:val="24"/>
        </w:rPr>
        <w:t>,</w:t>
      </w:r>
      <w:r w:rsidR="000928D7">
        <w:rPr>
          <w:rFonts w:ascii="Arial" w:hAnsi="Arial" w:cs="Arial"/>
          <w:sz w:val="24"/>
          <w:szCs w:val="24"/>
        </w:rPr>
        <w:t xml:space="preserve"> faz-se necessário otimizar as notificações, a fim de evitar os casos negligenciados que não são devidamente notificados no SINAN/DATASUS</w:t>
      </w:r>
      <w:r w:rsidR="00FF5CA9">
        <w:rPr>
          <w:rFonts w:ascii="Arial" w:hAnsi="Arial" w:cs="Arial"/>
          <w:sz w:val="24"/>
          <w:szCs w:val="24"/>
        </w:rPr>
        <w:t>, melhorando a percepção epidemiológica desta doença.</w:t>
      </w:r>
    </w:p>
    <w:sectPr w:rsidR="003A3AA3" w:rsidRPr="007F32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62"/>
    <w:rsid w:val="000928D7"/>
    <w:rsid w:val="00110578"/>
    <w:rsid w:val="001818B5"/>
    <w:rsid w:val="001D0F02"/>
    <w:rsid w:val="0020457F"/>
    <w:rsid w:val="00213951"/>
    <w:rsid w:val="0028544D"/>
    <w:rsid w:val="002C4767"/>
    <w:rsid w:val="002E23DA"/>
    <w:rsid w:val="003062B6"/>
    <w:rsid w:val="003801CB"/>
    <w:rsid w:val="003A3AA3"/>
    <w:rsid w:val="00416E27"/>
    <w:rsid w:val="00464359"/>
    <w:rsid w:val="00492ADB"/>
    <w:rsid w:val="004F7A72"/>
    <w:rsid w:val="00521DB7"/>
    <w:rsid w:val="005979C1"/>
    <w:rsid w:val="005C549F"/>
    <w:rsid w:val="005D779C"/>
    <w:rsid w:val="006958C3"/>
    <w:rsid w:val="00755663"/>
    <w:rsid w:val="007F3254"/>
    <w:rsid w:val="008412AD"/>
    <w:rsid w:val="008A038B"/>
    <w:rsid w:val="008A2C14"/>
    <w:rsid w:val="008C5572"/>
    <w:rsid w:val="00976BCB"/>
    <w:rsid w:val="00996728"/>
    <w:rsid w:val="009D1134"/>
    <w:rsid w:val="00A03CD2"/>
    <w:rsid w:val="00A23EC3"/>
    <w:rsid w:val="00A37411"/>
    <w:rsid w:val="00A87887"/>
    <w:rsid w:val="00B71F0C"/>
    <w:rsid w:val="00C01DFC"/>
    <w:rsid w:val="00CA55CF"/>
    <w:rsid w:val="00D405E0"/>
    <w:rsid w:val="00D42685"/>
    <w:rsid w:val="00D85779"/>
    <w:rsid w:val="00D938C2"/>
    <w:rsid w:val="00DC1A85"/>
    <w:rsid w:val="00DD6D3F"/>
    <w:rsid w:val="00E679AA"/>
    <w:rsid w:val="00EB6E17"/>
    <w:rsid w:val="00EE4D62"/>
    <w:rsid w:val="00F15101"/>
    <w:rsid w:val="00F40013"/>
    <w:rsid w:val="00F851F4"/>
    <w:rsid w:val="00FD6E10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6430"/>
  <w15:chartTrackingRefBased/>
  <w15:docId w15:val="{CAB1752F-21CC-44AF-A8F4-ECBBDF67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2020-07-06T01:20:00Z</dcterms:created>
  <dcterms:modified xsi:type="dcterms:W3CDTF">2020-07-06T01:20:00Z</dcterms:modified>
</cp:coreProperties>
</file>