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833BFA" w:rsidRDefault="007F3AA2" w14:paraId="3E94B0D2" w14:textId="77777777">
      <w:pPr>
        <w:spacing w:after="183"/>
        <w:ind w:left="10" w:right="184" w:hanging="10"/>
        <w:jc w:val="center"/>
      </w:pPr>
      <w:r>
        <w:rPr>
          <w:rFonts w:ascii="Times New Roman" w:hAnsi="Times New Roman" w:eastAsia="Times New Roman"/>
          <w:b/>
          <w:sz w:val="24"/>
        </w:rPr>
        <w:t xml:space="preserve">CARACTERIZAÇÃO DOS NÍVEIS DE COORDENAÇÃO MOTORA DE </w:t>
      </w:r>
      <w:r>
        <w:rPr>
          <w:rFonts w:cs="Calibri"/>
        </w:rPr>
        <w:t xml:space="preserve"> </w:t>
      </w:r>
    </w:p>
    <w:p w:rsidR="00833BFA" w:rsidRDefault="007F3AA2" w14:paraId="69503BC2" w14:textId="77777777">
      <w:pPr>
        <w:spacing w:after="0"/>
        <w:ind w:left="10" w:right="173" w:hanging="10"/>
        <w:jc w:val="center"/>
      </w:pPr>
      <w:r>
        <w:rPr>
          <w:rFonts w:ascii="Times New Roman" w:hAnsi="Times New Roman" w:eastAsia="Times New Roman"/>
          <w:b/>
          <w:sz w:val="24"/>
        </w:rPr>
        <w:t>ADOLESCENTES EM SITUAÇÃO DE VULNERABILIDADE SOCIAL</w:t>
      </w:r>
      <w:r>
        <w:rPr>
          <w:rFonts w:ascii="Times New Roman" w:hAnsi="Times New Roman" w:eastAsia="Times New Roman"/>
          <w:sz w:val="28"/>
        </w:rPr>
        <w:t xml:space="preserve"> </w:t>
      </w:r>
      <w:r>
        <w:rPr>
          <w:rFonts w:cs="Calibri"/>
        </w:rPr>
        <w:t xml:space="preserve"> </w:t>
      </w:r>
    </w:p>
    <w:p w:rsidR="00833BFA" w:rsidRDefault="007F3AA2" w14:paraId="461168A7" w14:textId="77777777">
      <w:pPr>
        <w:spacing w:after="30" w:line="346" w:lineRule="auto"/>
        <w:ind w:left="6098" w:firstLine="240"/>
      </w:pPr>
      <w:r>
        <w:rPr>
          <w:rFonts w:ascii="Times New Roman" w:hAnsi="Times New Roman" w:eastAsia="Times New Roman"/>
          <w:sz w:val="19"/>
        </w:rPr>
        <w:t>Julye Dulta de Souza Torres</w:t>
      </w:r>
      <w:r>
        <w:rPr>
          <w:rFonts w:ascii="Times New Roman" w:hAnsi="Times New Roman" w:eastAsia="Times New Roman"/>
          <w:sz w:val="19"/>
          <w:vertAlign w:val="superscript"/>
        </w:rPr>
        <w:t>1</w:t>
      </w:r>
      <w:r>
        <w:rPr>
          <w:rFonts w:ascii="Times New Roman" w:hAnsi="Times New Roman" w:eastAsia="Times New Roman"/>
          <w:sz w:val="20"/>
        </w:rPr>
        <w:t xml:space="preserve">  </w:t>
      </w:r>
      <w:r>
        <w:rPr>
          <w:rFonts w:cs="Calibri"/>
        </w:rPr>
        <w:t xml:space="preserve"> </w:t>
      </w:r>
      <w:r>
        <w:rPr>
          <w:rFonts w:ascii="Times New Roman" w:hAnsi="Times New Roman" w:eastAsia="Times New Roman"/>
          <w:sz w:val="19"/>
        </w:rPr>
        <w:t>Cleverton José Farias de Souza</w:t>
      </w:r>
      <w:r>
        <w:rPr>
          <w:rFonts w:ascii="Times New Roman" w:hAnsi="Times New Roman" w:eastAsia="Times New Roman"/>
          <w:sz w:val="19"/>
          <w:vertAlign w:val="superscript"/>
        </w:rPr>
        <w:t>2</w:t>
      </w:r>
      <w:r>
        <w:rPr>
          <w:rFonts w:ascii="Times New Roman" w:hAnsi="Times New Roman" w:eastAsia="Times New Roman"/>
          <w:sz w:val="20"/>
        </w:rPr>
        <w:t xml:space="preserve"> </w:t>
      </w:r>
      <w:r>
        <w:rPr>
          <w:rFonts w:cs="Calibri"/>
        </w:rPr>
        <w:t xml:space="preserve"> </w:t>
      </w:r>
    </w:p>
    <w:p w:rsidR="00833BFA" w:rsidRDefault="007F3AA2" w14:paraId="24E8AD14" w14:textId="77777777">
      <w:pPr>
        <w:spacing w:after="0"/>
        <w:ind w:right="160"/>
        <w:jc w:val="right"/>
      </w:pPr>
      <w:r>
        <w:rPr>
          <w:rFonts w:ascii="Times New Roman" w:hAnsi="Times New Roman" w:eastAsia="Times New Roman"/>
          <w:sz w:val="16"/>
        </w:rPr>
        <w:t>3</w:t>
      </w:r>
    </w:p>
    <w:p w:rsidR="00833BFA" w:rsidRDefault="007F3AA2" w14:paraId="0D44AD03" w14:textId="77777777">
      <w:pPr>
        <w:spacing w:after="99"/>
        <w:ind w:left="10" w:right="244" w:hanging="10"/>
        <w:jc w:val="right"/>
      </w:pPr>
      <w:r>
        <w:rPr>
          <w:rFonts w:ascii="Times New Roman" w:hAnsi="Times New Roman" w:eastAsia="Times New Roman"/>
          <w:sz w:val="19"/>
        </w:rPr>
        <w:t>Lúcio Fernandes Ferreira</w:t>
      </w:r>
      <w:r>
        <w:rPr>
          <w:rFonts w:ascii="Times New Roman" w:hAnsi="Times New Roman" w:eastAsia="Times New Roman"/>
          <w:sz w:val="20"/>
        </w:rPr>
        <w:t xml:space="preserve"> </w:t>
      </w:r>
      <w:r>
        <w:rPr>
          <w:rFonts w:cs="Calibri"/>
        </w:rPr>
        <w:t xml:space="preserve"> </w:t>
      </w:r>
    </w:p>
    <w:p w:rsidR="00833BFA" w:rsidRDefault="007F3AA2" w14:paraId="1EAE1047" w14:textId="77777777">
      <w:pPr>
        <w:spacing w:after="99"/>
        <w:ind w:left="10" w:right="150" w:hanging="10"/>
        <w:jc w:val="right"/>
      </w:pPr>
      <w:r>
        <w:rPr>
          <w:rFonts w:ascii="Times New Roman" w:hAnsi="Times New Roman" w:eastAsia="Times New Roman"/>
          <w:b/>
          <w:sz w:val="20"/>
        </w:rPr>
        <w:t>E-mail:</w:t>
      </w:r>
      <w:r>
        <w:rPr>
          <w:rFonts w:ascii="Times New Roman" w:hAnsi="Times New Roman" w:eastAsia="Times New Roman"/>
          <w:sz w:val="20"/>
        </w:rPr>
        <w:t xml:space="preserve"> </w:t>
      </w:r>
      <w:r>
        <w:rPr>
          <w:rFonts w:ascii="Times New Roman" w:hAnsi="Times New Roman" w:eastAsia="Times New Roman"/>
          <w:sz w:val="19"/>
        </w:rPr>
        <w:t>julyesouza5@gmail.com</w:t>
      </w:r>
      <w:r>
        <w:rPr>
          <w:rFonts w:ascii="Times New Roman" w:hAnsi="Times New Roman" w:eastAsia="Times New Roman"/>
          <w:sz w:val="20"/>
        </w:rPr>
        <w:t xml:space="preserve">  </w:t>
      </w:r>
      <w:r>
        <w:rPr>
          <w:rFonts w:cs="Calibri"/>
        </w:rPr>
        <w:t xml:space="preserve"> </w:t>
      </w:r>
    </w:p>
    <w:p w:rsidR="00833BFA" w:rsidRDefault="007F3AA2" w14:paraId="16B33283" w14:textId="77777777">
      <w:pPr>
        <w:spacing w:after="98"/>
        <w:ind w:left="10" w:right="153" w:hanging="10"/>
        <w:jc w:val="right"/>
      </w:pPr>
      <w:r>
        <w:rPr>
          <w:rFonts w:ascii="Times New Roman" w:hAnsi="Times New Roman" w:eastAsia="Times New Roman"/>
          <w:b/>
          <w:sz w:val="20"/>
        </w:rPr>
        <w:t xml:space="preserve">GT 3: </w:t>
      </w:r>
      <w:r>
        <w:rPr>
          <w:rFonts w:ascii="Times New Roman" w:hAnsi="Times New Roman" w:eastAsia="Times New Roman"/>
          <w:sz w:val="20"/>
        </w:rPr>
        <w:t xml:space="preserve">Educação Inclusiva, Educação Especial e Direitos Humanos na Amazônia </w:t>
      </w:r>
      <w:r>
        <w:rPr>
          <w:rFonts w:cs="Calibri"/>
        </w:rPr>
        <w:t xml:space="preserve"> </w:t>
      </w:r>
    </w:p>
    <w:p w:rsidR="00833BFA" w:rsidRDefault="007F3AA2" w14:paraId="73A58056" w14:textId="77777777">
      <w:pPr>
        <w:spacing w:after="132"/>
        <w:ind w:left="10" w:right="153" w:hanging="10"/>
        <w:jc w:val="right"/>
      </w:pPr>
      <w:r>
        <w:rPr>
          <w:rFonts w:ascii="Times New Roman" w:hAnsi="Times New Roman" w:eastAsia="Times New Roman"/>
          <w:b/>
          <w:sz w:val="20"/>
        </w:rPr>
        <w:t>Financiamento:</w:t>
      </w:r>
      <w:r>
        <w:rPr>
          <w:rFonts w:ascii="Times New Roman" w:hAnsi="Times New Roman" w:eastAsia="Times New Roman"/>
          <w:sz w:val="20"/>
        </w:rPr>
        <w:t xml:space="preserve"> (indicar caso tenha alguma agência de fomento) </w:t>
      </w:r>
      <w:r>
        <w:rPr>
          <w:rFonts w:cs="Calibri"/>
        </w:rPr>
        <w:t xml:space="preserve"> </w:t>
      </w:r>
    </w:p>
    <w:p w:rsidR="00833BFA" w:rsidRDefault="007F3AA2" w14:paraId="2F395EA7" w14:textId="77777777">
      <w:pPr>
        <w:spacing w:after="127"/>
        <w:jc w:val="right"/>
      </w:pPr>
      <w:r>
        <w:rPr>
          <w:rFonts w:ascii="Times New Roman" w:hAnsi="Times New Roman" w:eastAsia="Times New Roman"/>
          <w:sz w:val="24"/>
        </w:rPr>
        <w:t xml:space="preserve"> </w:t>
      </w:r>
      <w:r>
        <w:rPr>
          <w:rFonts w:cs="Calibri"/>
        </w:rPr>
        <w:t xml:space="preserve"> </w:t>
      </w:r>
    </w:p>
    <w:p w:rsidR="00833BFA" w:rsidRDefault="007F3AA2" w14:paraId="46F0E670" w14:textId="77777777">
      <w:pPr>
        <w:pStyle w:val="Ttulo1"/>
        <w:ind w:left="-5" w:right="0"/>
      </w:pPr>
      <w:r>
        <w:t>Resumo</w:t>
      </w:r>
      <w:r>
        <w:rPr>
          <w:b w:val="0"/>
        </w:rPr>
        <w:t xml:space="preserve"> </w:t>
      </w:r>
      <w:r>
        <w:rPr>
          <w:rFonts w:ascii="Calibri" w:hAnsi="Calibri" w:eastAsia="Calibri" w:cs="Calibri"/>
          <w:b w:val="0"/>
          <w:sz w:val="22"/>
        </w:rPr>
        <w:t xml:space="preserve"> </w:t>
      </w:r>
    </w:p>
    <w:p w:rsidR="00833BFA" w:rsidP="1D267F11" w:rsidRDefault="007F3AA2" w14:paraId="22C53241" w14:textId="08E07384">
      <w:pPr>
        <w:spacing w:after="4" w:line="248" w:lineRule="auto"/>
        <w:ind w:left="-5" w:right="160" w:hanging="10"/>
        <w:jc w:val="both"/>
        <w:rPr>
          <w:rFonts w:cs="Calibri"/>
        </w:rPr>
      </w:pPr>
      <w:r w:rsidRPr="1D267F11" w:rsidR="1D267F11">
        <w:rPr>
          <w:rFonts w:ascii="Times New Roman" w:hAnsi="Times New Roman" w:eastAsia="Times New Roman"/>
          <w:sz w:val="24"/>
          <w:szCs w:val="24"/>
        </w:rPr>
        <w:t>O desenvolvimento motor é um processo contínuo e multifatorial, correlacionado à idade, mas não dependente dela. É resultante da interação entre exigências da tarefa motora, a biologia do indivíduo e as condições ofertadas pelo ambiente. Entretanto diversos fatores podem colocar em risco a sequência do desenvolvimento, como riscos biológicos, baixa condição socioeconômica e a situação de vulnerabilidade social. Essa situação tem a ver com a situação socioeconômica e relacional de parte da população, que dispõe de poucos recursos para lidar com questões, como: renda, moradia, trabalho e educação. Trata-se de um estudo de caracterização com abordagem quantitativa na coleta de dados. Envolverá uma instituição educacional de apoio à adolescentes em situação de vulnerabilidade social. Nosso objetivo será caracterizar o nível de coordenação motora de adolescentes em situação de vulnerabilidade social. Participarão</w:t>
      </w:r>
    </w:p>
    <w:p w:rsidR="00833BFA" w:rsidP="1D267F11" w:rsidRDefault="007F3AA2" w14:paraId="239EEFD6" w14:textId="304F2F00">
      <w:pPr>
        <w:spacing w:after="4" w:line="248" w:lineRule="auto"/>
        <w:ind w:left="-5" w:right="160" w:hanging="10"/>
        <w:jc w:val="both"/>
        <w:rPr>
          <w:rFonts w:cs="Calibri"/>
        </w:rPr>
      </w:pPr>
      <w:r w:rsidRPr="1D267F11" w:rsidR="1D267F11">
        <w:rPr>
          <w:rFonts w:ascii="Times New Roman" w:hAnsi="Times New Roman" w:eastAsia="Times New Roman"/>
          <w:sz w:val="24"/>
          <w:szCs w:val="24"/>
        </w:rPr>
        <w:t>30 adolescentes, entre 12 e 14 anos de idade, oriundas de uma instituição educacional, selecionadas intencionalmente. A coordenação motora será medida por meio do teste KTK, que é constituído de quatro tarefas: (1) trave de equilíbrio, (2) saltos monopedais, (3) saltos laterais, e (4) transferência sobre plataformas. A análise descritiva será realizada com base em frequências absoluta e relativa de casos, com valores de média e desvio padrão como medidas de tendência central ou mediana e intervalos interquartis, valores máximos e mínimos. Os resultados esperados desta pesquisa é conhecer o quanto a vulnerabilidade social inteferfe na coordenação motora de adolescentes, tais dados serão coletados e analisados. Ao finalizar o trabalho, concluiremos o quanto a coordenação motora é afetada pela vulnerabilidade social.</w:t>
      </w:r>
    </w:p>
    <w:p w:rsidR="00833BFA" w:rsidP="1D267F11" w:rsidRDefault="007F3AA2" w14:paraId="7787D55A" w14:textId="1655343F">
      <w:pPr>
        <w:spacing w:after="4" w:line="248" w:lineRule="auto"/>
        <w:ind w:left="-5" w:right="160" w:hanging="10"/>
        <w:jc w:val="both"/>
        <w:rPr>
          <w:rFonts w:cs="Calibri"/>
        </w:rPr>
      </w:pPr>
      <w:r w:rsidRPr="1D267F11" w:rsidR="1D267F11">
        <w:rPr>
          <w:rFonts w:ascii="Times New Roman" w:hAnsi="Times New Roman" w:eastAsia="Times New Roman"/>
          <w:b w:val="1"/>
          <w:bCs w:val="1"/>
          <w:sz w:val="24"/>
          <w:szCs w:val="24"/>
        </w:rPr>
        <w:t xml:space="preserve"> </w:t>
      </w:r>
      <w:r w:rsidRPr="1D267F11" w:rsidR="1D267F11">
        <w:rPr>
          <w:rFonts w:cs="Calibri"/>
        </w:rPr>
        <w:t xml:space="preserve"> </w:t>
      </w:r>
    </w:p>
    <w:p w:rsidR="00833BFA" w:rsidRDefault="007F3AA2" w14:paraId="3110DAE7" w14:textId="77777777">
      <w:pPr>
        <w:spacing w:after="43"/>
        <w:ind w:left="-5" w:right="160" w:hanging="10"/>
        <w:jc w:val="both"/>
      </w:pPr>
      <w:r>
        <w:rPr>
          <w:rFonts w:ascii="Times New Roman" w:hAnsi="Times New Roman" w:eastAsia="Times New Roman"/>
          <w:b/>
          <w:sz w:val="24"/>
        </w:rPr>
        <w:t>Palavras-chave:</w:t>
      </w:r>
      <w:r>
        <w:rPr>
          <w:rFonts w:ascii="Times New Roman" w:hAnsi="Times New Roman" w:eastAsia="Times New Roman"/>
          <w:sz w:val="24"/>
        </w:rPr>
        <w:t xml:space="preserve"> Educação Inclusiva, Desenvolvimento motor, Risco Social, Direitos </w:t>
      </w:r>
      <w:r>
        <w:rPr>
          <w:rFonts w:cs="Calibri"/>
        </w:rPr>
        <w:t xml:space="preserve"> </w:t>
      </w:r>
    </w:p>
    <w:p w:rsidR="00833BFA" w:rsidRDefault="007F3AA2" w14:paraId="6EAAAE66" w14:textId="77777777">
      <w:pPr>
        <w:spacing w:after="4"/>
        <w:ind w:left="-5" w:right="160" w:hanging="10"/>
        <w:jc w:val="both"/>
      </w:pPr>
      <w:r>
        <w:rPr>
          <w:rFonts w:ascii="Times New Roman" w:hAnsi="Times New Roman" w:eastAsia="Times New Roman"/>
          <w:sz w:val="24"/>
        </w:rPr>
        <w:t xml:space="preserve">Humanos, Amazônia  </w:t>
      </w:r>
    </w:p>
    <w:p w:rsidR="00833BFA" w:rsidRDefault="007F3AA2" w14:paraId="24F18122" w14:textId="77777777">
      <w:pPr>
        <w:spacing w:after="0"/>
      </w:pPr>
      <w:r>
        <w:rPr>
          <w:rFonts w:ascii="Times New Roman" w:hAnsi="Times New Roman" w:eastAsia="Times New Roman"/>
          <w:sz w:val="24"/>
        </w:rPr>
        <w:t xml:space="preserve"> </w:t>
      </w:r>
    </w:p>
    <w:p w:rsidR="00833BFA" w:rsidRDefault="007F3AA2" w14:paraId="5FF3B56A" w14:textId="77777777">
      <w:pPr>
        <w:pStyle w:val="Ttulo1"/>
        <w:spacing w:after="117"/>
        <w:ind w:left="-5" w:right="0"/>
      </w:pPr>
      <w:r>
        <w:t>REFERÊNCIAS</w:t>
      </w:r>
      <w:r>
        <w:rPr>
          <w:b w:val="0"/>
        </w:rPr>
        <w:t xml:space="preserve"> </w:t>
      </w:r>
      <w:r>
        <w:rPr>
          <w:rFonts w:ascii="Calibri" w:hAnsi="Calibri" w:eastAsia="Calibri" w:cs="Calibri"/>
          <w:b w:val="0"/>
          <w:sz w:val="22"/>
        </w:rPr>
        <w:t xml:space="preserve"> </w:t>
      </w:r>
    </w:p>
    <w:p w:rsidR="00833BFA" w:rsidRDefault="007F3AA2" w14:paraId="238388F6" w14:textId="77777777">
      <w:pPr>
        <w:spacing w:after="4" w:line="358" w:lineRule="auto"/>
        <w:ind w:left="-5" w:right="160" w:hanging="10"/>
        <w:jc w:val="both"/>
      </w:pPr>
      <w:r w:rsidRPr="1D267F11" w:rsidR="1D267F11">
        <w:rPr>
          <w:rFonts w:ascii="Times New Roman" w:hAnsi="Times New Roman" w:eastAsia="Times New Roman"/>
          <w:sz w:val="24"/>
          <w:szCs w:val="24"/>
        </w:rPr>
        <w:t xml:space="preserve"> </w:t>
      </w:r>
      <w:r w:rsidRPr="1D267F11" w:rsidR="1D267F11">
        <w:rPr>
          <w:rFonts w:ascii="Times New Roman" w:hAnsi="Times New Roman" w:eastAsia="Times New Roman"/>
          <w:sz w:val="24"/>
          <w:szCs w:val="24"/>
        </w:rPr>
        <w:t xml:space="preserve">ANDRADE, M. J. L. </w:t>
      </w:r>
      <w:r w:rsidRPr="1D267F11" w:rsidR="1D267F11">
        <w:rPr>
          <w:rFonts w:ascii="Times New Roman" w:hAnsi="Times New Roman" w:eastAsia="Times New Roman"/>
          <w:b w:val="1"/>
          <w:bCs w:val="1"/>
          <w:sz w:val="24"/>
          <w:szCs w:val="24"/>
        </w:rPr>
        <w:t>A coordenação motora: estudo em crianças do ensino básico da região Autônoma da Madeira</w:t>
      </w:r>
      <w:r w:rsidRPr="1D267F11" w:rsidR="1D267F11">
        <w:rPr>
          <w:rFonts w:ascii="Times New Roman" w:hAnsi="Times New Roman" w:eastAsia="Times New Roman"/>
          <w:sz w:val="24"/>
          <w:szCs w:val="24"/>
        </w:rPr>
        <w:t xml:space="preserve">. 1996. Dissertação (Mestrado) –FCDEF-UP, Porto, 1996 (Não publicado).  </w:t>
      </w:r>
      <w:r w:rsidRPr="1D267F11" w:rsidR="1D267F11">
        <w:rPr>
          <w:rFonts w:cs="Calibri"/>
        </w:rPr>
        <w:t xml:space="preserve"> </w:t>
      </w:r>
    </w:p>
    <w:p w:rsidR="00833BFA" w:rsidRDefault="007F3AA2" w14:paraId="082A1CF6" w14:textId="77777777">
      <w:pPr>
        <w:spacing w:after="124"/>
        <w:ind w:left="15"/>
      </w:pPr>
      <w:r>
        <w:rPr>
          <w:rFonts w:ascii="Times New Roman" w:hAnsi="Times New Roman" w:eastAsia="Times New Roman"/>
          <w:sz w:val="24"/>
        </w:rPr>
        <w:t xml:space="preserve"> </w:t>
      </w:r>
      <w:r>
        <w:rPr>
          <w:rFonts w:cs="Calibri"/>
        </w:rPr>
        <w:t xml:space="preserve"> </w:t>
      </w:r>
    </w:p>
    <w:p w:rsidR="00833BFA" w:rsidRDefault="007F3AA2" w14:paraId="52A5C9CE" w14:textId="77777777">
      <w:pPr>
        <w:spacing w:after="4" w:line="358" w:lineRule="auto"/>
        <w:ind w:left="-5" w:right="160" w:hanging="10"/>
        <w:jc w:val="both"/>
      </w:pPr>
      <w:r w:rsidRPr="1D267F11" w:rsidR="1D267F11">
        <w:rPr>
          <w:rFonts w:ascii="Times New Roman" w:hAnsi="Times New Roman" w:eastAsia="Times New Roman"/>
          <w:sz w:val="24"/>
          <w:szCs w:val="24"/>
        </w:rPr>
        <w:t xml:space="preserve">FIELD. A. </w:t>
      </w:r>
      <w:r w:rsidRPr="1D267F11" w:rsidR="1D267F11">
        <w:rPr>
          <w:rFonts w:ascii="Times New Roman" w:hAnsi="Times New Roman" w:eastAsia="Times New Roman"/>
          <w:b w:val="1"/>
          <w:bCs w:val="1"/>
          <w:sz w:val="24"/>
          <w:szCs w:val="24"/>
        </w:rPr>
        <w:t>Descobrindo a Estatística usando o SPSS</w:t>
      </w:r>
      <w:r w:rsidRPr="1D267F11" w:rsidR="1D267F11">
        <w:rPr>
          <w:rFonts w:ascii="Times New Roman" w:hAnsi="Times New Roman" w:eastAsia="Times New Roman"/>
          <w:sz w:val="24"/>
          <w:szCs w:val="24"/>
        </w:rPr>
        <w:t>. 2. Edição. Penso; 2ª ed</w:t>
      </w:r>
      <w:r w:rsidRPr="1D267F11" w:rsidR="1D267F11">
        <w:rPr>
          <w:rFonts w:ascii="Times New Roman" w:hAnsi="Times New Roman" w:eastAsia="Times New Roman"/>
          <w:sz w:val="24"/>
          <w:szCs w:val="24"/>
        </w:rPr>
        <w:t xml:space="preserve">ição (23 março 2009)  </w:t>
      </w:r>
      <w:r w:rsidRPr="1D267F11" w:rsidR="1D267F11">
        <w:rPr>
          <w:rFonts w:cs="Calibri"/>
        </w:rPr>
        <w:t xml:space="preserve"> </w:t>
      </w:r>
    </w:p>
    <w:p w:rsidR="00833BFA" w:rsidRDefault="007F3AA2" w14:paraId="3D3BC5C5" w14:textId="77777777">
      <w:pPr>
        <w:spacing w:after="0"/>
        <w:ind w:left="15"/>
      </w:pPr>
      <w:r>
        <w:rPr>
          <w:rFonts w:ascii="Times New Roman" w:hAnsi="Times New Roman" w:eastAsia="Times New Roman"/>
          <w:sz w:val="24"/>
        </w:rPr>
        <w:t xml:space="preserve"> </w:t>
      </w:r>
      <w:r>
        <w:rPr>
          <w:rFonts w:cs="Calibri"/>
        </w:rPr>
        <w:t xml:space="preserve"> </w:t>
      </w:r>
    </w:p>
    <w:p w:rsidR="00833BFA" w:rsidRDefault="007F3AA2" w14:paraId="391ED98E" w14:textId="77777777">
      <w:pPr>
        <w:spacing w:after="4" w:line="358" w:lineRule="auto"/>
        <w:ind w:left="-5" w:right="160" w:hanging="10"/>
        <w:jc w:val="both"/>
      </w:pPr>
      <w:r w:rsidRPr="1D267F11" w:rsidR="1D267F11">
        <w:rPr>
          <w:rFonts w:ascii="Times New Roman" w:hAnsi="Times New Roman" w:eastAsia="Times New Roman"/>
          <w:sz w:val="24"/>
          <w:szCs w:val="24"/>
        </w:rPr>
        <w:t>GALLAHUE, D. L., OZMUN, J. C</w:t>
      </w:r>
      <w:r w:rsidRPr="1D267F11" w:rsidR="1D267F11">
        <w:rPr>
          <w:rFonts w:ascii="Times New Roman" w:hAnsi="Times New Roman" w:eastAsia="Times New Roman"/>
          <w:b w:val="1"/>
          <w:bCs w:val="1"/>
          <w:sz w:val="24"/>
          <w:szCs w:val="24"/>
        </w:rPr>
        <w:t>. Compreendendo o desenvolvimento motor, bebês, crianças, adolescentes e adultos.</w:t>
      </w:r>
      <w:r w:rsidRPr="1D267F11" w:rsidR="1D267F11">
        <w:rPr>
          <w:rFonts w:ascii="Times New Roman" w:hAnsi="Times New Roman" w:eastAsia="Times New Roman"/>
          <w:sz w:val="24"/>
          <w:szCs w:val="24"/>
        </w:rPr>
        <w:t xml:space="preserve"> 3ª edição. São Paulo. Phorte. 2005. GALLAHUE, D. </w:t>
      </w:r>
      <w:r w:rsidRPr="1D267F11" w:rsidR="1D267F11">
        <w:rPr>
          <w:rFonts w:cs="Calibri"/>
        </w:rPr>
        <w:t xml:space="preserve"> </w:t>
      </w:r>
    </w:p>
    <w:p w:rsidR="00833BFA" w:rsidRDefault="007F3AA2" w14:paraId="6F8CDEE5" w14:textId="77777777">
      <w:pPr>
        <w:spacing w:after="107"/>
        <w:ind w:left="-5" w:right="160" w:hanging="10"/>
        <w:jc w:val="both"/>
      </w:pPr>
      <w:r>
        <w:rPr>
          <w:rFonts w:ascii="Times New Roman" w:hAnsi="Times New Roman" w:eastAsia="Times New Roman"/>
          <w:sz w:val="24"/>
        </w:rPr>
        <w:t xml:space="preserve">L.,  </w:t>
      </w:r>
      <w:r>
        <w:rPr>
          <w:rFonts w:cs="Calibri"/>
        </w:rPr>
        <w:t xml:space="preserve"> </w:t>
      </w:r>
    </w:p>
    <w:p w:rsidR="00833BFA" w:rsidRDefault="007F3AA2" w14:paraId="0A4FEDE2" w14:textId="77777777">
      <w:pPr>
        <w:spacing w:after="119"/>
        <w:ind w:left="15"/>
      </w:pPr>
      <w:r>
        <w:rPr>
          <w:rFonts w:ascii="Times New Roman" w:hAnsi="Times New Roman" w:eastAsia="Times New Roman"/>
          <w:sz w:val="24"/>
        </w:rPr>
        <w:t xml:space="preserve"> </w:t>
      </w:r>
      <w:r>
        <w:rPr>
          <w:rFonts w:cs="Calibri"/>
        </w:rPr>
        <w:t xml:space="preserve"> </w:t>
      </w:r>
    </w:p>
    <w:p w:rsidR="00833BFA" w:rsidRDefault="007F3AA2" w14:paraId="6A65E109" w14:textId="636D3C7C">
      <w:pPr>
        <w:spacing w:after="4" w:line="358" w:lineRule="auto"/>
        <w:ind w:left="-5" w:right="160" w:hanging="10"/>
        <w:jc w:val="both"/>
      </w:pPr>
      <w:r w:rsidRPr="1D267F11" w:rsidR="1D267F11">
        <w:rPr>
          <w:rFonts w:ascii="Times New Roman" w:hAnsi="Times New Roman" w:eastAsia="Times New Roman"/>
          <w:sz w:val="24"/>
          <w:szCs w:val="24"/>
        </w:rPr>
        <w:t xml:space="preserve">OZMUN, J. C., GOODWAY, J. D. </w:t>
      </w:r>
      <w:r w:rsidRPr="1D267F11" w:rsidR="1D267F11">
        <w:rPr>
          <w:rFonts w:ascii="Times New Roman" w:hAnsi="Times New Roman" w:eastAsia="Times New Roman"/>
          <w:b w:val="1"/>
          <w:bCs w:val="1"/>
          <w:sz w:val="24"/>
          <w:szCs w:val="24"/>
        </w:rPr>
        <w:t>Compreendendo o desenvolvimento motor: bebês, crianças, adolescentes e adultos.</w:t>
      </w:r>
      <w:r w:rsidRPr="1D267F11" w:rsidR="1D267F11">
        <w:rPr>
          <w:rFonts w:ascii="Times New Roman" w:hAnsi="Times New Roman" w:eastAsia="Times New Roman"/>
          <w:sz w:val="24"/>
          <w:szCs w:val="24"/>
        </w:rPr>
        <w:t xml:space="preserve"> 7ª ed. Porto Alegre: AMGH, 2013. Gorla, J. I., Araújo, P. F., &amp; Rodrigues, J. L. (2009). Avaliação motora em educação física adaptada. São Paulo: P</w:t>
      </w:r>
      <w:r w:rsidRPr="1D267F11" w:rsidR="1D267F11">
        <w:rPr>
          <w:rFonts w:ascii="Times New Roman" w:hAnsi="Times New Roman" w:eastAsia="Times New Roman"/>
          <w:sz w:val="24"/>
          <w:szCs w:val="24"/>
        </w:rPr>
        <w:t>horte.</w:t>
      </w:r>
    </w:p>
    <w:p w:rsidR="00833BFA" w:rsidRDefault="007F3AA2" w14:paraId="37659FCA" w14:textId="37013BB3">
      <w:pPr>
        <w:spacing w:after="4" w:line="358" w:lineRule="auto"/>
        <w:ind w:left="-5" w:right="160" w:hanging="10"/>
        <w:jc w:val="both"/>
      </w:pPr>
      <w:r w:rsidRPr="1D267F11" w:rsidR="1D267F11">
        <w:rPr>
          <w:rFonts w:ascii="Times New Roman" w:hAnsi="Times New Roman" w:eastAsia="Times New Roman"/>
          <w:sz w:val="24"/>
          <w:szCs w:val="24"/>
        </w:rPr>
        <w:t xml:space="preserve">  </w:t>
      </w:r>
      <w:r w:rsidRPr="1D267F11" w:rsidR="1D267F11">
        <w:rPr>
          <w:rFonts w:cs="Calibri"/>
        </w:rPr>
        <w:t xml:space="preserve"> </w:t>
      </w:r>
    </w:p>
    <w:p w:rsidR="00833BFA" w:rsidRDefault="007F3AA2" w14:paraId="50AFD40F" w14:textId="77777777">
      <w:pPr>
        <w:spacing w:after="4" w:line="358" w:lineRule="auto"/>
        <w:ind w:left="-5" w:right="160" w:hanging="10"/>
        <w:jc w:val="both"/>
      </w:pPr>
      <w:r w:rsidRPr="1D267F11" w:rsidR="1D267F11">
        <w:rPr>
          <w:rFonts w:ascii="Times New Roman" w:hAnsi="Times New Roman" w:eastAsia="Times New Roman"/>
          <w:sz w:val="24"/>
          <w:szCs w:val="24"/>
        </w:rPr>
        <w:t xml:space="preserve">PAPALIA, D., OLDS, S., FELDMAN, R. </w:t>
      </w:r>
      <w:r w:rsidRPr="1D267F11" w:rsidR="1D267F11">
        <w:rPr>
          <w:rFonts w:ascii="Times New Roman" w:hAnsi="Times New Roman" w:eastAsia="Times New Roman"/>
          <w:b w:val="1"/>
          <w:bCs w:val="1"/>
          <w:sz w:val="24"/>
          <w:szCs w:val="24"/>
        </w:rPr>
        <w:t>Desenvolvimento Humano.</w:t>
      </w:r>
      <w:r w:rsidRPr="1D267F11" w:rsidR="1D267F11">
        <w:rPr>
          <w:rFonts w:ascii="Times New Roman" w:hAnsi="Times New Roman" w:eastAsia="Times New Roman"/>
          <w:sz w:val="24"/>
          <w:szCs w:val="24"/>
        </w:rPr>
        <w:t xml:space="preserve"> 8ª edição, Porto Alegre:Artmed, 2006. </w:t>
      </w:r>
      <w:r w:rsidRPr="1D267F11" w:rsidR="1D267F11">
        <w:rPr>
          <w:rFonts w:cs="Calibri"/>
        </w:rPr>
        <w:t xml:space="preserve"> </w:t>
      </w:r>
    </w:p>
    <w:p w:rsidR="00833BFA" w:rsidRDefault="007F3AA2" w14:paraId="04672ED3" w14:textId="77777777">
      <w:pPr>
        <w:spacing w:after="55"/>
        <w:ind w:left="15"/>
      </w:pPr>
      <w:r>
        <w:rPr>
          <w:rFonts w:ascii="Times New Roman" w:hAnsi="Times New Roman" w:eastAsia="Times New Roman"/>
          <w:sz w:val="24"/>
        </w:rPr>
        <w:t xml:space="preserve"> </w:t>
      </w:r>
      <w:r>
        <w:rPr>
          <w:rFonts w:cs="Calibri"/>
        </w:rPr>
        <w:t xml:space="preserve"> </w:t>
      </w:r>
    </w:p>
    <w:p w:rsidR="00833BFA" w:rsidRDefault="007F3AA2" w14:paraId="057C134C" w14:textId="77777777">
      <w:pPr>
        <w:spacing w:after="54"/>
        <w:ind w:left="1"/>
      </w:pPr>
      <w:r>
        <w:rPr>
          <w:noProof/>
        </w:rPr>
        <mc:AlternateContent>
          <mc:Choice Requires="wpg">
            <w:drawing>
              <wp:inline distT="0" distB="0" distL="0" distR="0" wp14:anchorId="123A7F34" wp14:editId="692EAE7A">
                <wp:extent cx="1829435" cy="9144"/>
                <wp:effectExtent l="0" t="0" r="0" b="0"/>
                <wp:docPr id="2578" name="Group 2578"/>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2992" name="Shape 2992"/>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w14:anchorId="2FAF2A49">
              <v:group id="Group 2578" style="width:144.05pt;height:.7pt;mso-position-horizontal-relative:char;mso-position-vertical-relative:line" coordsize="18294,91" o:spid="_x0000_s1026" w14:anchorId="1720FEDB"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">
                <v:shape id="Shape 2992" style="position:absolute;width:18294;height:91;visibility:visible;mso-wrap-style:square;v-text-anchor:top" coordsize="1829435,9144" o:spid="_x0000_s1027" fillcolor="black" stroked="f" strokeweight="0" path="m,l1829435,r,9144l,9144,,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">
                  <v:stroke miterlimit="83231f" joinstyle="miter"/>
                  <v:path textboxrect="0,0,1829435,9144" arrowok="t"/>
                </v:shape>
                <w10:anchorlock/>
              </v:group>
            </w:pict>
          </mc:Fallback>
        </mc:AlternateContent>
      </w:r>
      <w:r>
        <w:rPr>
          <w:rFonts w:ascii="Times New Roman" w:hAnsi="Times New Roman" w:eastAsia="Times New Roman"/>
          <w:sz w:val="24"/>
        </w:rPr>
        <w:t xml:space="preserve"> </w:t>
      </w:r>
      <w:r>
        <w:rPr>
          <w:rFonts w:cs="Calibri"/>
        </w:rPr>
        <w:t xml:space="preserve"> </w:t>
      </w:r>
    </w:p>
    <w:p w:rsidR="00833BFA" w:rsidRDefault="007F3AA2" w14:paraId="03FCF865" w14:textId="77777777">
      <w:pPr>
        <w:spacing w:after="0"/>
      </w:pPr>
      <w:r>
        <w:rPr>
          <w:rFonts w:ascii="Times New Roman" w:hAnsi="Times New Roman" w:eastAsia="Times New Roman"/>
          <w:sz w:val="16"/>
        </w:rPr>
        <w:t>1</w:t>
      </w:r>
    </w:p>
    <w:p w:rsidR="00833BFA" w:rsidRDefault="007F3AA2" w14:paraId="1AD1ED7F" w14:textId="77777777">
      <w:pPr>
        <w:spacing w:after="72" w:line="248" w:lineRule="auto"/>
        <w:ind w:left="10" w:right="151" w:firstLine="71"/>
        <w:jc w:val="both"/>
      </w:pPr>
      <w:r>
        <w:rPr>
          <w:rFonts w:ascii="Times New Roman" w:hAnsi="Times New Roman" w:eastAsia="Times New Roman"/>
          <w:sz w:val="20"/>
        </w:rPr>
        <w:t>Graduanda em Educação Física na Faculdade de Educação Física e Fisioterapia – FEFF da Universidade Federal do Amazonas. Atualmente é membr</w:t>
      </w:r>
      <w:r>
        <w:rPr>
          <w:rFonts w:ascii="Times New Roman" w:hAnsi="Times New Roman" w:eastAsia="Times New Roman"/>
          <w:sz w:val="20"/>
        </w:rPr>
        <w:t>a do Grupo de Estudos em Comportamento Motor Humano (LECOMH) da Faculdade de Educação Física e Fisioterapia/FEFF.</w:t>
      </w:r>
      <w:r>
        <w:rPr>
          <w:rFonts w:ascii="Times New Roman" w:hAnsi="Times New Roman" w:eastAsia="Times New Roman"/>
          <w:sz w:val="24"/>
        </w:rPr>
        <w:t xml:space="preserve"> </w:t>
      </w:r>
      <w:r>
        <w:rPr>
          <w:rFonts w:cs="Calibri"/>
        </w:rPr>
        <w:t xml:space="preserve"> </w:t>
      </w:r>
    </w:p>
    <w:p w:rsidR="00833BFA" w:rsidP="387F3962" w:rsidRDefault="007F3AA2" w14:paraId="0A1992A0" w14:textId="3B3781B5">
      <w:pPr>
        <w:numPr>
          <w:ilvl w:val="0"/>
          <w:numId w:val="1"/>
        </w:numPr>
        <w:spacing w:after="5" w:line="248" w:lineRule="auto"/>
        <w:ind w:right="151"/>
        <w:jc w:val="both"/>
        <w:rPr/>
      </w:pPr>
      <w:r w:rsidRPr="1D267F11" w:rsidR="1D267F11">
        <w:rPr>
          <w:rFonts w:ascii="Times New Roman" w:hAnsi="Times New Roman" w:eastAsia="Times New Roman"/>
          <w:sz w:val="20"/>
          <w:szCs w:val="20"/>
        </w:rPr>
        <w:t xml:space="preserve">Possui graduação em Licenciatura em Educação Física (1997) e especialização em Psicopedagogia (2006) pela Universidade Federal do Amazonas (1997), e pósdoutorado em Educação Física pelo Programa Associado de Pós-graduação em Educação Física da Universidade de Pernambuco e Universidade Federal da Paraíba. É vice-líder do Grupo de Estudos em Comportamento Motor Humano (LECOMH) da Faculdade de Educação Física e Fisioterapia/FEFF. </w:t>
      </w:r>
      <w:r w:rsidRPr="1D267F11" w:rsidR="1D267F11">
        <w:rPr>
          <w:rFonts w:cs="Calibri"/>
        </w:rPr>
        <w:t xml:space="preserve"> </w:t>
      </w:r>
    </w:p>
    <w:p w:rsidR="00833BFA" w:rsidP="1D267F11" w:rsidRDefault="007F3AA2" w14:paraId="22D2F62A" w14:textId="4629105B">
      <w:pPr>
        <w:pStyle w:val="Normal"/>
        <w:spacing w:after="5" w:line="248" w:lineRule="auto"/>
        <w:ind w:left="0" w:right="151"/>
        <w:jc w:val="both"/>
        <w:rPr>
          <w:rFonts w:ascii="Times New Roman" w:hAnsi="Times New Roman" w:eastAsia="Times New Roman"/>
          <w:sz w:val="20"/>
          <w:szCs w:val="20"/>
        </w:rPr>
      </w:pPr>
      <w:r w:rsidRPr="1D267F11" w:rsidR="1D267F11">
        <w:rPr>
          <w:rFonts w:ascii="Times New Roman" w:hAnsi="Times New Roman" w:eastAsia="Times New Roman"/>
          <w:sz w:val="20"/>
          <w:szCs w:val="20"/>
        </w:rPr>
        <w:t>3     Possui Licenciatura Plena em Educação Física pela Universidade de Taubaté (1987).</w:t>
      </w:r>
      <w:r w:rsidRPr="1D267F11" w:rsidR="1D267F11">
        <w:rPr>
          <w:rFonts w:ascii="Times New Roman" w:hAnsi="Times New Roman" w:eastAsia="Times New Roman"/>
          <w:sz w:val="20"/>
          <w:szCs w:val="20"/>
        </w:rPr>
        <w:t xml:space="preserve"> É </w:t>
      </w:r>
      <w:r w:rsidRPr="1D267F11" w:rsidR="1D267F11">
        <w:rPr>
          <w:rFonts w:ascii="Times New Roman" w:hAnsi="Times New Roman" w:eastAsia="Times New Roman"/>
          <w:sz w:val="20"/>
          <w:szCs w:val="20"/>
        </w:rPr>
        <w:t>Professor Permanente do Programa de</w:t>
      </w:r>
      <w:r>
        <w:tab/>
      </w:r>
      <w:r w:rsidRPr="1D267F11" w:rsidR="1D267F11">
        <w:rPr>
          <w:rFonts w:ascii="Times New Roman" w:hAnsi="Times New Roman" w:eastAsia="Times New Roman"/>
          <w:sz w:val="20"/>
          <w:szCs w:val="20"/>
        </w:rPr>
        <w:t xml:space="preserve">Pós-Graduação </w:t>
      </w:r>
      <w:r>
        <w:tab/>
      </w:r>
      <w:r w:rsidRPr="1D267F11" w:rsidR="1D267F11">
        <w:rPr>
          <w:rFonts w:ascii="Times New Roman" w:hAnsi="Times New Roman" w:eastAsia="Times New Roman"/>
          <w:sz w:val="20"/>
          <w:szCs w:val="20"/>
        </w:rPr>
        <w:t xml:space="preserve">da </w:t>
      </w:r>
      <w:r>
        <w:tab/>
      </w:r>
      <w:r w:rsidRPr="1D267F11" w:rsidR="1D267F11">
        <w:rPr>
          <w:rFonts w:ascii="Times New Roman" w:hAnsi="Times New Roman" w:eastAsia="Times New Roman"/>
          <w:sz w:val="20"/>
          <w:szCs w:val="20"/>
        </w:rPr>
        <w:t xml:space="preserve">Faculdade de Educação/PPGEFACED/Universidade Federal do Amazonas. Professor Permanente do Programa em Rede de Mestrado Profissional em Educação Física Escolar. Doutor em Ciências, área de concentração Biodinâmica do Movimento Humano, pela Escola de Educação Física e Esporte da Universidade de São Paulo.  É líder do Grupo de Estudos em Comportamento Motor Humano (LECOMH) da Faculdade de Educação Física e Fisioterapia/FEFF. </w:t>
      </w:r>
    </w:p>
    <w:sectPr w:rsidR="00833BFA">
      <w:pgSz w:w="11905" w:h="16840" w:orient="portrait"/>
      <w:pgMar w:top="1484" w:right="1521" w:bottom="2015" w:left="168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E1CA2"/>
    <w:multiLevelType w:val="hybridMultilevel"/>
    <w:tmpl w:val="FFFFFFFF"/>
    <w:lvl w:ilvl="0" w:tplc="6CC8CBBE">
      <w:start w:val="2"/>
      <w:numFmt w:val="decimal"/>
      <w:lvlText w:val="%1"/>
      <w:lvlJc w:val="left"/>
      <w:pPr>
        <w:ind w:left="10"/>
      </w:pPr>
      <w:rPr>
        <w:rFonts w:ascii="Times New Roman" w:hAnsi="Times New Roman" w:eastAsia="Times New Roman" w:cs="Times New Roman"/>
        <w:b w:val="0"/>
        <w:i w:val="0"/>
        <w:strike w:val="0"/>
        <w:dstrike w:val="0"/>
        <w:color w:val="000000"/>
        <w:sz w:val="25"/>
        <w:szCs w:val="25"/>
        <w:u w:val="none" w:color="000000"/>
        <w:bdr w:val="none" w:color="auto" w:sz="0" w:space="0"/>
        <w:shd w:val="clear" w:color="auto" w:fill="auto"/>
        <w:vertAlign w:val="superscript"/>
      </w:rPr>
    </w:lvl>
    <w:lvl w:ilvl="1" w:tplc="C3A29B8E">
      <w:start w:val="1"/>
      <w:numFmt w:val="lowerLetter"/>
      <w:lvlText w:val="%2"/>
      <w:lvlJc w:val="left"/>
      <w:pPr>
        <w:ind w:left="1095"/>
      </w:pPr>
      <w:rPr>
        <w:rFonts w:ascii="Times New Roman" w:hAnsi="Times New Roman" w:eastAsia="Times New Roman" w:cs="Times New Roman"/>
        <w:b w:val="0"/>
        <w:i w:val="0"/>
        <w:strike w:val="0"/>
        <w:dstrike w:val="0"/>
        <w:color w:val="000000"/>
        <w:sz w:val="25"/>
        <w:szCs w:val="25"/>
        <w:u w:val="none" w:color="000000"/>
        <w:bdr w:val="none" w:color="auto" w:sz="0" w:space="0"/>
        <w:shd w:val="clear" w:color="auto" w:fill="auto"/>
        <w:vertAlign w:val="superscript"/>
      </w:rPr>
    </w:lvl>
    <w:lvl w:ilvl="2" w:tplc="34E4934E">
      <w:start w:val="1"/>
      <w:numFmt w:val="lowerRoman"/>
      <w:lvlText w:val="%3"/>
      <w:lvlJc w:val="left"/>
      <w:pPr>
        <w:ind w:left="1815"/>
      </w:pPr>
      <w:rPr>
        <w:rFonts w:ascii="Times New Roman" w:hAnsi="Times New Roman" w:eastAsia="Times New Roman" w:cs="Times New Roman"/>
        <w:b w:val="0"/>
        <w:i w:val="0"/>
        <w:strike w:val="0"/>
        <w:dstrike w:val="0"/>
        <w:color w:val="000000"/>
        <w:sz w:val="25"/>
        <w:szCs w:val="25"/>
        <w:u w:val="none" w:color="000000"/>
        <w:bdr w:val="none" w:color="auto" w:sz="0" w:space="0"/>
        <w:shd w:val="clear" w:color="auto" w:fill="auto"/>
        <w:vertAlign w:val="superscript"/>
      </w:rPr>
    </w:lvl>
    <w:lvl w:ilvl="3" w:tplc="7F3ECE62">
      <w:start w:val="1"/>
      <w:numFmt w:val="decimal"/>
      <w:lvlText w:val="%4"/>
      <w:lvlJc w:val="left"/>
      <w:pPr>
        <w:ind w:left="2535"/>
      </w:pPr>
      <w:rPr>
        <w:rFonts w:ascii="Times New Roman" w:hAnsi="Times New Roman" w:eastAsia="Times New Roman" w:cs="Times New Roman"/>
        <w:b w:val="0"/>
        <w:i w:val="0"/>
        <w:strike w:val="0"/>
        <w:dstrike w:val="0"/>
        <w:color w:val="000000"/>
        <w:sz w:val="25"/>
        <w:szCs w:val="25"/>
        <w:u w:val="none" w:color="000000"/>
        <w:bdr w:val="none" w:color="auto" w:sz="0" w:space="0"/>
        <w:shd w:val="clear" w:color="auto" w:fill="auto"/>
        <w:vertAlign w:val="superscript"/>
      </w:rPr>
    </w:lvl>
    <w:lvl w:ilvl="4" w:tplc="1FE05632">
      <w:start w:val="1"/>
      <w:numFmt w:val="lowerLetter"/>
      <w:lvlText w:val="%5"/>
      <w:lvlJc w:val="left"/>
      <w:pPr>
        <w:ind w:left="3255"/>
      </w:pPr>
      <w:rPr>
        <w:rFonts w:ascii="Times New Roman" w:hAnsi="Times New Roman" w:eastAsia="Times New Roman" w:cs="Times New Roman"/>
        <w:b w:val="0"/>
        <w:i w:val="0"/>
        <w:strike w:val="0"/>
        <w:dstrike w:val="0"/>
        <w:color w:val="000000"/>
        <w:sz w:val="25"/>
        <w:szCs w:val="25"/>
        <w:u w:val="none" w:color="000000"/>
        <w:bdr w:val="none" w:color="auto" w:sz="0" w:space="0"/>
        <w:shd w:val="clear" w:color="auto" w:fill="auto"/>
        <w:vertAlign w:val="superscript"/>
      </w:rPr>
    </w:lvl>
    <w:lvl w:ilvl="5" w:tplc="315E4706">
      <w:start w:val="1"/>
      <w:numFmt w:val="lowerRoman"/>
      <w:lvlText w:val="%6"/>
      <w:lvlJc w:val="left"/>
      <w:pPr>
        <w:ind w:left="3975"/>
      </w:pPr>
      <w:rPr>
        <w:rFonts w:ascii="Times New Roman" w:hAnsi="Times New Roman" w:eastAsia="Times New Roman" w:cs="Times New Roman"/>
        <w:b w:val="0"/>
        <w:i w:val="0"/>
        <w:strike w:val="0"/>
        <w:dstrike w:val="0"/>
        <w:color w:val="000000"/>
        <w:sz w:val="25"/>
        <w:szCs w:val="25"/>
        <w:u w:val="none" w:color="000000"/>
        <w:bdr w:val="none" w:color="auto" w:sz="0" w:space="0"/>
        <w:shd w:val="clear" w:color="auto" w:fill="auto"/>
        <w:vertAlign w:val="superscript"/>
      </w:rPr>
    </w:lvl>
    <w:lvl w:ilvl="6" w:tplc="3B349F6E">
      <w:start w:val="1"/>
      <w:numFmt w:val="decimal"/>
      <w:lvlText w:val="%7"/>
      <w:lvlJc w:val="left"/>
      <w:pPr>
        <w:ind w:left="4695"/>
      </w:pPr>
      <w:rPr>
        <w:rFonts w:ascii="Times New Roman" w:hAnsi="Times New Roman" w:eastAsia="Times New Roman" w:cs="Times New Roman"/>
        <w:b w:val="0"/>
        <w:i w:val="0"/>
        <w:strike w:val="0"/>
        <w:dstrike w:val="0"/>
        <w:color w:val="000000"/>
        <w:sz w:val="25"/>
        <w:szCs w:val="25"/>
        <w:u w:val="none" w:color="000000"/>
        <w:bdr w:val="none" w:color="auto" w:sz="0" w:space="0"/>
        <w:shd w:val="clear" w:color="auto" w:fill="auto"/>
        <w:vertAlign w:val="superscript"/>
      </w:rPr>
    </w:lvl>
    <w:lvl w:ilvl="7" w:tplc="C400AACE">
      <w:start w:val="1"/>
      <w:numFmt w:val="lowerLetter"/>
      <w:lvlText w:val="%8"/>
      <w:lvlJc w:val="left"/>
      <w:pPr>
        <w:ind w:left="5415"/>
      </w:pPr>
      <w:rPr>
        <w:rFonts w:ascii="Times New Roman" w:hAnsi="Times New Roman" w:eastAsia="Times New Roman" w:cs="Times New Roman"/>
        <w:b w:val="0"/>
        <w:i w:val="0"/>
        <w:strike w:val="0"/>
        <w:dstrike w:val="0"/>
        <w:color w:val="000000"/>
        <w:sz w:val="25"/>
        <w:szCs w:val="25"/>
        <w:u w:val="none" w:color="000000"/>
        <w:bdr w:val="none" w:color="auto" w:sz="0" w:space="0"/>
        <w:shd w:val="clear" w:color="auto" w:fill="auto"/>
        <w:vertAlign w:val="superscript"/>
      </w:rPr>
    </w:lvl>
    <w:lvl w:ilvl="8" w:tplc="4FCE240C">
      <w:start w:val="1"/>
      <w:numFmt w:val="lowerRoman"/>
      <w:lvlText w:val="%9"/>
      <w:lvlJc w:val="left"/>
      <w:pPr>
        <w:ind w:left="6135"/>
      </w:pPr>
      <w:rPr>
        <w:rFonts w:ascii="Times New Roman" w:hAnsi="Times New Roman" w:eastAsia="Times New Roman" w:cs="Times New Roman"/>
        <w:b w:val="0"/>
        <w:i w:val="0"/>
        <w:strike w:val="0"/>
        <w:dstrike w:val="0"/>
        <w:color w:val="000000"/>
        <w:sz w:val="25"/>
        <w:szCs w:val="25"/>
        <w:u w:val="none" w:color="000000"/>
        <w:bdr w:val="none" w:color="auto" w:sz="0" w:space="0"/>
        <w:shd w:val="clear" w:color="auto" w:fill="auto"/>
        <w:vertAlign w:val="superscript"/>
      </w:rPr>
    </w:lvl>
  </w:abstractNum>
  <w:num w:numId="1" w16cid:durableId="147005196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9"/>
  <w:trackRevisions w:val="false"/>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BFA"/>
    <w:rsid w:val="00090C82"/>
    <w:rsid w:val="000E6B70"/>
    <w:rsid w:val="003A7095"/>
    <w:rsid w:val="00557B11"/>
    <w:rsid w:val="007F3AA2"/>
    <w:rsid w:val="00833BFA"/>
    <w:rsid w:val="00A46E91"/>
    <w:rsid w:val="00D31388"/>
    <w:rsid w:val="00E948E8"/>
    <w:rsid w:val="1D267F11"/>
    <w:rsid w:val="387F39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4624734F"/>
  <w15:docId w15:val="{19B4431C-6264-B449-A570-2B66454E0F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Times New Roman"/>
      <w:color w:val="000000"/>
      <w:lang w:val="en" w:eastAsia="en"/>
    </w:rPr>
  </w:style>
  <w:style w:type="paragraph" w:styleId="Ttulo1">
    <w:name w:val="heading 1"/>
    <w:next w:val="Normal"/>
    <w:link w:val="Ttulo1Char"/>
    <w:uiPriority w:val="9"/>
    <w:qFormat/>
    <w:pPr>
      <w:keepNext/>
      <w:keepLines/>
      <w:spacing w:after="3"/>
      <w:ind w:left="10" w:right="184" w:hanging="10"/>
      <w:outlineLvl w:val="0"/>
    </w:pPr>
    <w:rPr>
      <w:rFonts w:ascii="Times New Roman" w:hAnsi="Times New Roman" w:eastAsia="Times New Roman" w:cs="Times New Roman"/>
      <w:b/>
      <w:color w:val="000000"/>
      <w:sz w:val="24"/>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Ttulo1Char" w:customStyle="1">
    <w:name w:val="Título 1 Char"/>
    <w:link w:val="Ttulo1"/>
    <w:rPr>
      <w:rFonts w:ascii="Times New Roman" w:hAnsi="Times New Roman" w:eastAsia="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Julye Torres</dc:creator>
  <keywords/>
  <dc:description/>
  <lastModifiedBy>Julye Torres</lastModifiedBy>
  <revision>11</revision>
  <dcterms:created xsi:type="dcterms:W3CDTF">2023-07-07T14:12:00.0000000Z</dcterms:created>
  <dcterms:modified xsi:type="dcterms:W3CDTF">2023-08-06T17:09:22.7518425Z</dcterms:modified>
</coreProperties>
</file>