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394C" w:rsidRDefault="00D0394C" w:rsidP="0012462E">
      <w:pPr>
        <w:jc w:val="center"/>
        <w:rPr>
          <w:b/>
          <w:sz w:val="24"/>
          <w:szCs w:val="24"/>
        </w:rPr>
      </w:pPr>
      <w:r>
        <w:rPr>
          <w:b/>
          <w:sz w:val="24"/>
          <w:szCs w:val="24"/>
        </w:rPr>
        <w:t xml:space="preserve"> </w:t>
      </w:r>
    </w:p>
    <w:p w:rsidR="0012462E" w:rsidRDefault="008E0B4E" w:rsidP="008E0B4E">
      <w:pPr>
        <w:jc w:val="center"/>
        <w:rPr>
          <w:b/>
          <w:sz w:val="24"/>
          <w:szCs w:val="24"/>
        </w:rPr>
      </w:pPr>
      <w:r w:rsidRPr="00236579">
        <w:rPr>
          <w:b/>
          <w:sz w:val="24"/>
          <w:szCs w:val="24"/>
        </w:rPr>
        <w:t>ELEMENTOS POTENCIAL</w:t>
      </w:r>
      <w:r>
        <w:rPr>
          <w:b/>
          <w:sz w:val="24"/>
          <w:szCs w:val="24"/>
        </w:rPr>
        <w:t>MENTE TÓXICOS E MACROELEMENTOS EM</w:t>
      </w:r>
      <w:r w:rsidRPr="00236579">
        <w:rPr>
          <w:b/>
          <w:sz w:val="24"/>
          <w:szCs w:val="24"/>
        </w:rPr>
        <w:t xml:space="preserve"> </w:t>
      </w:r>
      <w:r>
        <w:rPr>
          <w:b/>
          <w:sz w:val="24"/>
          <w:szCs w:val="24"/>
        </w:rPr>
        <w:t>HIDROGRAFIAS</w:t>
      </w:r>
      <w:r w:rsidRPr="00236579">
        <w:rPr>
          <w:b/>
          <w:sz w:val="24"/>
          <w:szCs w:val="24"/>
        </w:rPr>
        <w:t xml:space="preserve"> DA </w:t>
      </w:r>
      <w:r>
        <w:rPr>
          <w:b/>
          <w:sz w:val="24"/>
          <w:szCs w:val="24"/>
        </w:rPr>
        <w:t>PROVÍNCIA MINERAL DE CARAJÁS-PA</w:t>
      </w:r>
      <w:r w:rsidR="0012462E" w:rsidRPr="004306A6">
        <w:rPr>
          <w:b/>
          <w:sz w:val="24"/>
          <w:szCs w:val="24"/>
        </w:rPr>
        <w:t xml:space="preserve"> </w:t>
      </w:r>
    </w:p>
    <w:p w:rsidR="008E0B4E" w:rsidRPr="004F6258" w:rsidRDefault="008E0B4E" w:rsidP="008E0B4E">
      <w:pPr>
        <w:jc w:val="center"/>
        <w:rPr>
          <w:b/>
          <w:sz w:val="24"/>
          <w:szCs w:val="24"/>
        </w:rPr>
      </w:pPr>
    </w:p>
    <w:p w:rsidR="0012462E" w:rsidRPr="004F6258" w:rsidRDefault="008E0B4E" w:rsidP="00264429">
      <w:pPr>
        <w:jc w:val="center"/>
        <w:rPr>
          <w:sz w:val="24"/>
          <w:szCs w:val="24"/>
        </w:rPr>
      </w:pPr>
      <w:r w:rsidRPr="008E0B4E">
        <w:rPr>
          <w:sz w:val="24"/>
          <w:szCs w:val="24"/>
        </w:rPr>
        <w:t>Deimid Rodrigues da Silva</w:t>
      </w:r>
      <w:r w:rsidRPr="008E0B4E">
        <w:rPr>
          <w:sz w:val="24"/>
          <w:szCs w:val="24"/>
          <w:vertAlign w:val="superscript"/>
        </w:rPr>
        <w:t>1</w:t>
      </w:r>
      <w:r w:rsidRPr="008E0B4E">
        <w:rPr>
          <w:sz w:val="24"/>
          <w:szCs w:val="24"/>
        </w:rPr>
        <w:t xml:space="preserve">; </w:t>
      </w:r>
      <w:proofErr w:type="spellStart"/>
      <w:r w:rsidRPr="008E0B4E">
        <w:rPr>
          <w:sz w:val="24"/>
          <w:szCs w:val="24"/>
        </w:rPr>
        <w:t>Hain</w:t>
      </w:r>
      <w:proofErr w:type="spellEnd"/>
      <w:r w:rsidRPr="008E0B4E">
        <w:rPr>
          <w:sz w:val="24"/>
          <w:szCs w:val="24"/>
        </w:rPr>
        <w:t xml:space="preserve"> Figueiredo Costa</w:t>
      </w:r>
      <w:r w:rsidR="00835854">
        <w:rPr>
          <w:sz w:val="24"/>
          <w:szCs w:val="24"/>
          <w:vertAlign w:val="superscript"/>
        </w:rPr>
        <w:t>2</w:t>
      </w:r>
      <w:r w:rsidRPr="008E0B4E">
        <w:rPr>
          <w:sz w:val="24"/>
          <w:szCs w:val="24"/>
        </w:rPr>
        <w:t>; Mauricio Willians de Lima</w:t>
      </w:r>
      <w:r w:rsidR="00835854">
        <w:rPr>
          <w:sz w:val="24"/>
          <w:szCs w:val="24"/>
          <w:vertAlign w:val="superscript"/>
        </w:rPr>
        <w:t>3</w:t>
      </w:r>
      <w:r w:rsidRPr="008E0B4E">
        <w:rPr>
          <w:sz w:val="24"/>
          <w:szCs w:val="24"/>
        </w:rPr>
        <w:t>; Dulcidéia da Conceição Palheta</w:t>
      </w:r>
      <w:r w:rsidR="00264429">
        <w:rPr>
          <w:sz w:val="24"/>
          <w:szCs w:val="24"/>
          <w:vertAlign w:val="superscript"/>
        </w:rPr>
        <w:t>4</w:t>
      </w:r>
      <w:r>
        <w:rPr>
          <w:sz w:val="24"/>
          <w:szCs w:val="24"/>
        </w:rPr>
        <w:t xml:space="preserve">; </w:t>
      </w:r>
      <w:r w:rsidRPr="008E0B4E">
        <w:rPr>
          <w:sz w:val="24"/>
          <w:szCs w:val="24"/>
        </w:rPr>
        <w:t>Antonio Rodrigues Fernandes</w:t>
      </w:r>
      <w:r w:rsidR="00264429">
        <w:rPr>
          <w:sz w:val="24"/>
          <w:szCs w:val="24"/>
          <w:vertAlign w:val="superscript"/>
        </w:rPr>
        <w:t>5</w:t>
      </w:r>
      <w:r>
        <w:rPr>
          <w:sz w:val="24"/>
          <w:szCs w:val="24"/>
        </w:rPr>
        <w:t>.</w:t>
      </w:r>
    </w:p>
    <w:p w:rsidR="0012462E" w:rsidRPr="004F6258" w:rsidRDefault="0012462E" w:rsidP="0012462E">
      <w:pPr>
        <w:spacing w:line="360" w:lineRule="auto"/>
        <w:jc w:val="center"/>
        <w:rPr>
          <w:sz w:val="24"/>
          <w:szCs w:val="24"/>
        </w:rPr>
      </w:pPr>
    </w:p>
    <w:p w:rsidR="0012462E" w:rsidRDefault="0012462E" w:rsidP="00835854">
      <w:pPr>
        <w:pStyle w:val="Rodap"/>
        <w:jc w:val="center"/>
        <w:rPr>
          <w:sz w:val="24"/>
          <w:szCs w:val="24"/>
        </w:rPr>
      </w:pPr>
      <w:r w:rsidRPr="004F6258">
        <w:rPr>
          <w:sz w:val="24"/>
          <w:szCs w:val="24"/>
          <w:vertAlign w:val="superscript"/>
        </w:rPr>
        <w:t>1</w:t>
      </w:r>
      <w:r w:rsidR="008E0B4E" w:rsidRPr="008E0B4E">
        <w:rPr>
          <w:sz w:val="24"/>
          <w:szCs w:val="24"/>
        </w:rPr>
        <w:t>Graduando e</w:t>
      </w:r>
      <w:r w:rsidR="00F006E0">
        <w:rPr>
          <w:sz w:val="24"/>
          <w:szCs w:val="24"/>
        </w:rPr>
        <w:t>m</w:t>
      </w:r>
      <w:r w:rsidR="008E0B4E" w:rsidRPr="008E0B4E">
        <w:rPr>
          <w:sz w:val="24"/>
          <w:szCs w:val="24"/>
        </w:rPr>
        <w:t xml:space="preserve"> Agronomia</w:t>
      </w:r>
      <w:r w:rsidR="00EA65A3">
        <w:rPr>
          <w:sz w:val="24"/>
          <w:szCs w:val="24"/>
        </w:rPr>
        <w:t>.</w:t>
      </w:r>
      <w:r w:rsidR="008E0B4E" w:rsidRPr="008E0B4E">
        <w:rPr>
          <w:sz w:val="24"/>
          <w:szCs w:val="24"/>
        </w:rPr>
        <w:t xml:space="preserve"> Universidade Federal Rural da Amazônia/Ufra</w:t>
      </w:r>
      <w:r w:rsidR="00EA65A3">
        <w:rPr>
          <w:sz w:val="24"/>
          <w:szCs w:val="24"/>
        </w:rPr>
        <w:t>. E</w:t>
      </w:r>
      <w:r w:rsidR="008E0B4E" w:rsidRPr="008E0B4E">
        <w:rPr>
          <w:sz w:val="24"/>
          <w:szCs w:val="24"/>
        </w:rPr>
        <w:t xml:space="preserve">-mail: </w:t>
      </w:r>
      <w:r w:rsidR="00F006E0" w:rsidRPr="00264429">
        <w:rPr>
          <w:sz w:val="24"/>
          <w:szCs w:val="24"/>
        </w:rPr>
        <w:t>rodriguesdeimid@outlook.com</w:t>
      </w:r>
      <w:r w:rsidR="00F006E0">
        <w:rPr>
          <w:sz w:val="24"/>
          <w:szCs w:val="24"/>
        </w:rPr>
        <w:t xml:space="preserve"> </w:t>
      </w:r>
    </w:p>
    <w:p w:rsidR="00571E7F" w:rsidRPr="00571E7F" w:rsidRDefault="00835854" w:rsidP="00571E7F">
      <w:pPr>
        <w:jc w:val="center"/>
        <w:rPr>
          <w:sz w:val="24"/>
          <w:szCs w:val="24"/>
        </w:rPr>
      </w:pPr>
      <w:r>
        <w:rPr>
          <w:sz w:val="24"/>
          <w:szCs w:val="24"/>
          <w:vertAlign w:val="superscript"/>
        </w:rPr>
        <w:t>2</w:t>
      </w:r>
      <w:r w:rsidR="00571E7F" w:rsidRPr="00571E7F">
        <w:rPr>
          <w:sz w:val="24"/>
          <w:szCs w:val="24"/>
        </w:rPr>
        <w:t>Engenheiro de Pesca</w:t>
      </w:r>
      <w:r w:rsidR="00F006E0">
        <w:rPr>
          <w:sz w:val="24"/>
          <w:szCs w:val="24"/>
        </w:rPr>
        <w:t xml:space="preserve">. </w:t>
      </w:r>
      <w:r w:rsidR="00F006E0" w:rsidRPr="008E0B4E">
        <w:rPr>
          <w:sz w:val="24"/>
          <w:szCs w:val="24"/>
        </w:rPr>
        <w:t>Universidade Federal Rural da Amazônia/Ufra</w:t>
      </w:r>
      <w:r w:rsidR="00F006E0">
        <w:rPr>
          <w:sz w:val="24"/>
          <w:szCs w:val="24"/>
        </w:rPr>
        <w:t>.</w:t>
      </w:r>
    </w:p>
    <w:p w:rsidR="00571E7F" w:rsidRDefault="00835854" w:rsidP="00571E7F">
      <w:pPr>
        <w:jc w:val="center"/>
        <w:rPr>
          <w:sz w:val="24"/>
          <w:szCs w:val="24"/>
        </w:rPr>
      </w:pPr>
      <w:r>
        <w:rPr>
          <w:sz w:val="24"/>
          <w:szCs w:val="24"/>
          <w:vertAlign w:val="superscript"/>
        </w:rPr>
        <w:t>3</w:t>
      </w:r>
      <w:r w:rsidR="00571E7F" w:rsidRPr="00571E7F">
        <w:rPr>
          <w:sz w:val="24"/>
          <w:szCs w:val="24"/>
        </w:rPr>
        <w:t>Doutorando do Programa de Pós-Graduação da Agronomia</w:t>
      </w:r>
      <w:r w:rsidR="00F006E0">
        <w:rPr>
          <w:sz w:val="24"/>
          <w:szCs w:val="24"/>
        </w:rPr>
        <w:t>/</w:t>
      </w:r>
      <w:r w:rsidR="00571E7F" w:rsidRPr="00571E7F">
        <w:rPr>
          <w:sz w:val="24"/>
          <w:szCs w:val="24"/>
        </w:rPr>
        <w:t>Ufra</w:t>
      </w:r>
      <w:r w:rsidR="00F006E0">
        <w:rPr>
          <w:sz w:val="24"/>
          <w:szCs w:val="24"/>
        </w:rPr>
        <w:t>. E</w:t>
      </w:r>
      <w:r w:rsidR="00F006E0" w:rsidRPr="008E0B4E">
        <w:rPr>
          <w:sz w:val="24"/>
          <w:szCs w:val="24"/>
        </w:rPr>
        <w:t>-mail:</w:t>
      </w:r>
      <w:r w:rsidR="00F006E0">
        <w:rPr>
          <w:sz w:val="24"/>
          <w:szCs w:val="24"/>
        </w:rPr>
        <w:t xml:space="preserve"> </w:t>
      </w:r>
      <w:r w:rsidR="00F006E0" w:rsidRPr="00264429">
        <w:rPr>
          <w:sz w:val="24"/>
          <w:szCs w:val="24"/>
        </w:rPr>
        <w:t>mauricio_willians@hotmail.com</w:t>
      </w:r>
    </w:p>
    <w:p w:rsidR="00C633B7" w:rsidRDefault="00264429" w:rsidP="00C633B7">
      <w:pPr>
        <w:jc w:val="center"/>
        <w:rPr>
          <w:sz w:val="24"/>
          <w:szCs w:val="24"/>
        </w:rPr>
      </w:pPr>
      <w:r>
        <w:rPr>
          <w:sz w:val="24"/>
          <w:szCs w:val="24"/>
          <w:vertAlign w:val="superscript"/>
        </w:rPr>
        <w:t>4</w:t>
      </w:r>
      <w:r w:rsidRPr="00571E7F">
        <w:rPr>
          <w:sz w:val="24"/>
          <w:szCs w:val="24"/>
        </w:rPr>
        <w:t>Professor (a); Universidade Federal Rural da Amazônia.</w:t>
      </w:r>
      <w:r>
        <w:rPr>
          <w:sz w:val="24"/>
          <w:szCs w:val="24"/>
        </w:rPr>
        <w:t xml:space="preserve"> E</w:t>
      </w:r>
      <w:r w:rsidRPr="008E0B4E">
        <w:rPr>
          <w:sz w:val="24"/>
          <w:szCs w:val="24"/>
        </w:rPr>
        <w:t>-mail:</w:t>
      </w:r>
      <w:r w:rsidR="00C633B7">
        <w:rPr>
          <w:sz w:val="24"/>
          <w:szCs w:val="24"/>
        </w:rPr>
        <w:t xml:space="preserve"> </w:t>
      </w:r>
    </w:p>
    <w:p w:rsidR="00F006E0" w:rsidRPr="00571E7F" w:rsidRDefault="00C633B7" w:rsidP="00C633B7">
      <w:pPr>
        <w:jc w:val="center"/>
        <w:rPr>
          <w:sz w:val="24"/>
          <w:szCs w:val="24"/>
        </w:rPr>
      </w:pPr>
      <w:r>
        <w:rPr>
          <w:sz w:val="24"/>
          <w:szCs w:val="24"/>
        </w:rPr>
        <w:t>deia.palheta@hotmail.com</w:t>
      </w:r>
    </w:p>
    <w:p w:rsidR="0012462E" w:rsidRPr="00571E7F" w:rsidRDefault="00264429" w:rsidP="00571E7F">
      <w:pPr>
        <w:jc w:val="center"/>
        <w:rPr>
          <w:sz w:val="24"/>
          <w:szCs w:val="24"/>
        </w:rPr>
      </w:pPr>
      <w:r>
        <w:rPr>
          <w:sz w:val="24"/>
          <w:szCs w:val="24"/>
          <w:vertAlign w:val="superscript"/>
        </w:rPr>
        <w:t>5</w:t>
      </w:r>
      <w:r w:rsidR="00571E7F" w:rsidRPr="00571E7F">
        <w:rPr>
          <w:sz w:val="24"/>
          <w:szCs w:val="24"/>
        </w:rPr>
        <w:t>Professor (a); Universidade Federal Rural da Amazônia.</w:t>
      </w:r>
      <w:r w:rsidR="00F006E0">
        <w:rPr>
          <w:sz w:val="24"/>
          <w:szCs w:val="24"/>
        </w:rPr>
        <w:t xml:space="preserve"> E</w:t>
      </w:r>
      <w:r w:rsidR="00F006E0" w:rsidRPr="008E0B4E">
        <w:rPr>
          <w:sz w:val="24"/>
          <w:szCs w:val="24"/>
        </w:rPr>
        <w:t>-mail:</w:t>
      </w:r>
      <w:r w:rsidR="00C633B7">
        <w:rPr>
          <w:sz w:val="24"/>
          <w:szCs w:val="24"/>
        </w:rPr>
        <w:t xml:space="preserve"> </w:t>
      </w:r>
      <w:r w:rsidRPr="00264429">
        <w:rPr>
          <w:sz w:val="24"/>
          <w:szCs w:val="24"/>
        </w:rPr>
        <w:t>antonio.fernandes.ufra@gmail.com</w:t>
      </w:r>
    </w:p>
    <w:p w:rsidR="00F27C80" w:rsidRDefault="00F27C80" w:rsidP="0012462E">
      <w:pPr>
        <w:jc w:val="center"/>
        <w:rPr>
          <w:b/>
          <w:sz w:val="24"/>
          <w:szCs w:val="24"/>
        </w:rPr>
      </w:pPr>
    </w:p>
    <w:p w:rsidR="0012462E" w:rsidRDefault="0012462E" w:rsidP="0012462E">
      <w:pPr>
        <w:jc w:val="center"/>
        <w:rPr>
          <w:b/>
          <w:sz w:val="24"/>
          <w:szCs w:val="24"/>
        </w:rPr>
      </w:pPr>
      <w:r w:rsidRPr="004F6258">
        <w:rPr>
          <w:b/>
          <w:sz w:val="24"/>
          <w:szCs w:val="24"/>
        </w:rPr>
        <w:t xml:space="preserve">RESUMO </w:t>
      </w:r>
    </w:p>
    <w:p w:rsidR="00571E7F" w:rsidRPr="004F6258" w:rsidRDefault="00571E7F" w:rsidP="0012462E">
      <w:pPr>
        <w:jc w:val="center"/>
        <w:rPr>
          <w:b/>
          <w:sz w:val="24"/>
          <w:szCs w:val="24"/>
        </w:rPr>
      </w:pPr>
    </w:p>
    <w:p w:rsidR="0012462E" w:rsidRPr="00294612" w:rsidRDefault="00571E7F" w:rsidP="0012462E">
      <w:pPr>
        <w:jc w:val="both"/>
        <w:rPr>
          <w:bCs/>
          <w:sz w:val="24"/>
          <w:szCs w:val="24"/>
        </w:rPr>
      </w:pPr>
      <w:r w:rsidRPr="00571E7F">
        <w:rPr>
          <w:bCs/>
          <w:sz w:val="24"/>
          <w:szCs w:val="24"/>
        </w:rPr>
        <w:t xml:space="preserve">Uma das grandes preocupações ecológicas da atualidade refere-se aos impactos ambientais provocados pelo aumento da concentração de compostos químicos, o que gera inúmeras consequências ao ambiente e a saúde humana. O contexto geológico e configuração do Cráton amazônico, sobretudo, da província mineral de Carajás, no Sudeste do estado do Pará foram responsáveis pela deposição de variados minerais e elementos potencialmente tóxicos (EPT) em seus solos. Por outro lado, não se tem informações sobre os impactos causados por esses elementos ao ambiente aquático. O objetivo deste estudo foi avaliar os teores de EPTs e macroelementos das principais hidrografias da província Mineral de Carajás, PA. Foram coletadas amostras de água na bacia do rio Parauapebas, Igarapé Gelado e Tapirapé, no total de 14. As amostras de água foram coletadas mediante o uso de uma garrafa de van Dorn, transferidos para recipientes de 500 mL. A quantificação dos EPTs (Al, Ba, Ca, Cd, Co, Cr, Cu, Fe, K, Mg, Mn, </w:t>
      </w:r>
      <w:proofErr w:type="gramStart"/>
      <w:r w:rsidRPr="00571E7F">
        <w:rPr>
          <w:bCs/>
          <w:sz w:val="24"/>
          <w:szCs w:val="24"/>
        </w:rPr>
        <w:t>Na, Ni</w:t>
      </w:r>
      <w:proofErr w:type="gramEnd"/>
      <w:r w:rsidRPr="00571E7F">
        <w:rPr>
          <w:bCs/>
          <w:sz w:val="24"/>
          <w:szCs w:val="24"/>
        </w:rPr>
        <w:t>, Pb, Ti, V e Zn) nas amostras de água foram obtidas por Espectrometria de Emissão Ótica com Plasma Induzido (ICP OES). O Fe e Mn tiveram concentrações acima dos valores orientadores, enquanto o Mg e Ca encontram-se em níveis tóxicos. Assim, a qualidade da água dos do Igarapé Gelado, rio Parauapebas e Tapirapé encontram-se fora dos padrões de qualidade, prejudicando o equilíbrio ecológico das comunidades aquáticas e colocando em risco a saúde da população.</w:t>
      </w:r>
    </w:p>
    <w:p w:rsidR="0012462E" w:rsidRPr="004F6258" w:rsidRDefault="0012462E" w:rsidP="0012462E">
      <w:pPr>
        <w:rPr>
          <w:b/>
          <w:bCs/>
          <w:sz w:val="24"/>
          <w:szCs w:val="24"/>
        </w:rPr>
      </w:pPr>
    </w:p>
    <w:p w:rsidR="00294612" w:rsidRDefault="0012462E" w:rsidP="0012462E">
      <w:pPr>
        <w:rPr>
          <w:bCs/>
          <w:sz w:val="24"/>
          <w:szCs w:val="24"/>
        </w:rPr>
      </w:pPr>
      <w:r w:rsidRPr="004F6258">
        <w:rPr>
          <w:b/>
          <w:bCs/>
          <w:sz w:val="24"/>
          <w:szCs w:val="24"/>
        </w:rPr>
        <w:t xml:space="preserve">Palavras-chave: </w:t>
      </w:r>
      <w:r w:rsidR="00294612" w:rsidRPr="00294612">
        <w:rPr>
          <w:bCs/>
          <w:sz w:val="24"/>
          <w:szCs w:val="24"/>
        </w:rPr>
        <w:t>Contaminação ambiental. Amazônia Central. Qualidade da água.</w:t>
      </w:r>
    </w:p>
    <w:p w:rsidR="0012462E" w:rsidRPr="003F6E7F" w:rsidRDefault="0012462E" w:rsidP="0012462E">
      <w:pPr>
        <w:jc w:val="center"/>
        <w:rPr>
          <w:sz w:val="24"/>
          <w:szCs w:val="28"/>
        </w:rPr>
      </w:pPr>
    </w:p>
    <w:p w:rsidR="0012462E" w:rsidRDefault="0012462E" w:rsidP="00A35D7F">
      <w:pPr>
        <w:jc w:val="both"/>
        <w:rPr>
          <w:sz w:val="24"/>
          <w:szCs w:val="24"/>
        </w:rPr>
      </w:pPr>
      <w:r w:rsidRPr="004F6258">
        <w:rPr>
          <w:b/>
          <w:sz w:val="24"/>
          <w:szCs w:val="24"/>
        </w:rPr>
        <w:t>Área de Interesse do Simpósio</w:t>
      </w:r>
      <w:r w:rsidRPr="004F6258">
        <w:rPr>
          <w:sz w:val="24"/>
          <w:szCs w:val="24"/>
        </w:rPr>
        <w:t xml:space="preserve">: </w:t>
      </w:r>
      <w:r w:rsidR="003B18F6">
        <w:rPr>
          <w:sz w:val="24"/>
          <w:szCs w:val="24"/>
        </w:rPr>
        <w:t>Recuperação de Áreas Degradadas</w:t>
      </w:r>
      <w:r w:rsidR="00A35D7F">
        <w:rPr>
          <w:sz w:val="24"/>
          <w:szCs w:val="24"/>
        </w:rPr>
        <w:t xml:space="preserve"> e Contaminadas</w:t>
      </w:r>
    </w:p>
    <w:p w:rsidR="0012462E" w:rsidRDefault="0012462E" w:rsidP="0012462E">
      <w:pPr>
        <w:jc w:val="both"/>
        <w:rPr>
          <w:sz w:val="24"/>
          <w:szCs w:val="28"/>
        </w:rPr>
      </w:pPr>
    </w:p>
    <w:p w:rsidR="00A35D7F" w:rsidRPr="003F6E7F" w:rsidRDefault="00A35D7F" w:rsidP="0012462E">
      <w:pPr>
        <w:jc w:val="both"/>
        <w:rPr>
          <w:sz w:val="24"/>
          <w:szCs w:val="28"/>
        </w:rPr>
      </w:pPr>
    </w:p>
    <w:p w:rsidR="0012462E" w:rsidRDefault="0012462E" w:rsidP="0012462E">
      <w:pPr>
        <w:jc w:val="center"/>
        <w:rPr>
          <w:sz w:val="24"/>
          <w:szCs w:val="28"/>
        </w:rPr>
      </w:pPr>
    </w:p>
    <w:p w:rsidR="0012462E" w:rsidRDefault="0012462E" w:rsidP="007C7386">
      <w:pPr>
        <w:rPr>
          <w:sz w:val="24"/>
          <w:szCs w:val="28"/>
        </w:rPr>
      </w:pPr>
    </w:p>
    <w:p w:rsidR="0012462E" w:rsidRDefault="0012462E" w:rsidP="00316BB3">
      <w:pPr>
        <w:rPr>
          <w:sz w:val="24"/>
          <w:szCs w:val="28"/>
        </w:rPr>
      </w:pPr>
    </w:p>
    <w:p w:rsidR="0012462E" w:rsidRPr="00001E41" w:rsidRDefault="0012462E" w:rsidP="0012462E">
      <w:pPr>
        <w:tabs>
          <w:tab w:val="left" w:pos="1290"/>
        </w:tabs>
        <w:spacing w:after="360"/>
        <w:jc w:val="both"/>
        <w:rPr>
          <w:color w:val="FF0000"/>
          <w:sz w:val="24"/>
          <w:szCs w:val="28"/>
        </w:rPr>
      </w:pPr>
      <w:r>
        <w:rPr>
          <w:b/>
          <w:sz w:val="24"/>
          <w:szCs w:val="24"/>
        </w:rPr>
        <w:lastRenderedPageBreak/>
        <w:t xml:space="preserve">1. </w:t>
      </w:r>
      <w:r w:rsidRPr="00001E41">
        <w:rPr>
          <w:b/>
          <w:sz w:val="24"/>
          <w:szCs w:val="24"/>
        </w:rPr>
        <w:t>INTRODU</w:t>
      </w:r>
      <w:bookmarkStart w:id="0" w:name="_GoBack"/>
      <w:bookmarkEnd w:id="0"/>
      <w:r w:rsidRPr="00001E41">
        <w:rPr>
          <w:b/>
          <w:sz w:val="24"/>
          <w:szCs w:val="24"/>
        </w:rPr>
        <w:t>ÇÃO</w:t>
      </w:r>
    </w:p>
    <w:p w:rsidR="00316BB3" w:rsidRPr="00316BB3" w:rsidRDefault="00316BB3" w:rsidP="00316BB3">
      <w:pPr>
        <w:tabs>
          <w:tab w:val="left" w:pos="709"/>
        </w:tabs>
        <w:spacing w:line="360" w:lineRule="auto"/>
        <w:ind w:firstLine="709"/>
        <w:jc w:val="both"/>
        <w:rPr>
          <w:sz w:val="24"/>
          <w:szCs w:val="28"/>
        </w:rPr>
      </w:pPr>
      <w:r w:rsidRPr="00316BB3">
        <w:rPr>
          <w:sz w:val="24"/>
          <w:szCs w:val="28"/>
        </w:rPr>
        <w:t xml:space="preserve">Existe uma preocupação global com a preservação dos recursos naturais e os possíveis efeitos deletérios que resultam na contaminação do solo, sedimento e água (FONTES et al., 2001). Os ecossistemas aquáticos atualmente estão entre os ambientes mais severamente alterados ou degradados (AMBEDKAR; KMALAKKANNAN; MUNIYAN, 2017). Os poluentes que entram no sistema aquático, principalmente os de natureza química (VIJAYAKUMAR; JEYACHANDREN; MANOHARAN, 2012) afetam a qualidade da água e o equilíbrio ecológico, causando sérios problemas à vida e atividades dos organismos (MERCY; DHANALAKSHMI, 2017). </w:t>
      </w:r>
    </w:p>
    <w:p w:rsidR="00316BB3" w:rsidRPr="00316BB3" w:rsidRDefault="00316BB3" w:rsidP="00316BB3">
      <w:pPr>
        <w:tabs>
          <w:tab w:val="left" w:pos="709"/>
        </w:tabs>
        <w:spacing w:line="360" w:lineRule="auto"/>
        <w:ind w:firstLine="709"/>
        <w:jc w:val="both"/>
        <w:rPr>
          <w:sz w:val="24"/>
          <w:szCs w:val="28"/>
        </w:rPr>
      </w:pPr>
      <w:r w:rsidRPr="00316BB3">
        <w:rPr>
          <w:sz w:val="24"/>
          <w:szCs w:val="28"/>
        </w:rPr>
        <w:t>Em relação aos metais, pode-se destacar sua essencialidade, dependendo da espécie e sua toxidade quando encontrados em altas concentrações, dessa forma, desempenhando dupla função na fisiologia dos organismos. Enquanto alguns são indispensáveis para a vida, outros são tóxicos, podendo afetar a atividade das espécies levando à perda de funções vitais, deformidade de órgãos e, em alguns casos, à morte (VANDECASTEELE; BLOCK, 1997).</w:t>
      </w:r>
    </w:p>
    <w:p w:rsidR="00316BB3" w:rsidRPr="00316BB3" w:rsidRDefault="00316BB3" w:rsidP="00316BB3">
      <w:pPr>
        <w:tabs>
          <w:tab w:val="left" w:pos="709"/>
        </w:tabs>
        <w:spacing w:line="360" w:lineRule="auto"/>
        <w:ind w:firstLine="709"/>
        <w:jc w:val="both"/>
        <w:rPr>
          <w:sz w:val="24"/>
          <w:szCs w:val="28"/>
        </w:rPr>
      </w:pPr>
      <w:r w:rsidRPr="00316BB3">
        <w:rPr>
          <w:sz w:val="24"/>
          <w:szCs w:val="28"/>
        </w:rPr>
        <w:t xml:space="preserve">Os metais potencialmente tóxicos pertencem a uma classe de poluentes não biodegradáveis, que permanecem longos períodos no ambiente (SONG et al., 2017), por isso, mesmo em concentrações muito baixas podem resultar em toxidade para alguns os organismos (NIES, 1999), pois são cumulativos. </w:t>
      </w:r>
    </w:p>
    <w:p w:rsidR="00316BB3" w:rsidRDefault="00316BB3" w:rsidP="007C7386">
      <w:pPr>
        <w:tabs>
          <w:tab w:val="left" w:pos="709"/>
        </w:tabs>
        <w:spacing w:line="360" w:lineRule="auto"/>
        <w:ind w:firstLine="709"/>
        <w:jc w:val="both"/>
        <w:rPr>
          <w:sz w:val="24"/>
          <w:szCs w:val="28"/>
        </w:rPr>
      </w:pPr>
      <w:r w:rsidRPr="00316BB3">
        <w:rPr>
          <w:sz w:val="24"/>
          <w:szCs w:val="28"/>
        </w:rPr>
        <w:t>Esses metais podem ser transferidos através da cadeia para seres humanos, criando problemas de saúde pública, uma vez que, o homem é o principal consumidor de peixes (MERCY; DHANALAKSHMI, 2017). Como exemplo de problemas de saúde podemos destacar que a intoxicação crônica por cádmio que provoca disfunção tubular renal, anemia e danificar o esqueleto (JÄRUP, 2003). E a exposição prolongada ao chumbo pode causar danos no rim e fígado, além de efeito adverso nos sistemas nervoso central e periférico, sistema hematopoiético, e sistema cardiovascular (LIU et al., 2014). O objetivo foi avaliar as concentrações de elementos potencialmente tóxicos e macroelementos nas águas superficiais das hidrografias da Província Mineral de Carajás-PA.</w:t>
      </w:r>
    </w:p>
    <w:p w:rsidR="007C7386" w:rsidRDefault="007C7386" w:rsidP="007C7386">
      <w:pPr>
        <w:tabs>
          <w:tab w:val="left" w:pos="709"/>
        </w:tabs>
        <w:spacing w:line="360" w:lineRule="auto"/>
        <w:ind w:firstLine="709"/>
        <w:jc w:val="both"/>
        <w:rPr>
          <w:sz w:val="24"/>
          <w:szCs w:val="28"/>
        </w:rPr>
      </w:pPr>
    </w:p>
    <w:p w:rsidR="007C7386" w:rsidRDefault="007C7386" w:rsidP="007C7386">
      <w:pPr>
        <w:tabs>
          <w:tab w:val="left" w:pos="709"/>
        </w:tabs>
        <w:spacing w:line="360" w:lineRule="auto"/>
        <w:ind w:firstLine="709"/>
        <w:jc w:val="both"/>
        <w:rPr>
          <w:sz w:val="24"/>
          <w:szCs w:val="28"/>
        </w:rPr>
      </w:pPr>
    </w:p>
    <w:p w:rsidR="0012462E" w:rsidRDefault="0012462E" w:rsidP="0012462E">
      <w:pPr>
        <w:tabs>
          <w:tab w:val="left" w:pos="1290"/>
        </w:tabs>
        <w:spacing w:after="360"/>
        <w:jc w:val="both"/>
        <w:rPr>
          <w:color w:val="FF0000"/>
          <w:sz w:val="24"/>
          <w:szCs w:val="28"/>
        </w:rPr>
      </w:pPr>
      <w:r>
        <w:rPr>
          <w:b/>
          <w:sz w:val="24"/>
          <w:szCs w:val="24"/>
        </w:rPr>
        <w:lastRenderedPageBreak/>
        <w:t xml:space="preserve">2. </w:t>
      </w:r>
      <w:r w:rsidRPr="00001E41">
        <w:rPr>
          <w:b/>
          <w:sz w:val="24"/>
          <w:szCs w:val="24"/>
        </w:rPr>
        <w:t>MATERIAL E MÉTODOS</w:t>
      </w:r>
    </w:p>
    <w:p w:rsidR="009446BA" w:rsidRPr="009446BA" w:rsidRDefault="009446BA" w:rsidP="009446BA">
      <w:pPr>
        <w:numPr>
          <w:ilvl w:val="0"/>
          <w:numId w:val="1"/>
        </w:numPr>
        <w:spacing w:line="360" w:lineRule="auto"/>
        <w:jc w:val="both"/>
        <w:rPr>
          <w:sz w:val="24"/>
          <w:szCs w:val="24"/>
        </w:rPr>
      </w:pPr>
      <w:r w:rsidRPr="00445FAA">
        <w:rPr>
          <w:sz w:val="24"/>
          <w:szCs w:val="24"/>
        </w:rPr>
        <w:t>Área de estudo</w:t>
      </w:r>
      <w:r>
        <w:rPr>
          <w:sz w:val="24"/>
          <w:szCs w:val="24"/>
        </w:rPr>
        <w:t xml:space="preserve">; </w:t>
      </w:r>
    </w:p>
    <w:p w:rsidR="00316BB3" w:rsidRDefault="00376F7A" w:rsidP="007C7386">
      <w:pPr>
        <w:spacing w:line="360" w:lineRule="auto"/>
        <w:ind w:firstLine="709"/>
        <w:jc w:val="both"/>
        <w:rPr>
          <w:sz w:val="24"/>
          <w:szCs w:val="24"/>
        </w:rPr>
      </w:pPr>
      <w:r w:rsidRPr="00376F7A">
        <w:rPr>
          <w:sz w:val="24"/>
          <w:szCs w:val="24"/>
        </w:rPr>
        <w:t>O estudo foi realizado nos municípios de Parauapebas, Canaã dos Carajás e Marabá correspondentes a região do Cráton Amazônico, cujas coletas ocorreram em maio e junho de 2015. As bacias hidrográficas dos rios Parauapebas e Itacaiunas são os principais recursos hídricos que banham os municípios situados no sudeste do Cráton Amazônico (Canaã dos Carajás, Parauapebas e Marabá), entretanto, também existem outros de menor expressividade dimensional, tais como o Igarapé Gelado e rio Tapirapé. O rio Igarapé Gelado, originado na região montanhosa de Carajás é um tributário do rio Parauapebas muito utilizado para recreação e pesca. O rio Parauapebas é o afluente mais importante do rio Itacaiunas, enquanto que, a micro bacia do Tapirapé é um tributário a sudeste deste, porém de menor expressividade.</w:t>
      </w:r>
    </w:p>
    <w:p w:rsidR="005B2B03" w:rsidRPr="00101891" w:rsidRDefault="005B2B03" w:rsidP="00C503AE">
      <w:pPr>
        <w:spacing w:line="360" w:lineRule="auto"/>
        <w:ind w:firstLine="709"/>
        <w:jc w:val="center"/>
        <w:rPr>
          <w:sz w:val="22"/>
          <w:szCs w:val="22"/>
        </w:rPr>
      </w:pPr>
      <w:r w:rsidRPr="00101891">
        <w:rPr>
          <w:sz w:val="22"/>
          <w:szCs w:val="22"/>
        </w:rPr>
        <w:t>Figura 1 – Área de coleta dos Elementos Potencialmente Tóxicos (EPT).</w:t>
      </w:r>
    </w:p>
    <w:p w:rsidR="00376F7A" w:rsidRPr="00376F7A" w:rsidRDefault="00376F7A" w:rsidP="005B2B03">
      <w:pPr>
        <w:spacing w:line="360" w:lineRule="auto"/>
        <w:ind w:firstLine="709"/>
        <w:jc w:val="center"/>
        <w:rPr>
          <w:sz w:val="22"/>
          <w:szCs w:val="22"/>
        </w:rPr>
      </w:pPr>
      <w:r w:rsidRPr="00376F7A">
        <w:rPr>
          <w:sz w:val="22"/>
          <w:szCs w:val="22"/>
        </w:rPr>
        <w:t>Fonte: Elaborada pelo autor.</w:t>
      </w:r>
      <w:r w:rsidRPr="00376F7A">
        <w:rPr>
          <w:noProof/>
          <w:color w:val="FF0000"/>
          <w:sz w:val="22"/>
          <w:szCs w:val="22"/>
        </w:rPr>
        <w:drawing>
          <wp:anchor distT="0" distB="0" distL="114300" distR="114300" simplePos="0" relativeHeight="251659264" behindDoc="1" locked="0" layoutInCell="1" allowOverlap="1" wp14:anchorId="08E23303" wp14:editId="68CBC072">
            <wp:simplePos x="0" y="0"/>
            <wp:positionH relativeFrom="column">
              <wp:posOffset>1905</wp:posOffset>
            </wp:positionH>
            <wp:positionV relativeFrom="paragraph">
              <wp:posOffset>1905</wp:posOffset>
            </wp:positionV>
            <wp:extent cx="5753100" cy="3982474"/>
            <wp:effectExtent l="0" t="0" r="0" b="0"/>
            <wp:wrapTight wrapText="bothSides">
              <wp:wrapPolygon edited="0">
                <wp:start x="0" y="0"/>
                <wp:lineTo x="0" y="21493"/>
                <wp:lineTo x="21528" y="21493"/>
                <wp:lineTo x="21528" y="0"/>
                <wp:lineTo x="0" y="0"/>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982474"/>
                    </a:xfrm>
                    <a:prstGeom prst="rect">
                      <a:avLst/>
                    </a:prstGeom>
                    <a:noFill/>
                  </pic:spPr>
                </pic:pic>
              </a:graphicData>
            </a:graphic>
            <wp14:sizeRelH relativeFrom="page">
              <wp14:pctWidth>0</wp14:pctWidth>
            </wp14:sizeRelH>
            <wp14:sizeRelV relativeFrom="page">
              <wp14:pctHeight>0</wp14:pctHeight>
            </wp14:sizeRelV>
          </wp:anchor>
        </w:drawing>
      </w:r>
    </w:p>
    <w:p w:rsidR="00C503AE" w:rsidRDefault="00C503AE" w:rsidP="00101891">
      <w:pPr>
        <w:spacing w:line="360" w:lineRule="auto"/>
        <w:ind w:firstLine="709"/>
        <w:jc w:val="both"/>
        <w:rPr>
          <w:sz w:val="24"/>
          <w:szCs w:val="24"/>
        </w:rPr>
      </w:pPr>
    </w:p>
    <w:p w:rsidR="005B2B03" w:rsidRPr="005B2B03" w:rsidRDefault="005B2B03" w:rsidP="00101891">
      <w:pPr>
        <w:spacing w:line="360" w:lineRule="auto"/>
        <w:ind w:firstLine="709"/>
        <w:jc w:val="both"/>
        <w:rPr>
          <w:sz w:val="24"/>
          <w:szCs w:val="24"/>
        </w:rPr>
      </w:pPr>
      <w:r w:rsidRPr="005B2B03">
        <w:rPr>
          <w:sz w:val="24"/>
          <w:szCs w:val="24"/>
        </w:rPr>
        <w:lastRenderedPageBreak/>
        <w:t xml:space="preserve">Foram coletadas 14 amostras superficiais de água, divididas em pontos específicos denominados com a letra “P” mais o </w:t>
      </w:r>
      <w:r w:rsidR="009446BA" w:rsidRPr="005B2B03">
        <w:rPr>
          <w:sz w:val="24"/>
          <w:szCs w:val="24"/>
        </w:rPr>
        <w:t>número</w:t>
      </w:r>
      <w:r w:rsidRPr="005B2B03">
        <w:rPr>
          <w:sz w:val="24"/>
          <w:szCs w:val="24"/>
        </w:rPr>
        <w:t xml:space="preserve"> da ordem da coleta. Os pontos P1 a P3 foram correspondentes ao Rio Tapirapé e P4 Rio Itacaiunas no município de Marabá; de P5 a P7 no Rio Igarapé Gelado, na Área de Proteção Ambiental (APA) de Igarapé Gelado; de P8 a p14- Rio Parauapebas, no município de Parauapebas (Figura 1).</w:t>
      </w:r>
    </w:p>
    <w:p w:rsidR="00C503AE" w:rsidRDefault="005B2B03" w:rsidP="00101891">
      <w:pPr>
        <w:spacing w:line="360" w:lineRule="auto"/>
        <w:ind w:firstLine="709"/>
        <w:jc w:val="both"/>
        <w:rPr>
          <w:sz w:val="24"/>
          <w:szCs w:val="24"/>
        </w:rPr>
      </w:pPr>
      <w:r w:rsidRPr="005B2B03">
        <w:rPr>
          <w:sz w:val="24"/>
          <w:szCs w:val="24"/>
        </w:rPr>
        <w:t>As amostras de água foram coletadas mediante o uso de uma garrafa de van Dorn, transferidos para recipientes de 500 mL, acidificadas com 10 mL de HNO3 (PA) e acondicionados em caixas térmicas com gelo. As amostras de água foram filtradas em papel</w:t>
      </w:r>
      <w:r>
        <w:rPr>
          <w:sz w:val="24"/>
          <w:szCs w:val="24"/>
        </w:rPr>
        <w:t xml:space="preserve"> </w:t>
      </w:r>
      <w:r w:rsidRPr="005B2B03">
        <w:rPr>
          <w:sz w:val="24"/>
          <w:szCs w:val="24"/>
        </w:rPr>
        <w:t>filtro de Ø 12,5 cm (</w:t>
      </w:r>
      <w:proofErr w:type="spellStart"/>
      <w:r w:rsidRPr="005B2B03">
        <w:rPr>
          <w:sz w:val="24"/>
          <w:szCs w:val="24"/>
        </w:rPr>
        <w:t>unifil</w:t>
      </w:r>
      <w:proofErr w:type="spellEnd"/>
      <w:r w:rsidRPr="005B2B03">
        <w:rPr>
          <w:sz w:val="24"/>
          <w:szCs w:val="24"/>
        </w:rPr>
        <w:t>) e aferidas em balão volumétrico de 50 mL e colocadas em tubos falcon de 50 mL.</w:t>
      </w:r>
    </w:p>
    <w:p w:rsidR="00C503AE" w:rsidRPr="00C503AE" w:rsidRDefault="001C0DF0" w:rsidP="00C503AE">
      <w:pPr>
        <w:numPr>
          <w:ilvl w:val="0"/>
          <w:numId w:val="1"/>
        </w:numPr>
        <w:spacing w:line="360" w:lineRule="auto"/>
        <w:jc w:val="both"/>
        <w:rPr>
          <w:sz w:val="24"/>
          <w:szCs w:val="24"/>
        </w:rPr>
      </w:pPr>
      <w:r>
        <w:rPr>
          <w:sz w:val="24"/>
          <w:szCs w:val="24"/>
        </w:rPr>
        <w:t>Determinação de EPTs</w:t>
      </w:r>
      <w:r w:rsidR="00C503AE">
        <w:rPr>
          <w:sz w:val="24"/>
          <w:szCs w:val="24"/>
        </w:rPr>
        <w:t>;</w:t>
      </w:r>
    </w:p>
    <w:p w:rsidR="00C503AE" w:rsidRDefault="005B2B03" w:rsidP="00101891">
      <w:pPr>
        <w:spacing w:line="360" w:lineRule="auto"/>
        <w:ind w:firstLine="709"/>
        <w:jc w:val="both"/>
        <w:rPr>
          <w:sz w:val="24"/>
          <w:szCs w:val="24"/>
        </w:rPr>
      </w:pPr>
      <w:r w:rsidRPr="005B2B03">
        <w:rPr>
          <w:sz w:val="24"/>
          <w:szCs w:val="24"/>
        </w:rPr>
        <w:t xml:space="preserve">A quantificação dos EPTs (Al, Ba, Ca, Cd, Co, Cr, Cu, Fe, K, Mg, Mn, Na, Ni, Pb, Ti, V e Zn) nas amostras de água foram obtidas por Espectrometria de Emissão Ótica com Plasma Induzido (ICP OES), Modelo Vista- MPX CCD simultâneo, com sistema de amostragem automático (SPS- 5). </w:t>
      </w:r>
    </w:p>
    <w:p w:rsidR="00C503AE" w:rsidRPr="00C503AE" w:rsidRDefault="00C503AE" w:rsidP="00C503AE">
      <w:pPr>
        <w:numPr>
          <w:ilvl w:val="0"/>
          <w:numId w:val="1"/>
        </w:numPr>
        <w:spacing w:line="360" w:lineRule="auto"/>
        <w:jc w:val="both"/>
        <w:rPr>
          <w:sz w:val="24"/>
          <w:szCs w:val="24"/>
        </w:rPr>
      </w:pPr>
      <w:r w:rsidRPr="00445FAA">
        <w:rPr>
          <w:sz w:val="24"/>
          <w:szCs w:val="24"/>
        </w:rPr>
        <w:t>Análise de dados</w:t>
      </w:r>
      <w:r>
        <w:rPr>
          <w:sz w:val="24"/>
          <w:szCs w:val="24"/>
        </w:rPr>
        <w:t>;</w:t>
      </w:r>
    </w:p>
    <w:p w:rsidR="005B2B03" w:rsidRDefault="005B2B03" w:rsidP="00101891">
      <w:pPr>
        <w:spacing w:line="360" w:lineRule="auto"/>
        <w:ind w:firstLine="709"/>
        <w:jc w:val="both"/>
        <w:rPr>
          <w:sz w:val="24"/>
          <w:szCs w:val="24"/>
        </w:rPr>
      </w:pPr>
      <w:r w:rsidRPr="005B2B03">
        <w:rPr>
          <w:sz w:val="24"/>
          <w:szCs w:val="24"/>
        </w:rPr>
        <w:t>Os resultados foram comparados com a resolução Conama (357/2005) para águas doces de classe II (Tabela 01).</w:t>
      </w:r>
    </w:p>
    <w:p w:rsidR="00952ADA" w:rsidRDefault="00952ADA" w:rsidP="00101891">
      <w:pPr>
        <w:spacing w:line="360" w:lineRule="auto"/>
        <w:ind w:firstLine="709"/>
        <w:jc w:val="both"/>
        <w:rPr>
          <w:sz w:val="24"/>
          <w:szCs w:val="24"/>
        </w:rPr>
      </w:pPr>
    </w:p>
    <w:p w:rsidR="00101891" w:rsidRPr="00101891" w:rsidRDefault="00101891" w:rsidP="00101891">
      <w:pPr>
        <w:spacing w:line="360" w:lineRule="auto"/>
        <w:jc w:val="both"/>
        <w:rPr>
          <w:sz w:val="22"/>
          <w:szCs w:val="22"/>
        </w:rPr>
      </w:pPr>
      <w:r w:rsidRPr="00101891">
        <w:rPr>
          <w:sz w:val="22"/>
          <w:szCs w:val="22"/>
        </w:rPr>
        <w:t>Tabela 01- Padrões de qualidade de água.</w:t>
      </w:r>
    </w:p>
    <w:tbl>
      <w:tblPr>
        <w:tblW w:w="9072" w:type="dxa"/>
        <w:tblInd w:w="70" w:type="dxa"/>
        <w:tblBorders>
          <w:bottom w:val="single" w:sz="4" w:space="0" w:color="auto"/>
        </w:tblBorders>
        <w:tblCellMar>
          <w:left w:w="70" w:type="dxa"/>
          <w:right w:w="70" w:type="dxa"/>
        </w:tblCellMar>
        <w:tblLook w:val="04A0" w:firstRow="1" w:lastRow="0" w:firstColumn="1" w:lastColumn="0" w:noHBand="0" w:noVBand="1"/>
      </w:tblPr>
      <w:tblGrid>
        <w:gridCol w:w="2604"/>
        <w:gridCol w:w="1175"/>
        <w:gridCol w:w="2185"/>
        <w:gridCol w:w="3108"/>
      </w:tblGrid>
      <w:tr w:rsidR="00101891" w:rsidRPr="00101891" w:rsidTr="00310619">
        <w:trPr>
          <w:trHeight w:val="327"/>
        </w:trPr>
        <w:tc>
          <w:tcPr>
            <w:tcW w:w="2604" w:type="dxa"/>
            <w:tcBorders>
              <w:top w:val="single" w:sz="4" w:space="0" w:color="auto"/>
              <w:bottom w:val="single" w:sz="4" w:space="0" w:color="auto"/>
            </w:tcBorders>
            <w:shd w:val="clear" w:color="auto" w:fill="auto"/>
            <w:noWrap/>
            <w:vAlign w:val="center"/>
            <w:hideMark/>
          </w:tcPr>
          <w:p w:rsidR="00101891" w:rsidRPr="00952ADA" w:rsidRDefault="00101891" w:rsidP="00310619">
            <w:pPr>
              <w:jc w:val="center"/>
              <w:rPr>
                <w:b/>
                <w:sz w:val="22"/>
                <w:szCs w:val="22"/>
              </w:rPr>
            </w:pPr>
            <w:bookmarkStart w:id="1" w:name="_Hlk525151701"/>
            <w:r w:rsidRPr="00952ADA">
              <w:rPr>
                <w:b/>
                <w:sz w:val="22"/>
                <w:szCs w:val="22"/>
              </w:rPr>
              <w:t>Parâmetros inorgânicos</w:t>
            </w:r>
          </w:p>
        </w:tc>
        <w:tc>
          <w:tcPr>
            <w:tcW w:w="1175" w:type="dxa"/>
            <w:tcBorders>
              <w:top w:val="single" w:sz="4" w:space="0" w:color="auto"/>
              <w:bottom w:val="single" w:sz="4" w:space="0" w:color="auto"/>
            </w:tcBorders>
            <w:shd w:val="clear" w:color="auto" w:fill="auto"/>
            <w:noWrap/>
            <w:vAlign w:val="center"/>
            <w:hideMark/>
          </w:tcPr>
          <w:p w:rsidR="00101891" w:rsidRPr="00952ADA" w:rsidRDefault="00101891" w:rsidP="00310619">
            <w:pPr>
              <w:jc w:val="center"/>
              <w:rPr>
                <w:b/>
                <w:sz w:val="22"/>
                <w:szCs w:val="22"/>
              </w:rPr>
            </w:pPr>
            <w:r w:rsidRPr="00952ADA">
              <w:rPr>
                <w:b/>
                <w:sz w:val="22"/>
                <w:szCs w:val="22"/>
              </w:rPr>
              <w:t>Valor máximo</w:t>
            </w:r>
          </w:p>
        </w:tc>
        <w:tc>
          <w:tcPr>
            <w:tcW w:w="2185" w:type="dxa"/>
            <w:tcBorders>
              <w:top w:val="single" w:sz="4" w:space="0" w:color="auto"/>
              <w:bottom w:val="single" w:sz="4" w:space="0" w:color="auto"/>
            </w:tcBorders>
            <w:shd w:val="clear" w:color="auto" w:fill="auto"/>
            <w:noWrap/>
            <w:vAlign w:val="center"/>
            <w:hideMark/>
          </w:tcPr>
          <w:p w:rsidR="00101891" w:rsidRPr="00952ADA" w:rsidRDefault="00101891" w:rsidP="00310619">
            <w:pPr>
              <w:jc w:val="center"/>
              <w:rPr>
                <w:b/>
                <w:sz w:val="22"/>
                <w:szCs w:val="22"/>
              </w:rPr>
            </w:pPr>
            <w:r w:rsidRPr="00952ADA">
              <w:rPr>
                <w:b/>
                <w:sz w:val="22"/>
                <w:szCs w:val="22"/>
              </w:rPr>
              <w:t>Parâmetros inorgânicos</w:t>
            </w:r>
          </w:p>
        </w:tc>
        <w:tc>
          <w:tcPr>
            <w:tcW w:w="3108" w:type="dxa"/>
            <w:tcBorders>
              <w:top w:val="single" w:sz="4" w:space="0" w:color="auto"/>
              <w:bottom w:val="single" w:sz="4" w:space="0" w:color="auto"/>
            </w:tcBorders>
            <w:shd w:val="clear" w:color="auto" w:fill="auto"/>
            <w:noWrap/>
            <w:vAlign w:val="center"/>
            <w:hideMark/>
          </w:tcPr>
          <w:p w:rsidR="00101891" w:rsidRPr="00952ADA" w:rsidRDefault="00101891" w:rsidP="00310619">
            <w:pPr>
              <w:jc w:val="center"/>
              <w:rPr>
                <w:b/>
                <w:sz w:val="22"/>
                <w:szCs w:val="22"/>
              </w:rPr>
            </w:pPr>
            <w:r w:rsidRPr="00952ADA">
              <w:rPr>
                <w:b/>
                <w:sz w:val="22"/>
                <w:szCs w:val="22"/>
              </w:rPr>
              <w:t>Valor máximo</w:t>
            </w:r>
          </w:p>
        </w:tc>
      </w:tr>
      <w:tr w:rsidR="00101891" w:rsidRPr="00101891" w:rsidTr="00310619">
        <w:trPr>
          <w:trHeight w:val="327"/>
        </w:trPr>
        <w:tc>
          <w:tcPr>
            <w:tcW w:w="2604" w:type="dxa"/>
            <w:tcBorders>
              <w:top w:val="single" w:sz="4" w:space="0" w:color="auto"/>
            </w:tcBorders>
            <w:shd w:val="clear" w:color="auto" w:fill="auto"/>
            <w:noWrap/>
            <w:vAlign w:val="bottom"/>
            <w:hideMark/>
          </w:tcPr>
          <w:p w:rsidR="00101891" w:rsidRPr="00952ADA" w:rsidRDefault="00101891" w:rsidP="00310619">
            <w:pPr>
              <w:jc w:val="center"/>
              <w:rPr>
                <w:b/>
                <w:sz w:val="22"/>
                <w:szCs w:val="22"/>
              </w:rPr>
            </w:pPr>
            <w:r w:rsidRPr="00952ADA">
              <w:rPr>
                <w:b/>
                <w:sz w:val="22"/>
                <w:szCs w:val="22"/>
              </w:rPr>
              <w:t>Al</w:t>
            </w:r>
          </w:p>
        </w:tc>
        <w:tc>
          <w:tcPr>
            <w:tcW w:w="1175" w:type="dxa"/>
            <w:tcBorders>
              <w:top w:val="single" w:sz="4" w:space="0" w:color="auto"/>
            </w:tcBorders>
            <w:shd w:val="clear" w:color="auto" w:fill="auto"/>
            <w:noWrap/>
            <w:vAlign w:val="bottom"/>
            <w:hideMark/>
          </w:tcPr>
          <w:p w:rsidR="00101891" w:rsidRPr="00101891" w:rsidRDefault="00101891" w:rsidP="00310619">
            <w:pPr>
              <w:jc w:val="center"/>
              <w:rPr>
                <w:sz w:val="22"/>
                <w:szCs w:val="22"/>
              </w:rPr>
            </w:pPr>
            <w:r w:rsidRPr="00101891">
              <w:rPr>
                <w:sz w:val="22"/>
                <w:szCs w:val="22"/>
              </w:rPr>
              <w:t>0,1</w:t>
            </w:r>
          </w:p>
        </w:tc>
        <w:tc>
          <w:tcPr>
            <w:tcW w:w="2185" w:type="dxa"/>
            <w:tcBorders>
              <w:top w:val="single" w:sz="4" w:space="0" w:color="auto"/>
            </w:tcBorders>
            <w:shd w:val="clear" w:color="auto" w:fill="auto"/>
            <w:noWrap/>
            <w:vAlign w:val="bottom"/>
            <w:hideMark/>
          </w:tcPr>
          <w:p w:rsidR="00101891" w:rsidRPr="00101891" w:rsidRDefault="00101891" w:rsidP="00310619">
            <w:pPr>
              <w:jc w:val="center"/>
              <w:rPr>
                <w:sz w:val="22"/>
                <w:szCs w:val="22"/>
              </w:rPr>
            </w:pPr>
            <w:r w:rsidRPr="00101891">
              <w:rPr>
                <w:sz w:val="22"/>
                <w:szCs w:val="22"/>
              </w:rPr>
              <w:t>Mg</w:t>
            </w:r>
          </w:p>
        </w:tc>
        <w:tc>
          <w:tcPr>
            <w:tcW w:w="3108" w:type="dxa"/>
            <w:tcBorders>
              <w:top w:val="single" w:sz="4" w:space="0" w:color="auto"/>
            </w:tcBorders>
            <w:shd w:val="clear" w:color="auto" w:fill="auto"/>
            <w:noWrap/>
            <w:vAlign w:val="bottom"/>
            <w:hideMark/>
          </w:tcPr>
          <w:p w:rsidR="00101891" w:rsidRPr="00101891" w:rsidRDefault="00101891" w:rsidP="00310619">
            <w:pPr>
              <w:jc w:val="center"/>
              <w:rPr>
                <w:sz w:val="22"/>
                <w:szCs w:val="22"/>
              </w:rPr>
            </w:pPr>
            <w:r w:rsidRPr="00101891">
              <w:rPr>
                <w:sz w:val="22"/>
                <w:szCs w:val="22"/>
              </w:rPr>
              <w:t>-</w:t>
            </w:r>
          </w:p>
        </w:tc>
      </w:tr>
      <w:tr w:rsidR="00101891" w:rsidRPr="00101891" w:rsidTr="00310619">
        <w:trPr>
          <w:trHeight w:val="327"/>
        </w:trPr>
        <w:tc>
          <w:tcPr>
            <w:tcW w:w="2604" w:type="dxa"/>
            <w:shd w:val="clear" w:color="auto" w:fill="auto"/>
            <w:noWrap/>
            <w:vAlign w:val="bottom"/>
            <w:hideMark/>
          </w:tcPr>
          <w:p w:rsidR="00101891" w:rsidRPr="00952ADA" w:rsidRDefault="00101891" w:rsidP="00310619">
            <w:pPr>
              <w:jc w:val="center"/>
              <w:rPr>
                <w:b/>
                <w:sz w:val="22"/>
                <w:szCs w:val="22"/>
              </w:rPr>
            </w:pPr>
            <w:r w:rsidRPr="00952ADA">
              <w:rPr>
                <w:b/>
                <w:sz w:val="22"/>
                <w:szCs w:val="22"/>
              </w:rPr>
              <w:t>Ba</w:t>
            </w:r>
          </w:p>
        </w:tc>
        <w:tc>
          <w:tcPr>
            <w:tcW w:w="1175" w:type="dxa"/>
            <w:shd w:val="clear" w:color="auto" w:fill="auto"/>
            <w:noWrap/>
            <w:vAlign w:val="bottom"/>
            <w:hideMark/>
          </w:tcPr>
          <w:p w:rsidR="00101891" w:rsidRPr="00101891" w:rsidRDefault="00101891" w:rsidP="00310619">
            <w:pPr>
              <w:jc w:val="center"/>
              <w:rPr>
                <w:sz w:val="22"/>
                <w:szCs w:val="22"/>
              </w:rPr>
            </w:pPr>
            <w:r w:rsidRPr="00101891">
              <w:rPr>
                <w:sz w:val="22"/>
                <w:szCs w:val="22"/>
              </w:rPr>
              <w:t>0,7</w:t>
            </w:r>
          </w:p>
        </w:tc>
        <w:tc>
          <w:tcPr>
            <w:tcW w:w="2185" w:type="dxa"/>
            <w:shd w:val="clear" w:color="auto" w:fill="auto"/>
            <w:noWrap/>
            <w:vAlign w:val="bottom"/>
            <w:hideMark/>
          </w:tcPr>
          <w:p w:rsidR="00101891" w:rsidRPr="00101891" w:rsidRDefault="00101891" w:rsidP="00310619">
            <w:pPr>
              <w:jc w:val="center"/>
              <w:rPr>
                <w:sz w:val="22"/>
                <w:szCs w:val="22"/>
              </w:rPr>
            </w:pPr>
            <w:r w:rsidRPr="00101891">
              <w:rPr>
                <w:sz w:val="22"/>
                <w:szCs w:val="22"/>
              </w:rPr>
              <w:t>Mn</w:t>
            </w:r>
          </w:p>
        </w:tc>
        <w:tc>
          <w:tcPr>
            <w:tcW w:w="3108" w:type="dxa"/>
            <w:shd w:val="clear" w:color="auto" w:fill="auto"/>
            <w:noWrap/>
            <w:vAlign w:val="bottom"/>
            <w:hideMark/>
          </w:tcPr>
          <w:p w:rsidR="00101891" w:rsidRPr="00101891" w:rsidRDefault="00101891" w:rsidP="00310619">
            <w:pPr>
              <w:jc w:val="center"/>
              <w:rPr>
                <w:sz w:val="22"/>
                <w:szCs w:val="22"/>
              </w:rPr>
            </w:pPr>
            <w:r w:rsidRPr="00101891">
              <w:rPr>
                <w:sz w:val="22"/>
                <w:szCs w:val="22"/>
              </w:rPr>
              <w:t>0,1</w:t>
            </w:r>
          </w:p>
        </w:tc>
      </w:tr>
      <w:tr w:rsidR="00101891" w:rsidRPr="00101891" w:rsidTr="00310619">
        <w:trPr>
          <w:trHeight w:val="327"/>
        </w:trPr>
        <w:tc>
          <w:tcPr>
            <w:tcW w:w="2604" w:type="dxa"/>
            <w:shd w:val="clear" w:color="auto" w:fill="auto"/>
            <w:noWrap/>
            <w:vAlign w:val="bottom"/>
            <w:hideMark/>
          </w:tcPr>
          <w:p w:rsidR="00101891" w:rsidRPr="00952ADA" w:rsidRDefault="00101891" w:rsidP="00310619">
            <w:pPr>
              <w:jc w:val="center"/>
              <w:rPr>
                <w:b/>
                <w:sz w:val="22"/>
                <w:szCs w:val="22"/>
              </w:rPr>
            </w:pPr>
            <w:r w:rsidRPr="00952ADA">
              <w:rPr>
                <w:b/>
                <w:sz w:val="22"/>
                <w:szCs w:val="22"/>
              </w:rPr>
              <w:t>Ca</w:t>
            </w:r>
          </w:p>
        </w:tc>
        <w:tc>
          <w:tcPr>
            <w:tcW w:w="1175" w:type="dxa"/>
            <w:shd w:val="clear" w:color="auto" w:fill="auto"/>
            <w:noWrap/>
            <w:vAlign w:val="bottom"/>
            <w:hideMark/>
          </w:tcPr>
          <w:p w:rsidR="00101891" w:rsidRPr="00101891" w:rsidRDefault="00101891" w:rsidP="00310619">
            <w:pPr>
              <w:jc w:val="center"/>
              <w:rPr>
                <w:sz w:val="22"/>
                <w:szCs w:val="22"/>
              </w:rPr>
            </w:pPr>
            <w:r w:rsidRPr="00101891">
              <w:rPr>
                <w:sz w:val="22"/>
                <w:szCs w:val="22"/>
              </w:rPr>
              <w:t>-</w:t>
            </w:r>
          </w:p>
        </w:tc>
        <w:tc>
          <w:tcPr>
            <w:tcW w:w="2185" w:type="dxa"/>
            <w:shd w:val="clear" w:color="auto" w:fill="auto"/>
            <w:noWrap/>
            <w:vAlign w:val="bottom"/>
            <w:hideMark/>
          </w:tcPr>
          <w:p w:rsidR="00101891" w:rsidRPr="00101891" w:rsidRDefault="00101891" w:rsidP="00310619">
            <w:pPr>
              <w:jc w:val="center"/>
              <w:rPr>
                <w:sz w:val="22"/>
                <w:szCs w:val="22"/>
              </w:rPr>
            </w:pPr>
            <w:r w:rsidRPr="00101891">
              <w:rPr>
                <w:sz w:val="22"/>
                <w:szCs w:val="22"/>
              </w:rPr>
              <w:t>Na</w:t>
            </w:r>
          </w:p>
        </w:tc>
        <w:tc>
          <w:tcPr>
            <w:tcW w:w="3108" w:type="dxa"/>
            <w:shd w:val="clear" w:color="auto" w:fill="auto"/>
            <w:noWrap/>
            <w:vAlign w:val="bottom"/>
            <w:hideMark/>
          </w:tcPr>
          <w:p w:rsidR="00101891" w:rsidRPr="00101891" w:rsidRDefault="00101891" w:rsidP="00310619">
            <w:pPr>
              <w:jc w:val="center"/>
              <w:rPr>
                <w:sz w:val="22"/>
                <w:szCs w:val="22"/>
              </w:rPr>
            </w:pPr>
            <w:r w:rsidRPr="00101891">
              <w:rPr>
                <w:sz w:val="22"/>
                <w:szCs w:val="22"/>
              </w:rPr>
              <w:t>-</w:t>
            </w:r>
          </w:p>
        </w:tc>
      </w:tr>
      <w:tr w:rsidR="00101891" w:rsidRPr="00101891" w:rsidTr="00310619">
        <w:trPr>
          <w:trHeight w:val="327"/>
        </w:trPr>
        <w:tc>
          <w:tcPr>
            <w:tcW w:w="2604" w:type="dxa"/>
            <w:shd w:val="clear" w:color="auto" w:fill="auto"/>
            <w:noWrap/>
            <w:vAlign w:val="bottom"/>
            <w:hideMark/>
          </w:tcPr>
          <w:p w:rsidR="00101891" w:rsidRPr="00952ADA" w:rsidRDefault="00101891" w:rsidP="00310619">
            <w:pPr>
              <w:jc w:val="center"/>
              <w:rPr>
                <w:b/>
                <w:sz w:val="22"/>
                <w:szCs w:val="22"/>
              </w:rPr>
            </w:pPr>
            <w:r w:rsidRPr="00952ADA">
              <w:rPr>
                <w:b/>
                <w:sz w:val="22"/>
                <w:szCs w:val="22"/>
              </w:rPr>
              <w:t>Cd</w:t>
            </w:r>
          </w:p>
        </w:tc>
        <w:tc>
          <w:tcPr>
            <w:tcW w:w="1175" w:type="dxa"/>
            <w:shd w:val="clear" w:color="auto" w:fill="auto"/>
            <w:noWrap/>
            <w:vAlign w:val="bottom"/>
            <w:hideMark/>
          </w:tcPr>
          <w:p w:rsidR="00101891" w:rsidRPr="00101891" w:rsidRDefault="00101891" w:rsidP="00310619">
            <w:pPr>
              <w:jc w:val="center"/>
              <w:rPr>
                <w:sz w:val="22"/>
                <w:szCs w:val="22"/>
              </w:rPr>
            </w:pPr>
            <w:r w:rsidRPr="00101891">
              <w:rPr>
                <w:sz w:val="22"/>
                <w:szCs w:val="22"/>
              </w:rPr>
              <w:t>0,001</w:t>
            </w:r>
          </w:p>
        </w:tc>
        <w:tc>
          <w:tcPr>
            <w:tcW w:w="2185" w:type="dxa"/>
            <w:shd w:val="clear" w:color="auto" w:fill="auto"/>
            <w:noWrap/>
            <w:vAlign w:val="bottom"/>
            <w:hideMark/>
          </w:tcPr>
          <w:p w:rsidR="00101891" w:rsidRPr="00101891" w:rsidRDefault="00101891" w:rsidP="00310619">
            <w:pPr>
              <w:jc w:val="center"/>
              <w:rPr>
                <w:sz w:val="22"/>
                <w:szCs w:val="22"/>
              </w:rPr>
            </w:pPr>
            <w:r w:rsidRPr="00101891">
              <w:rPr>
                <w:sz w:val="22"/>
                <w:szCs w:val="22"/>
              </w:rPr>
              <w:t>Ni</w:t>
            </w:r>
          </w:p>
        </w:tc>
        <w:tc>
          <w:tcPr>
            <w:tcW w:w="3108" w:type="dxa"/>
            <w:shd w:val="clear" w:color="auto" w:fill="auto"/>
            <w:noWrap/>
            <w:vAlign w:val="bottom"/>
            <w:hideMark/>
          </w:tcPr>
          <w:p w:rsidR="00101891" w:rsidRPr="00101891" w:rsidRDefault="00101891" w:rsidP="00310619">
            <w:pPr>
              <w:jc w:val="center"/>
              <w:rPr>
                <w:sz w:val="22"/>
                <w:szCs w:val="22"/>
              </w:rPr>
            </w:pPr>
            <w:r w:rsidRPr="00101891">
              <w:rPr>
                <w:sz w:val="22"/>
                <w:szCs w:val="22"/>
              </w:rPr>
              <w:t>0,025</w:t>
            </w:r>
          </w:p>
        </w:tc>
      </w:tr>
      <w:tr w:rsidR="00101891" w:rsidRPr="00101891" w:rsidTr="00310619">
        <w:trPr>
          <w:trHeight w:val="327"/>
        </w:trPr>
        <w:tc>
          <w:tcPr>
            <w:tcW w:w="2604" w:type="dxa"/>
            <w:shd w:val="clear" w:color="auto" w:fill="auto"/>
            <w:noWrap/>
            <w:vAlign w:val="bottom"/>
            <w:hideMark/>
          </w:tcPr>
          <w:p w:rsidR="00101891" w:rsidRPr="00952ADA" w:rsidRDefault="00101891" w:rsidP="00310619">
            <w:pPr>
              <w:jc w:val="center"/>
              <w:rPr>
                <w:b/>
                <w:sz w:val="22"/>
                <w:szCs w:val="22"/>
              </w:rPr>
            </w:pPr>
            <w:r w:rsidRPr="00952ADA">
              <w:rPr>
                <w:b/>
                <w:sz w:val="22"/>
                <w:szCs w:val="22"/>
              </w:rPr>
              <w:t>Co</w:t>
            </w:r>
          </w:p>
        </w:tc>
        <w:tc>
          <w:tcPr>
            <w:tcW w:w="1175" w:type="dxa"/>
            <w:shd w:val="clear" w:color="auto" w:fill="auto"/>
            <w:noWrap/>
            <w:vAlign w:val="bottom"/>
            <w:hideMark/>
          </w:tcPr>
          <w:p w:rsidR="00101891" w:rsidRPr="00101891" w:rsidRDefault="00101891" w:rsidP="00310619">
            <w:pPr>
              <w:jc w:val="center"/>
              <w:rPr>
                <w:sz w:val="22"/>
                <w:szCs w:val="22"/>
              </w:rPr>
            </w:pPr>
            <w:r w:rsidRPr="00101891">
              <w:rPr>
                <w:sz w:val="22"/>
                <w:szCs w:val="22"/>
              </w:rPr>
              <w:t>0,05</w:t>
            </w:r>
          </w:p>
        </w:tc>
        <w:tc>
          <w:tcPr>
            <w:tcW w:w="2185" w:type="dxa"/>
            <w:shd w:val="clear" w:color="auto" w:fill="auto"/>
            <w:noWrap/>
            <w:vAlign w:val="bottom"/>
            <w:hideMark/>
          </w:tcPr>
          <w:p w:rsidR="00101891" w:rsidRPr="00101891" w:rsidRDefault="00101891" w:rsidP="00310619">
            <w:pPr>
              <w:jc w:val="center"/>
              <w:rPr>
                <w:sz w:val="22"/>
                <w:szCs w:val="22"/>
              </w:rPr>
            </w:pPr>
            <w:r w:rsidRPr="00101891">
              <w:rPr>
                <w:sz w:val="22"/>
                <w:szCs w:val="22"/>
              </w:rPr>
              <w:t>Pb</w:t>
            </w:r>
          </w:p>
        </w:tc>
        <w:tc>
          <w:tcPr>
            <w:tcW w:w="3108" w:type="dxa"/>
            <w:shd w:val="clear" w:color="auto" w:fill="auto"/>
            <w:noWrap/>
            <w:vAlign w:val="bottom"/>
            <w:hideMark/>
          </w:tcPr>
          <w:p w:rsidR="00101891" w:rsidRPr="00101891" w:rsidRDefault="00101891" w:rsidP="00310619">
            <w:pPr>
              <w:jc w:val="center"/>
              <w:rPr>
                <w:sz w:val="22"/>
                <w:szCs w:val="22"/>
              </w:rPr>
            </w:pPr>
            <w:r w:rsidRPr="00101891">
              <w:rPr>
                <w:sz w:val="22"/>
                <w:szCs w:val="22"/>
              </w:rPr>
              <w:t>0,01</w:t>
            </w:r>
          </w:p>
        </w:tc>
      </w:tr>
      <w:tr w:rsidR="00101891" w:rsidRPr="00101891" w:rsidTr="00310619">
        <w:trPr>
          <w:trHeight w:val="327"/>
        </w:trPr>
        <w:tc>
          <w:tcPr>
            <w:tcW w:w="2604" w:type="dxa"/>
            <w:shd w:val="clear" w:color="auto" w:fill="auto"/>
            <w:noWrap/>
            <w:vAlign w:val="bottom"/>
            <w:hideMark/>
          </w:tcPr>
          <w:p w:rsidR="00101891" w:rsidRPr="00952ADA" w:rsidRDefault="00101891" w:rsidP="00310619">
            <w:pPr>
              <w:jc w:val="center"/>
              <w:rPr>
                <w:b/>
                <w:sz w:val="22"/>
                <w:szCs w:val="22"/>
              </w:rPr>
            </w:pPr>
            <w:r w:rsidRPr="00952ADA">
              <w:rPr>
                <w:b/>
                <w:sz w:val="22"/>
                <w:szCs w:val="22"/>
              </w:rPr>
              <w:t>Cr</w:t>
            </w:r>
          </w:p>
        </w:tc>
        <w:tc>
          <w:tcPr>
            <w:tcW w:w="1175" w:type="dxa"/>
            <w:shd w:val="clear" w:color="auto" w:fill="auto"/>
            <w:noWrap/>
            <w:vAlign w:val="bottom"/>
            <w:hideMark/>
          </w:tcPr>
          <w:p w:rsidR="00101891" w:rsidRPr="00101891" w:rsidRDefault="00101891" w:rsidP="00310619">
            <w:pPr>
              <w:jc w:val="center"/>
              <w:rPr>
                <w:sz w:val="22"/>
                <w:szCs w:val="22"/>
              </w:rPr>
            </w:pPr>
            <w:r w:rsidRPr="00101891">
              <w:rPr>
                <w:sz w:val="22"/>
                <w:szCs w:val="22"/>
              </w:rPr>
              <w:t>0,05</w:t>
            </w:r>
          </w:p>
        </w:tc>
        <w:tc>
          <w:tcPr>
            <w:tcW w:w="2185" w:type="dxa"/>
            <w:shd w:val="clear" w:color="auto" w:fill="auto"/>
            <w:noWrap/>
            <w:vAlign w:val="bottom"/>
            <w:hideMark/>
          </w:tcPr>
          <w:p w:rsidR="00101891" w:rsidRPr="00101891" w:rsidRDefault="00101891" w:rsidP="00310619">
            <w:pPr>
              <w:jc w:val="center"/>
              <w:rPr>
                <w:sz w:val="22"/>
                <w:szCs w:val="22"/>
              </w:rPr>
            </w:pPr>
            <w:r w:rsidRPr="00101891">
              <w:rPr>
                <w:sz w:val="22"/>
                <w:szCs w:val="22"/>
              </w:rPr>
              <w:t>Ti</w:t>
            </w:r>
          </w:p>
        </w:tc>
        <w:tc>
          <w:tcPr>
            <w:tcW w:w="3108" w:type="dxa"/>
            <w:shd w:val="clear" w:color="auto" w:fill="auto"/>
            <w:noWrap/>
            <w:vAlign w:val="bottom"/>
            <w:hideMark/>
          </w:tcPr>
          <w:p w:rsidR="00101891" w:rsidRPr="00101891" w:rsidRDefault="00101891" w:rsidP="00310619">
            <w:pPr>
              <w:jc w:val="center"/>
              <w:rPr>
                <w:sz w:val="22"/>
                <w:szCs w:val="22"/>
              </w:rPr>
            </w:pPr>
            <w:r w:rsidRPr="00101891">
              <w:rPr>
                <w:sz w:val="22"/>
                <w:szCs w:val="22"/>
              </w:rPr>
              <w:t>-</w:t>
            </w:r>
          </w:p>
        </w:tc>
      </w:tr>
      <w:tr w:rsidR="00101891" w:rsidRPr="00101891" w:rsidTr="00310619">
        <w:trPr>
          <w:trHeight w:val="327"/>
        </w:trPr>
        <w:tc>
          <w:tcPr>
            <w:tcW w:w="2604" w:type="dxa"/>
            <w:shd w:val="clear" w:color="auto" w:fill="auto"/>
            <w:noWrap/>
            <w:vAlign w:val="bottom"/>
            <w:hideMark/>
          </w:tcPr>
          <w:p w:rsidR="00101891" w:rsidRPr="00952ADA" w:rsidRDefault="00101891" w:rsidP="00310619">
            <w:pPr>
              <w:jc w:val="center"/>
              <w:rPr>
                <w:b/>
                <w:sz w:val="22"/>
                <w:szCs w:val="22"/>
              </w:rPr>
            </w:pPr>
            <w:r w:rsidRPr="00952ADA">
              <w:rPr>
                <w:b/>
                <w:sz w:val="22"/>
                <w:szCs w:val="22"/>
              </w:rPr>
              <w:t>Cu</w:t>
            </w:r>
          </w:p>
        </w:tc>
        <w:tc>
          <w:tcPr>
            <w:tcW w:w="1175" w:type="dxa"/>
            <w:shd w:val="clear" w:color="auto" w:fill="auto"/>
            <w:noWrap/>
            <w:vAlign w:val="bottom"/>
            <w:hideMark/>
          </w:tcPr>
          <w:p w:rsidR="00101891" w:rsidRPr="00101891" w:rsidRDefault="00101891" w:rsidP="00310619">
            <w:pPr>
              <w:jc w:val="center"/>
              <w:rPr>
                <w:sz w:val="22"/>
                <w:szCs w:val="22"/>
              </w:rPr>
            </w:pPr>
            <w:r w:rsidRPr="00101891">
              <w:rPr>
                <w:sz w:val="22"/>
                <w:szCs w:val="22"/>
              </w:rPr>
              <w:t>0,009</w:t>
            </w:r>
          </w:p>
        </w:tc>
        <w:tc>
          <w:tcPr>
            <w:tcW w:w="2185" w:type="dxa"/>
            <w:shd w:val="clear" w:color="auto" w:fill="auto"/>
            <w:noWrap/>
            <w:vAlign w:val="bottom"/>
            <w:hideMark/>
          </w:tcPr>
          <w:p w:rsidR="00101891" w:rsidRPr="00101891" w:rsidRDefault="00101891" w:rsidP="00310619">
            <w:pPr>
              <w:jc w:val="center"/>
              <w:rPr>
                <w:sz w:val="22"/>
                <w:szCs w:val="22"/>
              </w:rPr>
            </w:pPr>
            <w:r w:rsidRPr="00101891">
              <w:rPr>
                <w:sz w:val="22"/>
                <w:szCs w:val="22"/>
              </w:rPr>
              <w:t>V</w:t>
            </w:r>
          </w:p>
        </w:tc>
        <w:tc>
          <w:tcPr>
            <w:tcW w:w="3108" w:type="dxa"/>
            <w:shd w:val="clear" w:color="auto" w:fill="auto"/>
            <w:noWrap/>
            <w:vAlign w:val="bottom"/>
            <w:hideMark/>
          </w:tcPr>
          <w:p w:rsidR="00101891" w:rsidRPr="00101891" w:rsidRDefault="00101891" w:rsidP="00310619">
            <w:pPr>
              <w:jc w:val="center"/>
              <w:rPr>
                <w:sz w:val="22"/>
                <w:szCs w:val="22"/>
              </w:rPr>
            </w:pPr>
            <w:r w:rsidRPr="00101891">
              <w:rPr>
                <w:sz w:val="22"/>
                <w:szCs w:val="22"/>
              </w:rPr>
              <w:t>0,1</w:t>
            </w:r>
          </w:p>
        </w:tc>
      </w:tr>
      <w:tr w:rsidR="00101891" w:rsidRPr="00101891" w:rsidTr="00310619">
        <w:trPr>
          <w:trHeight w:val="327"/>
        </w:trPr>
        <w:tc>
          <w:tcPr>
            <w:tcW w:w="2604" w:type="dxa"/>
            <w:shd w:val="clear" w:color="auto" w:fill="auto"/>
            <w:noWrap/>
            <w:vAlign w:val="bottom"/>
            <w:hideMark/>
          </w:tcPr>
          <w:p w:rsidR="00101891" w:rsidRPr="00952ADA" w:rsidRDefault="00101891" w:rsidP="00310619">
            <w:pPr>
              <w:jc w:val="center"/>
              <w:rPr>
                <w:b/>
                <w:sz w:val="22"/>
                <w:szCs w:val="22"/>
              </w:rPr>
            </w:pPr>
            <w:r w:rsidRPr="00952ADA">
              <w:rPr>
                <w:b/>
                <w:sz w:val="22"/>
                <w:szCs w:val="22"/>
              </w:rPr>
              <w:t>Fe</w:t>
            </w:r>
          </w:p>
        </w:tc>
        <w:tc>
          <w:tcPr>
            <w:tcW w:w="1175" w:type="dxa"/>
            <w:shd w:val="clear" w:color="auto" w:fill="auto"/>
            <w:noWrap/>
            <w:vAlign w:val="bottom"/>
            <w:hideMark/>
          </w:tcPr>
          <w:p w:rsidR="00101891" w:rsidRPr="00101891" w:rsidRDefault="00101891" w:rsidP="00310619">
            <w:pPr>
              <w:jc w:val="center"/>
              <w:rPr>
                <w:sz w:val="22"/>
                <w:szCs w:val="22"/>
              </w:rPr>
            </w:pPr>
            <w:r w:rsidRPr="00101891">
              <w:rPr>
                <w:sz w:val="22"/>
                <w:szCs w:val="22"/>
              </w:rPr>
              <w:t>0,03</w:t>
            </w:r>
          </w:p>
        </w:tc>
        <w:tc>
          <w:tcPr>
            <w:tcW w:w="2185" w:type="dxa"/>
            <w:shd w:val="clear" w:color="auto" w:fill="auto"/>
            <w:noWrap/>
            <w:vAlign w:val="bottom"/>
            <w:hideMark/>
          </w:tcPr>
          <w:p w:rsidR="00101891" w:rsidRPr="00101891" w:rsidRDefault="00101891" w:rsidP="00310619">
            <w:pPr>
              <w:jc w:val="center"/>
              <w:rPr>
                <w:sz w:val="22"/>
                <w:szCs w:val="22"/>
              </w:rPr>
            </w:pPr>
            <w:r w:rsidRPr="00101891">
              <w:rPr>
                <w:sz w:val="22"/>
                <w:szCs w:val="22"/>
              </w:rPr>
              <w:t>Zn</w:t>
            </w:r>
          </w:p>
        </w:tc>
        <w:tc>
          <w:tcPr>
            <w:tcW w:w="3108" w:type="dxa"/>
            <w:shd w:val="clear" w:color="auto" w:fill="auto"/>
            <w:noWrap/>
            <w:vAlign w:val="bottom"/>
            <w:hideMark/>
          </w:tcPr>
          <w:p w:rsidR="00101891" w:rsidRPr="00101891" w:rsidRDefault="00101891" w:rsidP="00310619">
            <w:pPr>
              <w:jc w:val="center"/>
              <w:rPr>
                <w:sz w:val="22"/>
                <w:szCs w:val="22"/>
              </w:rPr>
            </w:pPr>
            <w:r w:rsidRPr="00101891">
              <w:rPr>
                <w:sz w:val="22"/>
                <w:szCs w:val="22"/>
              </w:rPr>
              <w:t>0,18</w:t>
            </w:r>
          </w:p>
        </w:tc>
      </w:tr>
      <w:tr w:rsidR="00101891" w:rsidRPr="00101891" w:rsidTr="00310619">
        <w:trPr>
          <w:trHeight w:val="254"/>
        </w:trPr>
        <w:tc>
          <w:tcPr>
            <w:tcW w:w="2604" w:type="dxa"/>
            <w:shd w:val="clear" w:color="auto" w:fill="auto"/>
            <w:noWrap/>
            <w:vAlign w:val="bottom"/>
            <w:hideMark/>
          </w:tcPr>
          <w:p w:rsidR="00101891" w:rsidRPr="00952ADA" w:rsidRDefault="00101891" w:rsidP="00310619">
            <w:pPr>
              <w:jc w:val="center"/>
              <w:rPr>
                <w:b/>
                <w:sz w:val="22"/>
                <w:szCs w:val="22"/>
              </w:rPr>
            </w:pPr>
            <w:r w:rsidRPr="00952ADA">
              <w:rPr>
                <w:b/>
                <w:sz w:val="22"/>
                <w:szCs w:val="22"/>
              </w:rPr>
              <w:t>K</w:t>
            </w:r>
          </w:p>
        </w:tc>
        <w:tc>
          <w:tcPr>
            <w:tcW w:w="1175" w:type="dxa"/>
            <w:shd w:val="clear" w:color="auto" w:fill="auto"/>
            <w:noWrap/>
            <w:vAlign w:val="bottom"/>
            <w:hideMark/>
          </w:tcPr>
          <w:p w:rsidR="00101891" w:rsidRPr="00101891" w:rsidRDefault="00101891" w:rsidP="00310619">
            <w:pPr>
              <w:jc w:val="center"/>
              <w:rPr>
                <w:sz w:val="22"/>
                <w:szCs w:val="22"/>
              </w:rPr>
            </w:pPr>
            <w:r w:rsidRPr="00101891">
              <w:rPr>
                <w:sz w:val="22"/>
                <w:szCs w:val="22"/>
              </w:rPr>
              <w:t>-</w:t>
            </w:r>
          </w:p>
        </w:tc>
        <w:tc>
          <w:tcPr>
            <w:tcW w:w="2185" w:type="dxa"/>
            <w:shd w:val="clear" w:color="auto" w:fill="auto"/>
            <w:noWrap/>
            <w:vAlign w:val="bottom"/>
            <w:hideMark/>
          </w:tcPr>
          <w:p w:rsidR="00101891" w:rsidRPr="00101891" w:rsidRDefault="00101891" w:rsidP="00310619">
            <w:pPr>
              <w:jc w:val="center"/>
              <w:rPr>
                <w:sz w:val="22"/>
                <w:szCs w:val="22"/>
              </w:rPr>
            </w:pPr>
            <w:r w:rsidRPr="00101891">
              <w:rPr>
                <w:sz w:val="22"/>
                <w:szCs w:val="22"/>
              </w:rPr>
              <w:t>-</w:t>
            </w:r>
          </w:p>
        </w:tc>
        <w:tc>
          <w:tcPr>
            <w:tcW w:w="3108" w:type="dxa"/>
            <w:shd w:val="clear" w:color="auto" w:fill="auto"/>
            <w:noWrap/>
            <w:vAlign w:val="bottom"/>
            <w:hideMark/>
          </w:tcPr>
          <w:p w:rsidR="00101891" w:rsidRPr="00101891" w:rsidRDefault="00101891" w:rsidP="00310619">
            <w:pPr>
              <w:jc w:val="center"/>
              <w:rPr>
                <w:sz w:val="22"/>
                <w:szCs w:val="22"/>
              </w:rPr>
            </w:pPr>
            <w:r w:rsidRPr="00101891">
              <w:rPr>
                <w:sz w:val="22"/>
                <w:szCs w:val="22"/>
              </w:rPr>
              <w:t>-</w:t>
            </w:r>
          </w:p>
        </w:tc>
      </w:tr>
    </w:tbl>
    <w:bookmarkEnd w:id="1"/>
    <w:p w:rsidR="00101891" w:rsidRDefault="00101891" w:rsidP="00101891">
      <w:pPr>
        <w:spacing w:line="360" w:lineRule="auto"/>
        <w:rPr>
          <w:bCs/>
          <w:sz w:val="22"/>
          <w:szCs w:val="22"/>
          <w:vertAlign w:val="superscript"/>
        </w:rPr>
      </w:pPr>
      <w:r w:rsidRPr="00101891">
        <w:rPr>
          <w:bCs/>
          <w:sz w:val="22"/>
          <w:szCs w:val="22"/>
          <w:vertAlign w:val="superscript"/>
        </w:rPr>
        <w:t xml:space="preserve">*  </w:t>
      </w:r>
      <w:r w:rsidRPr="00101891">
        <w:rPr>
          <w:bCs/>
          <w:sz w:val="22"/>
          <w:szCs w:val="22"/>
        </w:rPr>
        <w:t>Valores em mg L</w:t>
      </w:r>
      <w:r w:rsidRPr="00101891">
        <w:rPr>
          <w:bCs/>
          <w:sz w:val="22"/>
          <w:szCs w:val="22"/>
          <w:vertAlign w:val="superscript"/>
        </w:rPr>
        <w:t>-1</w:t>
      </w:r>
    </w:p>
    <w:p w:rsidR="00952ADA" w:rsidRPr="00101891" w:rsidRDefault="00952ADA" w:rsidP="00952ADA">
      <w:pPr>
        <w:spacing w:line="360" w:lineRule="auto"/>
        <w:rPr>
          <w:sz w:val="22"/>
          <w:szCs w:val="22"/>
        </w:rPr>
      </w:pPr>
      <w:r>
        <w:rPr>
          <w:sz w:val="22"/>
          <w:szCs w:val="22"/>
        </w:rPr>
        <w:t>Fonte: Conama 357/2005.</w:t>
      </w:r>
    </w:p>
    <w:p w:rsidR="0012462E" w:rsidRDefault="0012462E" w:rsidP="0012462E">
      <w:pPr>
        <w:tabs>
          <w:tab w:val="left" w:pos="1290"/>
        </w:tabs>
        <w:jc w:val="both"/>
        <w:rPr>
          <w:b/>
          <w:sz w:val="24"/>
          <w:szCs w:val="24"/>
        </w:rPr>
      </w:pPr>
    </w:p>
    <w:p w:rsidR="0012462E" w:rsidRPr="00001E41" w:rsidRDefault="0012462E" w:rsidP="0012462E">
      <w:pPr>
        <w:tabs>
          <w:tab w:val="left" w:pos="1290"/>
        </w:tabs>
        <w:jc w:val="both"/>
        <w:rPr>
          <w:color w:val="FF0000"/>
          <w:sz w:val="28"/>
          <w:szCs w:val="28"/>
        </w:rPr>
      </w:pPr>
      <w:r>
        <w:rPr>
          <w:b/>
          <w:sz w:val="24"/>
          <w:szCs w:val="24"/>
        </w:rPr>
        <w:lastRenderedPageBreak/>
        <w:t xml:space="preserve">3. </w:t>
      </w:r>
      <w:r w:rsidRPr="00001E41">
        <w:rPr>
          <w:b/>
          <w:sz w:val="24"/>
          <w:szCs w:val="24"/>
        </w:rPr>
        <w:t>RESULTADOS E DISCUSSÃO</w:t>
      </w:r>
    </w:p>
    <w:p w:rsidR="0012462E" w:rsidRDefault="0012462E" w:rsidP="0012462E">
      <w:pPr>
        <w:ind w:firstLine="708"/>
        <w:rPr>
          <w:sz w:val="24"/>
          <w:szCs w:val="24"/>
        </w:rPr>
      </w:pPr>
    </w:p>
    <w:p w:rsidR="00101891" w:rsidRDefault="00101891" w:rsidP="00101891">
      <w:pPr>
        <w:spacing w:line="360" w:lineRule="auto"/>
        <w:ind w:firstLine="709"/>
        <w:jc w:val="both"/>
        <w:rPr>
          <w:sz w:val="24"/>
          <w:szCs w:val="24"/>
        </w:rPr>
      </w:pPr>
      <w:r w:rsidRPr="00101891">
        <w:rPr>
          <w:sz w:val="24"/>
          <w:szCs w:val="24"/>
        </w:rPr>
        <w:t>Houve elevado grau de variabilidade nas concentrações de metais potencialmente tóxicos e macroelementos nas águas dos rios e igarapé (Tabela 02), o que se deve a maior ou menor influência da exploração mineral. O Fe e Mn apresentaram concentrações acima dos valores preconizados pela legislação vigente (Resolução Conama 357/2005) em 92 e 42% das áreas analisadas, respectivamente. A área analisada possui elevado variabilidade de depósitos minerais de classe mundial, com destaque para altos teores anômalos de Fe (TEIXEIRA; MISI; SILVA, 2007), o que justifica concentrações elevadas na maioria das amostras. Os processos pedogenéticos ocorridos na Amazônia nas áreas de pré-cambriano foram responsáveis pela variedade de depósitos minerais. Os depósitos de minério de Mn com maior expressão econômica situam-se na região de Carajás (SANTOS, 2002).  Isso revela que os processos geoquímicos podem ser importante fonte deste elemento para a água.</w:t>
      </w:r>
      <w:r>
        <w:rPr>
          <w:sz w:val="24"/>
          <w:szCs w:val="24"/>
        </w:rPr>
        <w:t xml:space="preserve"> </w:t>
      </w:r>
    </w:p>
    <w:p w:rsidR="00952ADA" w:rsidRDefault="00952ADA" w:rsidP="00101891">
      <w:pPr>
        <w:spacing w:line="360" w:lineRule="auto"/>
        <w:ind w:firstLine="709"/>
        <w:jc w:val="both"/>
        <w:rPr>
          <w:sz w:val="24"/>
          <w:szCs w:val="24"/>
        </w:rPr>
      </w:pPr>
    </w:p>
    <w:p w:rsidR="00952ADA" w:rsidRPr="00952ADA" w:rsidRDefault="00952ADA" w:rsidP="00952ADA">
      <w:pPr>
        <w:spacing w:line="360" w:lineRule="auto"/>
        <w:jc w:val="both"/>
        <w:rPr>
          <w:sz w:val="22"/>
          <w:szCs w:val="22"/>
        </w:rPr>
      </w:pPr>
      <w:r w:rsidRPr="00952ADA">
        <w:rPr>
          <w:sz w:val="22"/>
          <w:szCs w:val="22"/>
        </w:rPr>
        <w:t>Tabela 02- Elementos potencialmente tóxicos e macroelementos analisados na área de estudo.</w:t>
      </w:r>
    </w:p>
    <w:tbl>
      <w:tblPr>
        <w:tblW w:w="9087" w:type="dxa"/>
        <w:tblInd w:w="55" w:type="dxa"/>
        <w:tblCellMar>
          <w:left w:w="70" w:type="dxa"/>
          <w:right w:w="70" w:type="dxa"/>
        </w:tblCellMar>
        <w:tblLook w:val="04A0" w:firstRow="1" w:lastRow="0" w:firstColumn="1" w:lastColumn="0" w:noHBand="0" w:noVBand="1"/>
      </w:tblPr>
      <w:tblGrid>
        <w:gridCol w:w="1153"/>
        <w:gridCol w:w="1153"/>
        <w:gridCol w:w="1153"/>
        <w:gridCol w:w="1153"/>
        <w:gridCol w:w="1176"/>
        <w:gridCol w:w="1153"/>
        <w:gridCol w:w="2146"/>
      </w:tblGrid>
      <w:tr w:rsidR="00952ADA" w:rsidRPr="00952ADA" w:rsidTr="00310619">
        <w:trPr>
          <w:trHeight w:val="302"/>
        </w:trPr>
        <w:tc>
          <w:tcPr>
            <w:tcW w:w="1153" w:type="dxa"/>
            <w:tcBorders>
              <w:top w:val="single" w:sz="4" w:space="0" w:color="auto"/>
              <w:left w:val="nil"/>
              <w:bottom w:val="single" w:sz="4" w:space="0" w:color="auto"/>
              <w:right w:val="nil"/>
            </w:tcBorders>
            <w:noWrap/>
            <w:vAlign w:val="center"/>
            <w:hideMark/>
          </w:tcPr>
          <w:p w:rsidR="00952ADA" w:rsidRPr="00952ADA" w:rsidRDefault="00952ADA" w:rsidP="00310619">
            <w:pPr>
              <w:jc w:val="center"/>
              <w:rPr>
                <w:b/>
                <w:sz w:val="22"/>
                <w:szCs w:val="22"/>
              </w:rPr>
            </w:pPr>
            <w:r w:rsidRPr="00952ADA">
              <w:rPr>
                <w:b/>
                <w:sz w:val="22"/>
                <w:szCs w:val="22"/>
              </w:rPr>
              <w:t xml:space="preserve">Metais </w:t>
            </w:r>
          </w:p>
        </w:tc>
        <w:tc>
          <w:tcPr>
            <w:tcW w:w="1153" w:type="dxa"/>
            <w:tcBorders>
              <w:top w:val="single" w:sz="4" w:space="0" w:color="auto"/>
              <w:left w:val="nil"/>
              <w:bottom w:val="single" w:sz="4" w:space="0" w:color="auto"/>
              <w:right w:val="nil"/>
            </w:tcBorders>
            <w:noWrap/>
            <w:vAlign w:val="center"/>
            <w:hideMark/>
          </w:tcPr>
          <w:p w:rsidR="00952ADA" w:rsidRPr="00952ADA" w:rsidRDefault="00952ADA" w:rsidP="00310619">
            <w:pPr>
              <w:jc w:val="center"/>
              <w:rPr>
                <w:b/>
                <w:sz w:val="22"/>
                <w:szCs w:val="22"/>
              </w:rPr>
            </w:pPr>
            <w:r w:rsidRPr="00952ADA">
              <w:rPr>
                <w:b/>
                <w:sz w:val="22"/>
                <w:szCs w:val="22"/>
              </w:rPr>
              <w:t>Mínimo</w:t>
            </w:r>
          </w:p>
        </w:tc>
        <w:tc>
          <w:tcPr>
            <w:tcW w:w="1153" w:type="dxa"/>
            <w:tcBorders>
              <w:top w:val="single" w:sz="4" w:space="0" w:color="auto"/>
              <w:left w:val="nil"/>
              <w:bottom w:val="single" w:sz="4" w:space="0" w:color="auto"/>
              <w:right w:val="nil"/>
            </w:tcBorders>
            <w:noWrap/>
            <w:vAlign w:val="center"/>
            <w:hideMark/>
          </w:tcPr>
          <w:p w:rsidR="00952ADA" w:rsidRPr="00952ADA" w:rsidRDefault="00952ADA" w:rsidP="00310619">
            <w:pPr>
              <w:jc w:val="center"/>
              <w:rPr>
                <w:b/>
                <w:sz w:val="22"/>
                <w:szCs w:val="22"/>
              </w:rPr>
            </w:pPr>
            <w:r w:rsidRPr="00952ADA">
              <w:rPr>
                <w:b/>
                <w:sz w:val="22"/>
                <w:szCs w:val="22"/>
              </w:rPr>
              <w:t>Máximo</w:t>
            </w:r>
          </w:p>
        </w:tc>
        <w:tc>
          <w:tcPr>
            <w:tcW w:w="1153" w:type="dxa"/>
            <w:tcBorders>
              <w:top w:val="single" w:sz="4" w:space="0" w:color="auto"/>
              <w:left w:val="nil"/>
              <w:bottom w:val="single" w:sz="4" w:space="0" w:color="auto"/>
              <w:right w:val="nil"/>
            </w:tcBorders>
            <w:noWrap/>
            <w:vAlign w:val="center"/>
            <w:hideMark/>
          </w:tcPr>
          <w:p w:rsidR="00952ADA" w:rsidRPr="00952ADA" w:rsidRDefault="00952ADA" w:rsidP="00310619">
            <w:pPr>
              <w:jc w:val="center"/>
              <w:rPr>
                <w:b/>
                <w:sz w:val="22"/>
                <w:szCs w:val="22"/>
              </w:rPr>
            </w:pPr>
            <w:r w:rsidRPr="00952ADA">
              <w:rPr>
                <w:b/>
                <w:sz w:val="22"/>
                <w:szCs w:val="22"/>
              </w:rPr>
              <w:t>Média</w:t>
            </w:r>
          </w:p>
        </w:tc>
        <w:tc>
          <w:tcPr>
            <w:tcW w:w="1176" w:type="dxa"/>
            <w:tcBorders>
              <w:top w:val="single" w:sz="4" w:space="0" w:color="auto"/>
              <w:left w:val="nil"/>
              <w:bottom w:val="single" w:sz="4" w:space="0" w:color="auto"/>
              <w:right w:val="nil"/>
            </w:tcBorders>
            <w:noWrap/>
            <w:vAlign w:val="center"/>
            <w:hideMark/>
          </w:tcPr>
          <w:p w:rsidR="00952ADA" w:rsidRPr="00952ADA" w:rsidRDefault="00952ADA" w:rsidP="00310619">
            <w:pPr>
              <w:jc w:val="center"/>
              <w:rPr>
                <w:b/>
                <w:sz w:val="22"/>
                <w:szCs w:val="22"/>
              </w:rPr>
            </w:pPr>
            <w:r w:rsidRPr="00952ADA">
              <w:rPr>
                <w:b/>
                <w:sz w:val="22"/>
                <w:szCs w:val="22"/>
              </w:rPr>
              <w:t>Mediana</w:t>
            </w:r>
          </w:p>
        </w:tc>
        <w:tc>
          <w:tcPr>
            <w:tcW w:w="1153" w:type="dxa"/>
            <w:tcBorders>
              <w:top w:val="single" w:sz="4" w:space="0" w:color="auto"/>
              <w:left w:val="nil"/>
              <w:bottom w:val="single" w:sz="4" w:space="0" w:color="auto"/>
              <w:right w:val="nil"/>
            </w:tcBorders>
            <w:noWrap/>
            <w:vAlign w:val="center"/>
            <w:hideMark/>
          </w:tcPr>
          <w:p w:rsidR="00952ADA" w:rsidRPr="00952ADA" w:rsidRDefault="00952ADA" w:rsidP="00310619">
            <w:pPr>
              <w:jc w:val="center"/>
              <w:rPr>
                <w:b/>
                <w:sz w:val="22"/>
                <w:szCs w:val="22"/>
              </w:rPr>
            </w:pPr>
            <w:r w:rsidRPr="00952ADA">
              <w:rPr>
                <w:b/>
                <w:sz w:val="22"/>
                <w:szCs w:val="22"/>
              </w:rPr>
              <w:t>Desvio Padrão</w:t>
            </w:r>
          </w:p>
        </w:tc>
        <w:tc>
          <w:tcPr>
            <w:tcW w:w="2146" w:type="dxa"/>
            <w:tcBorders>
              <w:top w:val="single" w:sz="4" w:space="0" w:color="auto"/>
              <w:left w:val="nil"/>
              <w:bottom w:val="single" w:sz="4" w:space="0" w:color="auto"/>
              <w:right w:val="nil"/>
            </w:tcBorders>
            <w:noWrap/>
            <w:vAlign w:val="center"/>
            <w:hideMark/>
          </w:tcPr>
          <w:p w:rsidR="00952ADA" w:rsidRPr="00952ADA" w:rsidRDefault="00952ADA" w:rsidP="00310619">
            <w:pPr>
              <w:jc w:val="center"/>
              <w:rPr>
                <w:b/>
                <w:sz w:val="22"/>
                <w:szCs w:val="22"/>
              </w:rPr>
            </w:pPr>
            <w:r w:rsidRPr="00952ADA">
              <w:rPr>
                <w:b/>
                <w:sz w:val="22"/>
                <w:szCs w:val="22"/>
              </w:rPr>
              <w:t>CV (%)</w:t>
            </w:r>
          </w:p>
        </w:tc>
      </w:tr>
      <w:tr w:rsidR="00952ADA" w:rsidRPr="00952ADA" w:rsidTr="00310619">
        <w:trPr>
          <w:trHeight w:val="302"/>
        </w:trPr>
        <w:tc>
          <w:tcPr>
            <w:tcW w:w="1153" w:type="dxa"/>
            <w:noWrap/>
            <w:vAlign w:val="center"/>
            <w:hideMark/>
          </w:tcPr>
          <w:p w:rsidR="00952ADA" w:rsidRPr="001C0DF0" w:rsidRDefault="00952ADA" w:rsidP="00310619">
            <w:pPr>
              <w:jc w:val="center"/>
              <w:rPr>
                <w:sz w:val="22"/>
                <w:szCs w:val="22"/>
              </w:rPr>
            </w:pPr>
            <w:r w:rsidRPr="001C0DF0">
              <w:rPr>
                <w:sz w:val="22"/>
                <w:szCs w:val="22"/>
              </w:rPr>
              <w:t>Al</w:t>
            </w:r>
          </w:p>
        </w:tc>
        <w:tc>
          <w:tcPr>
            <w:tcW w:w="1153" w:type="dxa"/>
            <w:noWrap/>
            <w:vAlign w:val="center"/>
            <w:hideMark/>
          </w:tcPr>
          <w:p w:rsidR="00952ADA" w:rsidRPr="00952ADA" w:rsidRDefault="00952ADA" w:rsidP="00310619">
            <w:pPr>
              <w:jc w:val="center"/>
              <w:rPr>
                <w:sz w:val="22"/>
                <w:szCs w:val="22"/>
              </w:rPr>
            </w:pPr>
            <w:r w:rsidRPr="00952ADA">
              <w:rPr>
                <w:sz w:val="22"/>
                <w:szCs w:val="22"/>
              </w:rPr>
              <w:t>0</w:t>
            </w:r>
          </w:p>
        </w:tc>
        <w:tc>
          <w:tcPr>
            <w:tcW w:w="1153" w:type="dxa"/>
            <w:noWrap/>
            <w:vAlign w:val="center"/>
            <w:hideMark/>
          </w:tcPr>
          <w:p w:rsidR="00952ADA" w:rsidRPr="00952ADA" w:rsidRDefault="00952ADA" w:rsidP="00310619">
            <w:pPr>
              <w:jc w:val="center"/>
              <w:rPr>
                <w:sz w:val="22"/>
                <w:szCs w:val="22"/>
              </w:rPr>
            </w:pPr>
            <w:r w:rsidRPr="00952ADA">
              <w:rPr>
                <w:sz w:val="22"/>
                <w:szCs w:val="22"/>
              </w:rPr>
              <w:t>0,095</w:t>
            </w:r>
          </w:p>
        </w:tc>
        <w:tc>
          <w:tcPr>
            <w:tcW w:w="1153" w:type="dxa"/>
            <w:noWrap/>
            <w:vAlign w:val="center"/>
            <w:hideMark/>
          </w:tcPr>
          <w:p w:rsidR="00952ADA" w:rsidRPr="00952ADA" w:rsidRDefault="00952ADA" w:rsidP="00310619">
            <w:pPr>
              <w:jc w:val="center"/>
              <w:rPr>
                <w:sz w:val="22"/>
                <w:szCs w:val="22"/>
              </w:rPr>
            </w:pPr>
            <w:r w:rsidRPr="00952ADA">
              <w:rPr>
                <w:sz w:val="22"/>
                <w:szCs w:val="22"/>
              </w:rPr>
              <w:t>0,031</w:t>
            </w:r>
          </w:p>
        </w:tc>
        <w:tc>
          <w:tcPr>
            <w:tcW w:w="1176" w:type="dxa"/>
            <w:noWrap/>
            <w:vAlign w:val="center"/>
            <w:hideMark/>
          </w:tcPr>
          <w:p w:rsidR="00952ADA" w:rsidRPr="00952ADA" w:rsidRDefault="00952ADA" w:rsidP="00310619">
            <w:pPr>
              <w:jc w:val="center"/>
              <w:rPr>
                <w:sz w:val="22"/>
                <w:szCs w:val="22"/>
              </w:rPr>
            </w:pPr>
            <w:r w:rsidRPr="00952ADA">
              <w:rPr>
                <w:sz w:val="22"/>
                <w:szCs w:val="22"/>
              </w:rPr>
              <w:t>0,027</w:t>
            </w:r>
          </w:p>
        </w:tc>
        <w:tc>
          <w:tcPr>
            <w:tcW w:w="1153" w:type="dxa"/>
            <w:noWrap/>
            <w:vAlign w:val="center"/>
            <w:hideMark/>
          </w:tcPr>
          <w:p w:rsidR="00952ADA" w:rsidRPr="00952ADA" w:rsidRDefault="00952ADA" w:rsidP="00310619">
            <w:pPr>
              <w:jc w:val="center"/>
              <w:rPr>
                <w:sz w:val="22"/>
                <w:szCs w:val="22"/>
              </w:rPr>
            </w:pPr>
            <w:r w:rsidRPr="00952ADA">
              <w:rPr>
                <w:sz w:val="22"/>
                <w:szCs w:val="22"/>
              </w:rPr>
              <w:t>0,025</w:t>
            </w:r>
          </w:p>
        </w:tc>
        <w:tc>
          <w:tcPr>
            <w:tcW w:w="2146" w:type="dxa"/>
            <w:noWrap/>
            <w:vAlign w:val="center"/>
            <w:hideMark/>
          </w:tcPr>
          <w:p w:rsidR="00952ADA" w:rsidRPr="00952ADA" w:rsidRDefault="00952ADA" w:rsidP="00310619">
            <w:pPr>
              <w:jc w:val="center"/>
              <w:rPr>
                <w:sz w:val="22"/>
                <w:szCs w:val="22"/>
              </w:rPr>
            </w:pPr>
            <w:r w:rsidRPr="00952ADA">
              <w:rPr>
                <w:sz w:val="22"/>
                <w:szCs w:val="22"/>
              </w:rPr>
              <w:t>0,81</w:t>
            </w:r>
          </w:p>
        </w:tc>
      </w:tr>
      <w:tr w:rsidR="00952ADA" w:rsidRPr="00952ADA" w:rsidTr="00310619">
        <w:trPr>
          <w:trHeight w:val="302"/>
        </w:trPr>
        <w:tc>
          <w:tcPr>
            <w:tcW w:w="1153" w:type="dxa"/>
            <w:noWrap/>
            <w:vAlign w:val="center"/>
            <w:hideMark/>
          </w:tcPr>
          <w:p w:rsidR="00952ADA" w:rsidRPr="001C0DF0" w:rsidRDefault="00952ADA" w:rsidP="00310619">
            <w:pPr>
              <w:jc w:val="center"/>
              <w:rPr>
                <w:sz w:val="22"/>
                <w:szCs w:val="22"/>
              </w:rPr>
            </w:pPr>
            <w:r w:rsidRPr="001C0DF0">
              <w:rPr>
                <w:sz w:val="22"/>
                <w:szCs w:val="22"/>
              </w:rPr>
              <w:t xml:space="preserve">Ba </w:t>
            </w:r>
          </w:p>
        </w:tc>
        <w:tc>
          <w:tcPr>
            <w:tcW w:w="1153" w:type="dxa"/>
            <w:noWrap/>
            <w:vAlign w:val="center"/>
            <w:hideMark/>
          </w:tcPr>
          <w:p w:rsidR="00952ADA" w:rsidRPr="00952ADA" w:rsidRDefault="00952ADA" w:rsidP="00310619">
            <w:pPr>
              <w:jc w:val="center"/>
              <w:rPr>
                <w:sz w:val="22"/>
                <w:szCs w:val="22"/>
              </w:rPr>
            </w:pPr>
            <w:r w:rsidRPr="00952ADA">
              <w:rPr>
                <w:sz w:val="22"/>
                <w:szCs w:val="22"/>
              </w:rPr>
              <w:t>0</w:t>
            </w:r>
          </w:p>
        </w:tc>
        <w:tc>
          <w:tcPr>
            <w:tcW w:w="1153" w:type="dxa"/>
            <w:noWrap/>
            <w:vAlign w:val="center"/>
            <w:hideMark/>
          </w:tcPr>
          <w:p w:rsidR="00952ADA" w:rsidRPr="00952ADA" w:rsidRDefault="00952ADA" w:rsidP="00310619">
            <w:pPr>
              <w:jc w:val="center"/>
              <w:rPr>
                <w:sz w:val="22"/>
                <w:szCs w:val="22"/>
              </w:rPr>
            </w:pPr>
            <w:r w:rsidRPr="00952ADA">
              <w:rPr>
                <w:sz w:val="22"/>
                <w:szCs w:val="22"/>
              </w:rPr>
              <w:t>0,597</w:t>
            </w:r>
          </w:p>
        </w:tc>
        <w:tc>
          <w:tcPr>
            <w:tcW w:w="1153" w:type="dxa"/>
            <w:noWrap/>
            <w:vAlign w:val="center"/>
            <w:hideMark/>
          </w:tcPr>
          <w:p w:rsidR="00952ADA" w:rsidRPr="00952ADA" w:rsidRDefault="00952ADA" w:rsidP="00310619">
            <w:pPr>
              <w:jc w:val="center"/>
              <w:rPr>
                <w:sz w:val="22"/>
                <w:szCs w:val="22"/>
              </w:rPr>
            </w:pPr>
            <w:r w:rsidRPr="00952ADA">
              <w:rPr>
                <w:sz w:val="22"/>
                <w:szCs w:val="22"/>
              </w:rPr>
              <w:t>0,335</w:t>
            </w:r>
          </w:p>
        </w:tc>
        <w:tc>
          <w:tcPr>
            <w:tcW w:w="1176" w:type="dxa"/>
            <w:noWrap/>
            <w:vAlign w:val="center"/>
            <w:hideMark/>
          </w:tcPr>
          <w:p w:rsidR="00952ADA" w:rsidRPr="00952ADA" w:rsidRDefault="00952ADA" w:rsidP="00310619">
            <w:pPr>
              <w:jc w:val="center"/>
              <w:rPr>
                <w:sz w:val="22"/>
                <w:szCs w:val="22"/>
              </w:rPr>
            </w:pPr>
            <w:r w:rsidRPr="00952ADA">
              <w:rPr>
                <w:sz w:val="22"/>
                <w:szCs w:val="22"/>
              </w:rPr>
              <w:t>0,383</w:t>
            </w:r>
          </w:p>
        </w:tc>
        <w:tc>
          <w:tcPr>
            <w:tcW w:w="1153" w:type="dxa"/>
            <w:noWrap/>
            <w:vAlign w:val="center"/>
            <w:hideMark/>
          </w:tcPr>
          <w:p w:rsidR="00952ADA" w:rsidRPr="00952ADA" w:rsidRDefault="00952ADA" w:rsidP="00310619">
            <w:pPr>
              <w:jc w:val="center"/>
              <w:rPr>
                <w:sz w:val="22"/>
                <w:szCs w:val="22"/>
              </w:rPr>
            </w:pPr>
            <w:r w:rsidRPr="00952ADA">
              <w:rPr>
                <w:sz w:val="22"/>
                <w:szCs w:val="22"/>
              </w:rPr>
              <w:t>0,173</w:t>
            </w:r>
          </w:p>
        </w:tc>
        <w:tc>
          <w:tcPr>
            <w:tcW w:w="2146" w:type="dxa"/>
            <w:noWrap/>
            <w:vAlign w:val="center"/>
            <w:hideMark/>
          </w:tcPr>
          <w:p w:rsidR="00952ADA" w:rsidRPr="00952ADA" w:rsidRDefault="00952ADA" w:rsidP="00310619">
            <w:pPr>
              <w:jc w:val="center"/>
              <w:rPr>
                <w:sz w:val="22"/>
                <w:szCs w:val="22"/>
              </w:rPr>
            </w:pPr>
            <w:r w:rsidRPr="00952ADA">
              <w:rPr>
                <w:sz w:val="22"/>
                <w:szCs w:val="22"/>
              </w:rPr>
              <w:t>0,51</w:t>
            </w:r>
          </w:p>
        </w:tc>
      </w:tr>
      <w:tr w:rsidR="00952ADA" w:rsidRPr="00952ADA" w:rsidTr="00310619">
        <w:trPr>
          <w:trHeight w:val="302"/>
        </w:trPr>
        <w:tc>
          <w:tcPr>
            <w:tcW w:w="1153" w:type="dxa"/>
            <w:noWrap/>
            <w:vAlign w:val="center"/>
            <w:hideMark/>
          </w:tcPr>
          <w:p w:rsidR="00952ADA" w:rsidRPr="001C0DF0" w:rsidRDefault="00952ADA" w:rsidP="00310619">
            <w:pPr>
              <w:jc w:val="center"/>
              <w:rPr>
                <w:sz w:val="22"/>
                <w:szCs w:val="22"/>
              </w:rPr>
            </w:pPr>
            <w:r w:rsidRPr="001C0DF0">
              <w:rPr>
                <w:sz w:val="22"/>
                <w:szCs w:val="22"/>
              </w:rPr>
              <w:t xml:space="preserve">Ca </w:t>
            </w:r>
          </w:p>
        </w:tc>
        <w:tc>
          <w:tcPr>
            <w:tcW w:w="1153" w:type="dxa"/>
            <w:noWrap/>
            <w:vAlign w:val="center"/>
            <w:hideMark/>
          </w:tcPr>
          <w:p w:rsidR="00952ADA" w:rsidRPr="00952ADA" w:rsidRDefault="00952ADA" w:rsidP="00310619">
            <w:pPr>
              <w:jc w:val="center"/>
              <w:rPr>
                <w:sz w:val="22"/>
                <w:szCs w:val="22"/>
              </w:rPr>
            </w:pPr>
            <w:r w:rsidRPr="00952ADA">
              <w:rPr>
                <w:sz w:val="22"/>
                <w:szCs w:val="22"/>
              </w:rPr>
              <w:t>0,979</w:t>
            </w:r>
          </w:p>
        </w:tc>
        <w:tc>
          <w:tcPr>
            <w:tcW w:w="1153" w:type="dxa"/>
            <w:noWrap/>
            <w:vAlign w:val="center"/>
            <w:hideMark/>
          </w:tcPr>
          <w:p w:rsidR="00952ADA" w:rsidRPr="00952ADA" w:rsidRDefault="00952ADA" w:rsidP="00310619">
            <w:pPr>
              <w:jc w:val="center"/>
              <w:rPr>
                <w:sz w:val="22"/>
                <w:szCs w:val="22"/>
              </w:rPr>
            </w:pPr>
            <w:r w:rsidRPr="00952ADA">
              <w:rPr>
                <w:sz w:val="22"/>
                <w:szCs w:val="22"/>
              </w:rPr>
              <w:t>10,989</w:t>
            </w:r>
          </w:p>
        </w:tc>
        <w:tc>
          <w:tcPr>
            <w:tcW w:w="1153" w:type="dxa"/>
            <w:noWrap/>
            <w:vAlign w:val="center"/>
            <w:hideMark/>
          </w:tcPr>
          <w:p w:rsidR="00952ADA" w:rsidRPr="00952ADA" w:rsidRDefault="00952ADA" w:rsidP="00310619">
            <w:pPr>
              <w:jc w:val="center"/>
              <w:rPr>
                <w:sz w:val="22"/>
                <w:szCs w:val="22"/>
              </w:rPr>
            </w:pPr>
            <w:r w:rsidRPr="00952ADA">
              <w:rPr>
                <w:sz w:val="22"/>
                <w:szCs w:val="22"/>
              </w:rPr>
              <w:t>5,913</w:t>
            </w:r>
          </w:p>
        </w:tc>
        <w:tc>
          <w:tcPr>
            <w:tcW w:w="1176" w:type="dxa"/>
            <w:noWrap/>
            <w:vAlign w:val="center"/>
            <w:hideMark/>
          </w:tcPr>
          <w:p w:rsidR="00952ADA" w:rsidRPr="00952ADA" w:rsidRDefault="00952ADA" w:rsidP="00310619">
            <w:pPr>
              <w:jc w:val="center"/>
              <w:rPr>
                <w:sz w:val="22"/>
                <w:szCs w:val="22"/>
              </w:rPr>
            </w:pPr>
            <w:r w:rsidRPr="00952ADA">
              <w:rPr>
                <w:sz w:val="22"/>
                <w:szCs w:val="22"/>
              </w:rPr>
              <w:t>4,347</w:t>
            </w:r>
          </w:p>
        </w:tc>
        <w:tc>
          <w:tcPr>
            <w:tcW w:w="1153" w:type="dxa"/>
            <w:noWrap/>
            <w:vAlign w:val="center"/>
            <w:hideMark/>
          </w:tcPr>
          <w:p w:rsidR="00952ADA" w:rsidRPr="00952ADA" w:rsidRDefault="00952ADA" w:rsidP="00310619">
            <w:pPr>
              <w:jc w:val="center"/>
              <w:rPr>
                <w:sz w:val="22"/>
                <w:szCs w:val="22"/>
              </w:rPr>
            </w:pPr>
            <w:r w:rsidRPr="00952ADA">
              <w:rPr>
                <w:sz w:val="22"/>
                <w:szCs w:val="22"/>
              </w:rPr>
              <w:t>3,567</w:t>
            </w:r>
          </w:p>
        </w:tc>
        <w:tc>
          <w:tcPr>
            <w:tcW w:w="2146" w:type="dxa"/>
            <w:noWrap/>
            <w:vAlign w:val="center"/>
            <w:hideMark/>
          </w:tcPr>
          <w:p w:rsidR="00952ADA" w:rsidRPr="00952ADA" w:rsidRDefault="00952ADA" w:rsidP="00310619">
            <w:pPr>
              <w:jc w:val="center"/>
              <w:rPr>
                <w:sz w:val="22"/>
                <w:szCs w:val="22"/>
              </w:rPr>
            </w:pPr>
            <w:r w:rsidRPr="00952ADA">
              <w:rPr>
                <w:sz w:val="22"/>
                <w:szCs w:val="22"/>
              </w:rPr>
              <w:t>0,60</w:t>
            </w:r>
          </w:p>
        </w:tc>
      </w:tr>
      <w:tr w:rsidR="00952ADA" w:rsidRPr="00952ADA" w:rsidTr="00310619">
        <w:trPr>
          <w:trHeight w:val="302"/>
        </w:trPr>
        <w:tc>
          <w:tcPr>
            <w:tcW w:w="1153" w:type="dxa"/>
            <w:noWrap/>
            <w:vAlign w:val="center"/>
            <w:hideMark/>
          </w:tcPr>
          <w:p w:rsidR="00952ADA" w:rsidRPr="001C0DF0" w:rsidRDefault="00952ADA" w:rsidP="00310619">
            <w:pPr>
              <w:jc w:val="center"/>
              <w:rPr>
                <w:sz w:val="22"/>
                <w:szCs w:val="22"/>
              </w:rPr>
            </w:pPr>
            <w:r w:rsidRPr="001C0DF0">
              <w:rPr>
                <w:sz w:val="22"/>
                <w:szCs w:val="22"/>
              </w:rPr>
              <w:t xml:space="preserve">Fe </w:t>
            </w:r>
          </w:p>
        </w:tc>
        <w:tc>
          <w:tcPr>
            <w:tcW w:w="1153" w:type="dxa"/>
            <w:noWrap/>
            <w:vAlign w:val="center"/>
            <w:hideMark/>
          </w:tcPr>
          <w:p w:rsidR="00952ADA" w:rsidRPr="00952ADA" w:rsidRDefault="00952ADA" w:rsidP="00310619">
            <w:pPr>
              <w:jc w:val="center"/>
              <w:rPr>
                <w:sz w:val="22"/>
                <w:szCs w:val="22"/>
              </w:rPr>
            </w:pPr>
            <w:r w:rsidRPr="00952ADA">
              <w:rPr>
                <w:sz w:val="22"/>
                <w:szCs w:val="22"/>
              </w:rPr>
              <w:t>0,023</w:t>
            </w:r>
          </w:p>
        </w:tc>
        <w:tc>
          <w:tcPr>
            <w:tcW w:w="1153" w:type="dxa"/>
            <w:noWrap/>
            <w:vAlign w:val="center"/>
            <w:hideMark/>
          </w:tcPr>
          <w:p w:rsidR="00952ADA" w:rsidRPr="00952ADA" w:rsidRDefault="00952ADA" w:rsidP="00310619">
            <w:pPr>
              <w:jc w:val="center"/>
              <w:rPr>
                <w:sz w:val="22"/>
                <w:szCs w:val="22"/>
              </w:rPr>
            </w:pPr>
            <w:r w:rsidRPr="00952ADA">
              <w:rPr>
                <w:sz w:val="22"/>
                <w:szCs w:val="22"/>
              </w:rPr>
              <w:t>3,067</w:t>
            </w:r>
          </w:p>
        </w:tc>
        <w:tc>
          <w:tcPr>
            <w:tcW w:w="1153" w:type="dxa"/>
            <w:noWrap/>
            <w:vAlign w:val="center"/>
            <w:hideMark/>
          </w:tcPr>
          <w:p w:rsidR="00952ADA" w:rsidRPr="00952ADA" w:rsidRDefault="00952ADA" w:rsidP="00310619">
            <w:pPr>
              <w:jc w:val="center"/>
              <w:rPr>
                <w:sz w:val="22"/>
                <w:szCs w:val="22"/>
              </w:rPr>
            </w:pPr>
            <w:r w:rsidRPr="00952ADA">
              <w:rPr>
                <w:sz w:val="22"/>
                <w:szCs w:val="22"/>
              </w:rPr>
              <w:t>1,760</w:t>
            </w:r>
          </w:p>
        </w:tc>
        <w:tc>
          <w:tcPr>
            <w:tcW w:w="1176" w:type="dxa"/>
            <w:noWrap/>
            <w:vAlign w:val="center"/>
            <w:hideMark/>
          </w:tcPr>
          <w:p w:rsidR="00952ADA" w:rsidRPr="00952ADA" w:rsidRDefault="00952ADA" w:rsidP="00310619">
            <w:pPr>
              <w:jc w:val="center"/>
              <w:rPr>
                <w:sz w:val="22"/>
                <w:szCs w:val="22"/>
              </w:rPr>
            </w:pPr>
            <w:r w:rsidRPr="00952ADA">
              <w:rPr>
                <w:sz w:val="22"/>
                <w:szCs w:val="22"/>
              </w:rPr>
              <w:t>2,020</w:t>
            </w:r>
          </w:p>
        </w:tc>
        <w:tc>
          <w:tcPr>
            <w:tcW w:w="1153" w:type="dxa"/>
            <w:noWrap/>
            <w:vAlign w:val="center"/>
            <w:hideMark/>
          </w:tcPr>
          <w:p w:rsidR="00952ADA" w:rsidRPr="00952ADA" w:rsidRDefault="00952ADA" w:rsidP="00310619">
            <w:pPr>
              <w:jc w:val="center"/>
              <w:rPr>
                <w:sz w:val="22"/>
                <w:szCs w:val="22"/>
              </w:rPr>
            </w:pPr>
            <w:r w:rsidRPr="00952ADA">
              <w:rPr>
                <w:sz w:val="22"/>
                <w:szCs w:val="22"/>
              </w:rPr>
              <w:t>0,991</w:t>
            </w:r>
          </w:p>
        </w:tc>
        <w:tc>
          <w:tcPr>
            <w:tcW w:w="2146" w:type="dxa"/>
            <w:noWrap/>
            <w:vAlign w:val="center"/>
            <w:hideMark/>
          </w:tcPr>
          <w:p w:rsidR="00952ADA" w:rsidRPr="00952ADA" w:rsidRDefault="00952ADA" w:rsidP="00310619">
            <w:pPr>
              <w:jc w:val="center"/>
              <w:rPr>
                <w:sz w:val="22"/>
                <w:szCs w:val="22"/>
              </w:rPr>
            </w:pPr>
            <w:r w:rsidRPr="00952ADA">
              <w:rPr>
                <w:sz w:val="22"/>
                <w:szCs w:val="22"/>
              </w:rPr>
              <w:t>0,56</w:t>
            </w:r>
          </w:p>
        </w:tc>
      </w:tr>
      <w:tr w:rsidR="00952ADA" w:rsidRPr="00952ADA" w:rsidTr="00310619">
        <w:trPr>
          <w:trHeight w:val="302"/>
        </w:trPr>
        <w:tc>
          <w:tcPr>
            <w:tcW w:w="1153" w:type="dxa"/>
            <w:noWrap/>
            <w:vAlign w:val="center"/>
            <w:hideMark/>
          </w:tcPr>
          <w:p w:rsidR="00952ADA" w:rsidRPr="001C0DF0" w:rsidRDefault="00952ADA" w:rsidP="00310619">
            <w:pPr>
              <w:jc w:val="center"/>
              <w:rPr>
                <w:sz w:val="22"/>
                <w:szCs w:val="22"/>
              </w:rPr>
            </w:pPr>
            <w:r w:rsidRPr="001C0DF0">
              <w:rPr>
                <w:sz w:val="22"/>
                <w:szCs w:val="22"/>
              </w:rPr>
              <w:t xml:space="preserve">K </w:t>
            </w:r>
          </w:p>
        </w:tc>
        <w:tc>
          <w:tcPr>
            <w:tcW w:w="1153" w:type="dxa"/>
            <w:noWrap/>
            <w:vAlign w:val="center"/>
            <w:hideMark/>
          </w:tcPr>
          <w:p w:rsidR="00952ADA" w:rsidRPr="00952ADA" w:rsidRDefault="00952ADA" w:rsidP="00310619">
            <w:pPr>
              <w:jc w:val="center"/>
              <w:rPr>
                <w:sz w:val="22"/>
                <w:szCs w:val="22"/>
              </w:rPr>
            </w:pPr>
            <w:r w:rsidRPr="00952ADA">
              <w:rPr>
                <w:sz w:val="22"/>
                <w:szCs w:val="22"/>
              </w:rPr>
              <w:t>0,201</w:t>
            </w:r>
          </w:p>
        </w:tc>
        <w:tc>
          <w:tcPr>
            <w:tcW w:w="1153" w:type="dxa"/>
            <w:noWrap/>
            <w:vAlign w:val="center"/>
            <w:hideMark/>
          </w:tcPr>
          <w:p w:rsidR="00952ADA" w:rsidRPr="00952ADA" w:rsidRDefault="00952ADA" w:rsidP="00310619">
            <w:pPr>
              <w:jc w:val="center"/>
              <w:rPr>
                <w:sz w:val="22"/>
                <w:szCs w:val="22"/>
              </w:rPr>
            </w:pPr>
            <w:r w:rsidRPr="00952ADA">
              <w:rPr>
                <w:sz w:val="22"/>
                <w:szCs w:val="22"/>
              </w:rPr>
              <w:t>2,633</w:t>
            </w:r>
          </w:p>
        </w:tc>
        <w:tc>
          <w:tcPr>
            <w:tcW w:w="1153" w:type="dxa"/>
            <w:noWrap/>
            <w:vAlign w:val="center"/>
            <w:hideMark/>
          </w:tcPr>
          <w:p w:rsidR="00952ADA" w:rsidRPr="00952ADA" w:rsidRDefault="00952ADA" w:rsidP="00310619">
            <w:pPr>
              <w:jc w:val="center"/>
              <w:rPr>
                <w:sz w:val="22"/>
                <w:szCs w:val="22"/>
              </w:rPr>
            </w:pPr>
            <w:r w:rsidRPr="00952ADA">
              <w:rPr>
                <w:sz w:val="22"/>
                <w:szCs w:val="22"/>
              </w:rPr>
              <w:t>1,213</w:t>
            </w:r>
          </w:p>
        </w:tc>
        <w:tc>
          <w:tcPr>
            <w:tcW w:w="1176" w:type="dxa"/>
            <w:noWrap/>
            <w:vAlign w:val="center"/>
            <w:hideMark/>
          </w:tcPr>
          <w:p w:rsidR="00952ADA" w:rsidRPr="00952ADA" w:rsidRDefault="00952ADA" w:rsidP="00310619">
            <w:pPr>
              <w:jc w:val="center"/>
              <w:rPr>
                <w:sz w:val="22"/>
                <w:szCs w:val="22"/>
              </w:rPr>
            </w:pPr>
            <w:r w:rsidRPr="00952ADA">
              <w:rPr>
                <w:sz w:val="22"/>
                <w:szCs w:val="22"/>
              </w:rPr>
              <w:t>1,128</w:t>
            </w:r>
          </w:p>
        </w:tc>
        <w:tc>
          <w:tcPr>
            <w:tcW w:w="1153" w:type="dxa"/>
            <w:noWrap/>
            <w:vAlign w:val="center"/>
            <w:hideMark/>
          </w:tcPr>
          <w:p w:rsidR="00952ADA" w:rsidRPr="00952ADA" w:rsidRDefault="00952ADA" w:rsidP="00310619">
            <w:pPr>
              <w:jc w:val="center"/>
              <w:rPr>
                <w:sz w:val="22"/>
                <w:szCs w:val="22"/>
              </w:rPr>
            </w:pPr>
            <w:r w:rsidRPr="00952ADA">
              <w:rPr>
                <w:sz w:val="22"/>
                <w:szCs w:val="22"/>
              </w:rPr>
              <w:t>0,713</w:t>
            </w:r>
          </w:p>
        </w:tc>
        <w:tc>
          <w:tcPr>
            <w:tcW w:w="2146" w:type="dxa"/>
            <w:noWrap/>
            <w:vAlign w:val="center"/>
            <w:hideMark/>
          </w:tcPr>
          <w:p w:rsidR="00952ADA" w:rsidRPr="00952ADA" w:rsidRDefault="00952ADA" w:rsidP="00310619">
            <w:pPr>
              <w:jc w:val="center"/>
              <w:rPr>
                <w:sz w:val="22"/>
                <w:szCs w:val="22"/>
              </w:rPr>
            </w:pPr>
            <w:r w:rsidRPr="00952ADA">
              <w:rPr>
                <w:sz w:val="22"/>
                <w:szCs w:val="22"/>
              </w:rPr>
              <w:t>0,58</w:t>
            </w:r>
          </w:p>
        </w:tc>
      </w:tr>
      <w:tr w:rsidR="00952ADA" w:rsidRPr="00952ADA" w:rsidTr="00310619">
        <w:trPr>
          <w:trHeight w:val="302"/>
        </w:trPr>
        <w:tc>
          <w:tcPr>
            <w:tcW w:w="1153" w:type="dxa"/>
            <w:noWrap/>
            <w:vAlign w:val="center"/>
            <w:hideMark/>
          </w:tcPr>
          <w:p w:rsidR="00952ADA" w:rsidRPr="001C0DF0" w:rsidRDefault="00952ADA" w:rsidP="00310619">
            <w:pPr>
              <w:jc w:val="center"/>
              <w:rPr>
                <w:sz w:val="22"/>
                <w:szCs w:val="22"/>
              </w:rPr>
            </w:pPr>
            <w:r w:rsidRPr="001C0DF0">
              <w:rPr>
                <w:sz w:val="22"/>
                <w:szCs w:val="22"/>
              </w:rPr>
              <w:t xml:space="preserve">Mg </w:t>
            </w:r>
          </w:p>
        </w:tc>
        <w:tc>
          <w:tcPr>
            <w:tcW w:w="1153" w:type="dxa"/>
            <w:noWrap/>
            <w:vAlign w:val="center"/>
            <w:hideMark/>
          </w:tcPr>
          <w:p w:rsidR="00952ADA" w:rsidRPr="00952ADA" w:rsidRDefault="00952ADA" w:rsidP="00310619">
            <w:pPr>
              <w:jc w:val="center"/>
              <w:rPr>
                <w:sz w:val="22"/>
                <w:szCs w:val="22"/>
              </w:rPr>
            </w:pPr>
            <w:r w:rsidRPr="00952ADA">
              <w:rPr>
                <w:sz w:val="22"/>
                <w:szCs w:val="22"/>
              </w:rPr>
              <w:t>0,523</w:t>
            </w:r>
          </w:p>
        </w:tc>
        <w:tc>
          <w:tcPr>
            <w:tcW w:w="1153" w:type="dxa"/>
            <w:noWrap/>
            <w:vAlign w:val="center"/>
            <w:hideMark/>
          </w:tcPr>
          <w:p w:rsidR="00952ADA" w:rsidRPr="00952ADA" w:rsidRDefault="00952ADA" w:rsidP="00310619">
            <w:pPr>
              <w:jc w:val="center"/>
              <w:rPr>
                <w:sz w:val="22"/>
                <w:szCs w:val="22"/>
              </w:rPr>
            </w:pPr>
            <w:r w:rsidRPr="00952ADA">
              <w:rPr>
                <w:sz w:val="22"/>
                <w:szCs w:val="22"/>
              </w:rPr>
              <w:t>5,244</w:t>
            </w:r>
          </w:p>
        </w:tc>
        <w:tc>
          <w:tcPr>
            <w:tcW w:w="1153" w:type="dxa"/>
            <w:noWrap/>
            <w:vAlign w:val="center"/>
            <w:hideMark/>
          </w:tcPr>
          <w:p w:rsidR="00952ADA" w:rsidRPr="00952ADA" w:rsidRDefault="00952ADA" w:rsidP="00310619">
            <w:pPr>
              <w:jc w:val="center"/>
              <w:rPr>
                <w:sz w:val="22"/>
                <w:szCs w:val="22"/>
              </w:rPr>
            </w:pPr>
            <w:r w:rsidRPr="00952ADA">
              <w:rPr>
                <w:sz w:val="22"/>
                <w:szCs w:val="22"/>
              </w:rPr>
              <w:t>2,315</w:t>
            </w:r>
          </w:p>
        </w:tc>
        <w:tc>
          <w:tcPr>
            <w:tcW w:w="1176" w:type="dxa"/>
            <w:noWrap/>
            <w:vAlign w:val="center"/>
            <w:hideMark/>
          </w:tcPr>
          <w:p w:rsidR="00952ADA" w:rsidRPr="00952ADA" w:rsidRDefault="00952ADA" w:rsidP="00310619">
            <w:pPr>
              <w:jc w:val="center"/>
              <w:rPr>
                <w:sz w:val="22"/>
                <w:szCs w:val="22"/>
              </w:rPr>
            </w:pPr>
            <w:r w:rsidRPr="00952ADA">
              <w:rPr>
                <w:sz w:val="22"/>
                <w:szCs w:val="22"/>
              </w:rPr>
              <w:t>1,491</w:t>
            </w:r>
          </w:p>
        </w:tc>
        <w:tc>
          <w:tcPr>
            <w:tcW w:w="1153" w:type="dxa"/>
            <w:noWrap/>
            <w:vAlign w:val="center"/>
            <w:hideMark/>
          </w:tcPr>
          <w:p w:rsidR="00952ADA" w:rsidRPr="00952ADA" w:rsidRDefault="00952ADA" w:rsidP="00310619">
            <w:pPr>
              <w:jc w:val="center"/>
              <w:rPr>
                <w:sz w:val="22"/>
                <w:szCs w:val="22"/>
              </w:rPr>
            </w:pPr>
            <w:r w:rsidRPr="00952ADA">
              <w:rPr>
                <w:sz w:val="22"/>
                <w:szCs w:val="22"/>
              </w:rPr>
              <w:t>1,489</w:t>
            </w:r>
          </w:p>
        </w:tc>
        <w:tc>
          <w:tcPr>
            <w:tcW w:w="2146" w:type="dxa"/>
            <w:noWrap/>
            <w:vAlign w:val="center"/>
            <w:hideMark/>
          </w:tcPr>
          <w:p w:rsidR="00952ADA" w:rsidRPr="00952ADA" w:rsidRDefault="00952ADA" w:rsidP="00310619">
            <w:pPr>
              <w:jc w:val="center"/>
              <w:rPr>
                <w:sz w:val="22"/>
                <w:szCs w:val="22"/>
              </w:rPr>
            </w:pPr>
            <w:r w:rsidRPr="00952ADA">
              <w:rPr>
                <w:sz w:val="22"/>
                <w:szCs w:val="22"/>
              </w:rPr>
              <w:t>0,64</w:t>
            </w:r>
          </w:p>
        </w:tc>
      </w:tr>
      <w:tr w:rsidR="00952ADA" w:rsidRPr="00952ADA" w:rsidTr="00310619">
        <w:trPr>
          <w:trHeight w:val="302"/>
        </w:trPr>
        <w:tc>
          <w:tcPr>
            <w:tcW w:w="1153" w:type="dxa"/>
            <w:noWrap/>
            <w:vAlign w:val="center"/>
            <w:hideMark/>
          </w:tcPr>
          <w:p w:rsidR="00952ADA" w:rsidRPr="001C0DF0" w:rsidRDefault="00952ADA" w:rsidP="00310619">
            <w:pPr>
              <w:jc w:val="center"/>
              <w:rPr>
                <w:sz w:val="22"/>
                <w:szCs w:val="22"/>
              </w:rPr>
            </w:pPr>
            <w:r w:rsidRPr="001C0DF0">
              <w:rPr>
                <w:sz w:val="22"/>
                <w:szCs w:val="22"/>
              </w:rPr>
              <w:t xml:space="preserve">Mn </w:t>
            </w:r>
          </w:p>
        </w:tc>
        <w:tc>
          <w:tcPr>
            <w:tcW w:w="1153" w:type="dxa"/>
            <w:noWrap/>
            <w:vAlign w:val="center"/>
            <w:hideMark/>
          </w:tcPr>
          <w:p w:rsidR="00952ADA" w:rsidRPr="00952ADA" w:rsidRDefault="00952ADA" w:rsidP="00310619">
            <w:pPr>
              <w:jc w:val="center"/>
              <w:rPr>
                <w:sz w:val="22"/>
                <w:szCs w:val="22"/>
              </w:rPr>
            </w:pPr>
            <w:r w:rsidRPr="00952ADA">
              <w:rPr>
                <w:sz w:val="22"/>
                <w:szCs w:val="22"/>
              </w:rPr>
              <w:t>0,004</w:t>
            </w:r>
          </w:p>
        </w:tc>
        <w:tc>
          <w:tcPr>
            <w:tcW w:w="1153" w:type="dxa"/>
            <w:noWrap/>
            <w:vAlign w:val="center"/>
            <w:hideMark/>
          </w:tcPr>
          <w:p w:rsidR="00952ADA" w:rsidRPr="00952ADA" w:rsidRDefault="00952ADA" w:rsidP="00310619">
            <w:pPr>
              <w:jc w:val="center"/>
              <w:rPr>
                <w:sz w:val="22"/>
                <w:szCs w:val="22"/>
              </w:rPr>
            </w:pPr>
            <w:r w:rsidRPr="00952ADA">
              <w:rPr>
                <w:sz w:val="22"/>
                <w:szCs w:val="22"/>
              </w:rPr>
              <w:t>0,229</w:t>
            </w:r>
          </w:p>
        </w:tc>
        <w:tc>
          <w:tcPr>
            <w:tcW w:w="1153" w:type="dxa"/>
            <w:noWrap/>
            <w:vAlign w:val="center"/>
            <w:hideMark/>
          </w:tcPr>
          <w:p w:rsidR="00952ADA" w:rsidRPr="00952ADA" w:rsidRDefault="00952ADA" w:rsidP="00310619">
            <w:pPr>
              <w:jc w:val="center"/>
              <w:rPr>
                <w:sz w:val="22"/>
                <w:szCs w:val="22"/>
              </w:rPr>
            </w:pPr>
            <w:r w:rsidRPr="00952ADA">
              <w:rPr>
                <w:sz w:val="22"/>
                <w:szCs w:val="22"/>
              </w:rPr>
              <w:t>0,102</w:t>
            </w:r>
          </w:p>
        </w:tc>
        <w:tc>
          <w:tcPr>
            <w:tcW w:w="1176" w:type="dxa"/>
            <w:noWrap/>
            <w:vAlign w:val="center"/>
            <w:hideMark/>
          </w:tcPr>
          <w:p w:rsidR="00952ADA" w:rsidRPr="00952ADA" w:rsidRDefault="00952ADA" w:rsidP="00310619">
            <w:pPr>
              <w:jc w:val="center"/>
              <w:rPr>
                <w:sz w:val="22"/>
                <w:szCs w:val="22"/>
              </w:rPr>
            </w:pPr>
            <w:r w:rsidRPr="00952ADA">
              <w:rPr>
                <w:sz w:val="22"/>
                <w:szCs w:val="22"/>
              </w:rPr>
              <w:t>0,082</w:t>
            </w:r>
          </w:p>
        </w:tc>
        <w:tc>
          <w:tcPr>
            <w:tcW w:w="1153" w:type="dxa"/>
            <w:noWrap/>
            <w:vAlign w:val="center"/>
            <w:hideMark/>
          </w:tcPr>
          <w:p w:rsidR="00952ADA" w:rsidRPr="00952ADA" w:rsidRDefault="00952ADA" w:rsidP="00310619">
            <w:pPr>
              <w:jc w:val="center"/>
              <w:rPr>
                <w:sz w:val="22"/>
                <w:szCs w:val="22"/>
              </w:rPr>
            </w:pPr>
            <w:r w:rsidRPr="00952ADA">
              <w:rPr>
                <w:sz w:val="22"/>
                <w:szCs w:val="22"/>
              </w:rPr>
              <w:t>0,066</w:t>
            </w:r>
          </w:p>
        </w:tc>
        <w:tc>
          <w:tcPr>
            <w:tcW w:w="2146" w:type="dxa"/>
            <w:noWrap/>
            <w:vAlign w:val="center"/>
            <w:hideMark/>
          </w:tcPr>
          <w:p w:rsidR="00952ADA" w:rsidRPr="00952ADA" w:rsidRDefault="00952ADA" w:rsidP="00310619">
            <w:pPr>
              <w:jc w:val="center"/>
              <w:rPr>
                <w:sz w:val="22"/>
                <w:szCs w:val="22"/>
              </w:rPr>
            </w:pPr>
            <w:r w:rsidRPr="00952ADA">
              <w:rPr>
                <w:sz w:val="22"/>
                <w:szCs w:val="22"/>
              </w:rPr>
              <w:t>0,64</w:t>
            </w:r>
          </w:p>
        </w:tc>
      </w:tr>
      <w:tr w:rsidR="00952ADA" w:rsidRPr="00952ADA" w:rsidTr="00310619">
        <w:trPr>
          <w:trHeight w:val="302"/>
        </w:trPr>
        <w:tc>
          <w:tcPr>
            <w:tcW w:w="1153" w:type="dxa"/>
            <w:noWrap/>
            <w:vAlign w:val="center"/>
            <w:hideMark/>
          </w:tcPr>
          <w:p w:rsidR="00952ADA" w:rsidRPr="001C0DF0" w:rsidRDefault="00952ADA" w:rsidP="00310619">
            <w:pPr>
              <w:jc w:val="center"/>
              <w:rPr>
                <w:sz w:val="22"/>
                <w:szCs w:val="22"/>
              </w:rPr>
            </w:pPr>
            <w:r w:rsidRPr="001C0DF0">
              <w:rPr>
                <w:sz w:val="22"/>
                <w:szCs w:val="22"/>
              </w:rPr>
              <w:t xml:space="preserve">Na </w:t>
            </w:r>
          </w:p>
        </w:tc>
        <w:tc>
          <w:tcPr>
            <w:tcW w:w="1153" w:type="dxa"/>
            <w:noWrap/>
            <w:vAlign w:val="center"/>
            <w:hideMark/>
          </w:tcPr>
          <w:p w:rsidR="00952ADA" w:rsidRPr="00952ADA" w:rsidRDefault="00952ADA" w:rsidP="00310619">
            <w:pPr>
              <w:jc w:val="center"/>
              <w:rPr>
                <w:sz w:val="22"/>
                <w:szCs w:val="22"/>
              </w:rPr>
            </w:pPr>
            <w:r w:rsidRPr="00952ADA">
              <w:rPr>
                <w:sz w:val="22"/>
                <w:szCs w:val="22"/>
              </w:rPr>
              <w:t>0,375</w:t>
            </w:r>
          </w:p>
        </w:tc>
        <w:tc>
          <w:tcPr>
            <w:tcW w:w="1153" w:type="dxa"/>
            <w:noWrap/>
            <w:vAlign w:val="center"/>
            <w:hideMark/>
          </w:tcPr>
          <w:p w:rsidR="00952ADA" w:rsidRPr="00952ADA" w:rsidRDefault="00952ADA" w:rsidP="00310619">
            <w:pPr>
              <w:jc w:val="center"/>
              <w:rPr>
                <w:sz w:val="22"/>
                <w:szCs w:val="22"/>
              </w:rPr>
            </w:pPr>
            <w:r w:rsidRPr="00952ADA">
              <w:rPr>
                <w:sz w:val="22"/>
                <w:szCs w:val="22"/>
              </w:rPr>
              <w:t>10,443</w:t>
            </w:r>
          </w:p>
        </w:tc>
        <w:tc>
          <w:tcPr>
            <w:tcW w:w="1153" w:type="dxa"/>
            <w:noWrap/>
            <w:vAlign w:val="center"/>
            <w:hideMark/>
          </w:tcPr>
          <w:p w:rsidR="00952ADA" w:rsidRPr="00952ADA" w:rsidRDefault="00952ADA" w:rsidP="00310619">
            <w:pPr>
              <w:jc w:val="center"/>
              <w:rPr>
                <w:sz w:val="22"/>
                <w:szCs w:val="22"/>
              </w:rPr>
            </w:pPr>
            <w:r w:rsidRPr="00952ADA">
              <w:rPr>
                <w:sz w:val="22"/>
                <w:szCs w:val="22"/>
              </w:rPr>
              <w:t>4,524</w:t>
            </w:r>
          </w:p>
        </w:tc>
        <w:tc>
          <w:tcPr>
            <w:tcW w:w="1176" w:type="dxa"/>
            <w:noWrap/>
            <w:vAlign w:val="center"/>
            <w:hideMark/>
          </w:tcPr>
          <w:p w:rsidR="00952ADA" w:rsidRPr="00952ADA" w:rsidRDefault="00952ADA" w:rsidP="00310619">
            <w:pPr>
              <w:jc w:val="center"/>
              <w:rPr>
                <w:sz w:val="22"/>
                <w:szCs w:val="22"/>
              </w:rPr>
            </w:pPr>
            <w:r w:rsidRPr="00952ADA">
              <w:rPr>
                <w:sz w:val="22"/>
                <w:szCs w:val="22"/>
              </w:rPr>
              <w:t>2,763</w:t>
            </w:r>
          </w:p>
        </w:tc>
        <w:tc>
          <w:tcPr>
            <w:tcW w:w="1153" w:type="dxa"/>
            <w:noWrap/>
            <w:vAlign w:val="center"/>
            <w:hideMark/>
          </w:tcPr>
          <w:p w:rsidR="00952ADA" w:rsidRPr="00952ADA" w:rsidRDefault="00952ADA" w:rsidP="00310619">
            <w:pPr>
              <w:jc w:val="center"/>
              <w:rPr>
                <w:sz w:val="22"/>
                <w:szCs w:val="22"/>
              </w:rPr>
            </w:pPr>
            <w:r w:rsidRPr="00952ADA">
              <w:rPr>
                <w:sz w:val="22"/>
                <w:szCs w:val="22"/>
              </w:rPr>
              <w:t>3,536</w:t>
            </w:r>
          </w:p>
        </w:tc>
        <w:tc>
          <w:tcPr>
            <w:tcW w:w="2146" w:type="dxa"/>
            <w:noWrap/>
            <w:vAlign w:val="center"/>
            <w:hideMark/>
          </w:tcPr>
          <w:p w:rsidR="00952ADA" w:rsidRPr="00952ADA" w:rsidRDefault="00952ADA" w:rsidP="00310619">
            <w:pPr>
              <w:jc w:val="center"/>
              <w:rPr>
                <w:sz w:val="22"/>
                <w:szCs w:val="22"/>
              </w:rPr>
            </w:pPr>
            <w:r w:rsidRPr="00952ADA">
              <w:rPr>
                <w:sz w:val="22"/>
                <w:szCs w:val="22"/>
              </w:rPr>
              <w:t>0,78</w:t>
            </w:r>
          </w:p>
        </w:tc>
      </w:tr>
      <w:tr w:rsidR="00952ADA" w:rsidRPr="00952ADA" w:rsidTr="00310619">
        <w:trPr>
          <w:trHeight w:val="302"/>
        </w:trPr>
        <w:tc>
          <w:tcPr>
            <w:tcW w:w="1153" w:type="dxa"/>
            <w:noWrap/>
            <w:vAlign w:val="center"/>
            <w:hideMark/>
          </w:tcPr>
          <w:p w:rsidR="00952ADA" w:rsidRPr="001C0DF0" w:rsidRDefault="00952ADA" w:rsidP="00310619">
            <w:pPr>
              <w:jc w:val="center"/>
              <w:rPr>
                <w:sz w:val="22"/>
                <w:szCs w:val="22"/>
              </w:rPr>
            </w:pPr>
            <w:r w:rsidRPr="001C0DF0">
              <w:rPr>
                <w:sz w:val="22"/>
                <w:szCs w:val="22"/>
              </w:rPr>
              <w:t xml:space="preserve">Ti </w:t>
            </w:r>
          </w:p>
        </w:tc>
        <w:tc>
          <w:tcPr>
            <w:tcW w:w="1153" w:type="dxa"/>
            <w:noWrap/>
            <w:vAlign w:val="center"/>
            <w:hideMark/>
          </w:tcPr>
          <w:p w:rsidR="00952ADA" w:rsidRPr="00952ADA" w:rsidRDefault="00952ADA" w:rsidP="00310619">
            <w:pPr>
              <w:jc w:val="center"/>
              <w:rPr>
                <w:sz w:val="22"/>
                <w:szCs w:val="22"/>
              </w:rPr>
            </w:pPr>
            <w:r w:rsidRPr="00952ADA">
              <w:rPr>
                <w:sz w:val="22"/>
                <w:szCs w:val="22"/>
              </w:rPr>
              <w:t>0</w:t>
            </w:r>
          </w:p>
        </w:tc>
        <w:tc>
          <w:tcPr>
            <w:tcW w:w="1153" w:type="dxa"/>
            <w:noWrap/>
            <w:vAlign w:val="center"/>
            <w:hideMark/>
          </w:tcPr>
          <w:p w:rsidR="00952ADA" w:rsidRPr="00952ADA" w:rsidRDefault="00952ADA" w:rsidP="00310619">
            <w:pPr>
              <w:jc w:val="center"/>
              <w:rPr>
                <w:sz w:val="22"/>
                <w:szCs w:val="22"/>
              </w:rPr>
            </w:pPr>
            <w:r w:rsidRPr="00952ADA">
              <w:rPr>
                <w:sz w:val="22"/>
                <w:szCs w:val="22"/>
              </w:rPr>
              <w:t>0,011</w:t>
            </w:r>
          </w:p>
        </w:tc>
        <w:tc>
          <w:tcPr>
            <w:tcW w:w="1153" w:type="dxa"/>
            <w:noWrap/>
            <w:vAlign w:val="center"/>
            <w:hideMark/>
          </w:tcPr>
          <w:p w:rsidR="00952ADA" w:rsidRPr="00952ADA" w:rsidRDefault="00952ADA" w:rsidP="00310619">
            <w:pPr>
              <w:jc w:val="center"/>
              <w:rPr>
                <w:sz w:val="22"/>
                <w:szCs w:val="22"/>
              </w:rPr>
            </w:pPr>
            <w:r w:rsidRPr="00952ADA">
              <w:rPr>
                <w:sz w:val="22"/>
                <w:szCs w:val="22"/>
              </w:rPr>
              <w:t>0,001</w:t>
            </w:r>
          </w:p>
        </w:tc>
        <w:tc>
          <w:tcPr>
            <w:tcW w:w="1176" w:type="dxa"/>
            <w:noWrap/>
            <w:vAlign w:val="center"/>
            <w:hideMark/>
          </w:tcPr>
          <w:p w:rsidR="00952ADA" w:rsidRPr="00952ADA" w:rsidRDefault="00952ADA" w:rsidP="00310619">
            <w:pPr>
              <w:jc w:val="center"/>
              <w:rPr>
                <w:sz w:val="22"/>
                <w:szCs w:val="22"/>
              </w:rPr>
            </w:pPr>
            <w:r w:rsidRPr="00952ADA">
              <w:rPr>
                <w:sz w:val="22"/>
                <w:szCs w:val="22"/>
              </w:rPr>
              <w:t>0,000</w:t>
            </w:r>
          </w:p>
        </w:tc>
        <w:tc>
          <w:tcPr>
            <w:tcW w:w="1153" w:type="dxa"/>
            <w:noWrap/>
            <w:vAlign w:val="center"/>
            <w:hideMark/>
          </w:tcPr>
          <w:p w:rsidR="00952ADA" w:rsidRPr="00952ADA" w:rsidRDefault="00952ADA" w:rsidP="00310619">
            <w:pPr>
              <w:jc w:val="center"/>
              <w:rPr>
                <w:sz w:val="22"/>
                <w:szCs w:val="22"/>
              </w:rPr>
            </w:pPr>
            <w:r w:rsidRPr="00952ADA">
              <w:rPr>
                <w:sz w:val="22"/>
                <w:szCs w:val="22"/>
              </w:rPr>
              <w:t>0,003</w:t>
            </w:r>
          </w:p>
        </w:tc>
        <w:tc>
          <w:tcPr>
            <w:tcW w:w="2146" w:type="dxa"/>
            <w:noWrap/>
            <w:vAlign w:val="center"/>
            <w:hideMark/>
          </w:tcPr>
          <w:p w:rsidR="00952ADA" w:rsidRPr="00952ADA" w:rsidRDefault="00952ADA" w:rsidP="00310619">
            <w:pPr>
              <w:jc w:val="center"/>
              <w:rPr>
                <w:sz w:val="22"/>
                <w:szCs w:val="22"/>
              </w:rPr>
            </w:pPr>
            <w:r w:rsidRPr="00952ADA">
              <w:rPr>
                <w:sz w:val="22"/>
                <w:szCs w:val="22"/>
              </w:rPr>
              <w:t>2,31</w:t>
            </w:r>
          </w:p>
        </w:tc>
      </w:tr>
      <w:tr w:rsidR="00952ADA" w:rsidRPr="00952ADA" w:rsidTr="00310619">
        <w:trPr>
          <w:trHeight w:val="302"/>
        </w:trPr>
        <w:tc>
          <w:tcPr>
            <w:tcW w:w="1153" w:type="dxa"/>
            <w:noWrap/>
            <w:vAlign w:val="center"/>
            <w:hideMark/>
          </w:tcPr>
          <w:p w:rsidR="00952ADA" w:rsidRPr="001C0DF0" w:rsidRDefault="00952ADA" w:rsidP="00310619">
            <w:pPr>
              <w:jc w:val="center"/>
              <w:rPr>
                <w:sz w:val="22"/>
                <w:szCs w:val="22"/>
              </w:rPr>
            </w:pPr>
            <w:r w:rsidRPr="001C0DF0">
              <w:rPr>
                <w:sz w:val="22"/>
                <w:szCs w:val="22"/>
              </w:rPr>
              <w:t xml:space="preserve">V </w:t>
            </w:r>
          </w:p>
        </w:tc>
        <w:tc>
          <w:tcPr>
            <w:tcW w:w="1153" w:type="dxa"/>
            <w:noWrap/>
            <w:vAlign w:val="center"/>
            <w:hideMark/>
          </w:tcPr>
          <w:p w:rsidR="00952ADA" w:rsidRPr="00952ADA" w:rsidRDefault="00952ADA" w:rsidP="00310619">
            <w:pPr>
              <w:jc w:val="center"/>
              <w:rPr>
                <w:sz w:val="22"/>
                <w:szCs w:val="22"/>
              </w:rPr>
            </w:pPr>
            <w:r w:rsidRPr="00952ADA">
              <w:rPr>
                <w:sz w:val="22"/>
                <w:szCs w:val="22"/>
              </w:rPr>
              <w:t>0</w:t>
            </w:r>
          </w:p>
        </w:tc>
        <w:tc>
          <w:tcPr>
            <w:tcW w:w="1153" w:type="dxa"/>
            <w:noWrap/>
            <w:vAlign w:val="center"/>
            <w:hideMark/>
          </w:tcPr>
          <w:p w:rsidR="00952ADA" w:rsidRPr="00952ADA" w:rsidRDefault="00952ADA" w:rsidP="00310619">
            <w:pPr>
              <w:jc w:val="center"/>
              <w:rPr>
                <w:sz w:val="22"/>
                <w:szCs w:val="22"/>
              </w:rPr>
            </w:pPr>
            <w:r w:rsidRPr="00952ADA">
              <w:rPr>
                <w:sz w:val="22"/>
                <w:szCs w:val="22"/>
              </w:rPr>
              <w:t>0,066</w:t>
            </w:r>
          </w:p>
        </w:tc>
        <w:tc>
          <w:tcPr>
            <w:tcW w:w="1153" w:type="dxa"/>
            <w:noWrap/>
            <w:vAlign w:val="center"/>
            <w:hideMark/>
          </w:tcPr>
          <w:p w:rsidR="00952ADA" w:rsidRPr="00952ADA" w:rsidRDefault="00952ADA" w:rsidP="00310619">
            <w:pPr>
              <w:jc w:val="center"/>
              <w:rPr>
                <w:sz w:val="22"/>
                <w:szCs w:val="22"/>
              </w:rPr>
            </w:pPr>
            <w:r w:rsidRPr="00952ADA">
              <w:rPr>
                <w:sz w:val="22"/>
                <w:szCs w:val="22"/>
              </w:rPr>
              <w:t>0,028</w:t>
            </w:r>
          </w:p>
        </w:tc>
        <w:tc>
          <w:tcPr>
            <w:tcW w:w="1176" w:type="dxa"/>
            <w:noWrap/>
            <w:vAlign w:val="center"/>
            <w:hideMark/>
          </w:tcPr>
          <w:p w:rsidR="00952ADA" w:rsidRPr="00952ADA" w:rsidRDefault="00952ADA" w:rsidP="00310619">
            <w:pPr>
              <w:jc w:val="center"/>
              <w:rPr>
                <w:sz w:val="22"/>
                <w:szCs w:val="22"/>
              </w:rPr>
            </w:pPr>
            <w:r w:rsidRPr="00952ADA">
              <w:rPr>
                <w:sz w:val="22"/>
                <w:szCs w:val="22"/>
              </w:rPr>
              <w:t>0,027</w:t>
            </w:r>
          </w:p>
        </w:tc>
        <w:tc>
          <w:tcPr>
            <w:tcW w:w="1153" w:type="dxa"/>
            <w:noWrap/>
            <w:vAlign w:val="center"/>
            <w:hideMark/>
          </w:tcPr>
          <w:p w:rsidR="00952ADA" w:rsidRPr="00952ADA" w:rsidRDefault="00952ADA" w:rsidP="00310619">
            <w:pPr>
              <w:jc w:val="center"/>
              <w:rPr>
                <w:sz w:val="22"/>
                <w:szCs w:val="22"/>
              </w:rPr>
            </w:pPr>
            <w:r w:rsidRPr="00952ADA">
              <w:rPr>
                <w:sz w:val="22"/>
                <w:szCs w:val="22"/>
              </w:rPr>
              <w:t>0,022</w:t>
            </w:r>
          </w:p>
        </w:tc>
        <w:tc>
          <w:tcPr>
            <w:tcW w:w="2146" w:type="dxa"/>
            <w:noWrap/>
            <w:vAlign w:val="center"/>
            <w:hideMark/>
          </w:tcPr>
          <w:p w:rsidR="00952ADA" w:rsidRPr="00952ADA" w:rsidRDefault="00952ADA" w:rsidP="00310619">
            <w:pPr>
              <w:jc w:val="center"/>
              <w:rPr>
                <w:sz w:val="22"/>
                <w:szCs w:val="22"/>
              </w:rPr>
            </w:pPr>
            <w:r w:rsidRPr="00952ADA">
              <w:rPr>
                <w:sz w:val="22"/>
                <w:szCs w:val="22"/>
              </w:rPr>
              <w:t>0,77</w:t>
            </w:r>
          </w:p>
        </w:tc>
      </w:tr>
      <w:tr w:rsidR="00952ADA" w:rsidRPr="00952ADA" w:rsidTr="00310619">
        <w:trPr>
          <w:trHeight w:val="302"/>
        </w:trPr>
        <w:tc>
          <w:tcPr>
            <w:tcW w:w="1153" w:type="dxa"/>
            <w:tcBorders>
              <w:top w:val="nil"/>
              <w:left w:val="nil"/>
              <w:bottom w:val="single" w:sz="4" w:space="0" w:color="auto"/>
              <w:right w:val="nil"/>
            </w:tcBorders>
            <w:noWrap/>
            <w:vAlign w:val="center"/>
            <w:hideMark/>
          </w:tcPr>
          <w:p w:rsidR="00952ADA" w:rsidRPr="001C0DF0" w:rsidRDefault="00952ADA" w:rsidP="00310619">
            <w:pPr>
              <w:jc w:val="center"/>
              <w:rPr>
                <w:sz w:val="22"/>
                <w:szCs w:val="22"/>
              </w:rPr>
            </w:pPr>
            <w:r w:rsidRPr="001C0DF0">
              <w:rPr>
                <w:sz w:val="22"/>
                <w:szCs w:val="22"/>
              </w:rPr>
              <w:t xml:space="preserve">Zn </w:t>
            </w:r>
          </w:p>
        </w:tc>
        <w:tc>
          <w:tcPr>
            <w:tcW w:w="1153" w:type="dxa"/>
            <w:tcBorders>
              <w:top w:val="nil"/>
              <w:left w:val="nil"/>
              <w:bottom w:val="single" w:sz="4" w:space="0" w:color="auto"/>
              <w:right w:val="nil"/>
            </w:tcBorders>
            <w:noWrap/>
            <w:vAlign w:val="center"/>
            <w:hideMark/>
          </w:tcPr>
          <w:p w:rsidR="00952ADA" w:rsidRPr="00952ADA" w:rsidRDefault="00952ADA" w:rsidP="00310619">
            <w:pPr>
              <w:jc w:val="center"/>
              <w:rPr>
                <w:sz w:val="22"/>
                <w:szCs w:val="22"/>
              </w:rPr>
            </w:pPr>
            <w:r w:rsidRPr="00952ADA">
              <w:rPr>
                <w:sz w:val="22"/>
                <w:szCs w:val="22"/>
              </w:rPr>
              <w:t>0</w:t>
            </w:r>
          </w:p>
        </w:tc>
        <w:tc>
          <w:tcPr>
            <w:tcW w:w="1153" w:type="dxa"/>
            <w:tcBorders>
              <w:top w:val="nil"/>
              <w:left w:val="nil"/>
              <w:bottom w:val="single" w:sz="4" w:space="0" w:color="auto"/>
              <w:right w:val="nil"/>
            </w:tcBorders>
            <w:noWrap/>
            <w:vAlign w:val="center"/>
            <w:hideMark/>
          </w:tcPr>
          <w:p w:rsidR="00952ADA" w:rsidRPr="00952ADA" w:rsidRDefault="00952ADA" w:rsidP="00310619">
            <w:pPr>
              <w:jc w:val="center"/>
              <w:rPr>
                <w:sz w:val="22"/>
                <w:szCs w:val="22"/>
              </w:rPr>
            </w:pPr>
            <w:r w:rsidRPr="00952ADA">
              <w:rPr>
                <w:sz w:val="22"/>
                <w:szCs w:val="22"/>
              </w:rPr>
              <w:t>0,012</w:t>
            </w:r>
          </w:p>
        </w:tc>
        <w:tc>
          <w:tcPr>
            <w:tcW w:w="1153" w:type="dxa"/>
            <w:tcBorders>
              <w:top w:val="nil"/>
              <w:left w:val="nil"/>
              <w:bottom w:val="single" w:sz="4" w:space="0" w:color="auto"/>
              <w:right w:val="nil"/>
            </w:tcBorders>
            <w:noWrap/>
            <w:vAlign w:val="center"/>
            <w:hideMark/>
          </w:tcPr>
          <w:p w:rsidR="00952ADA" w:rsidRPr="00952ADA" w:rsidRDefault="00952ADA" w:rsidP="00310619">
            <w:pPr>
              <w:jc w:val="center"/>
              <w:rPr>
                <w:sz w:val="22"/>
                <w:szCs w:val="22"/>
              </w:rPr>
            </w:pPr>
            <w:r w:rsidRPr="00952ADA">
              <w:rPr>
                <w:sz w:val="22"/>
                <w:szCs w:val="22"/>
              </w:rPr>
              <w:t>0,002</w:t>
            </w:r>
          </w:p>
        </w:tc>
        <w:tc>
          <w:tcPr>
            <w:tcW w:w="1176" w:type="dxa"/>
            <w:tcBorders>
              <w:top w:val="nil"/>
              <w:left w:val="nil"/>
              <w:bottom w:val="single" w:sz="4" w:space="0" w:color="auto"/>
              <w:right w:val="nil"/>
            </w:tcBorders>
            <w:noWrap/>
            <w:vAlign w:val="center"/>
            <w:hideMark/>
          </w:tcPr>
          <w:p w:rsidR="00952ADA" w:rsidRPr="00952ADA" w:rsidRDefault="00952ADA" w:rsidP="00310619">
            <w:pPr>
              <w:jc w:val="center"/>
              <w:rPr>
                <w:sz w:val="22"/>
                <w:szCs w:val="22"/>
              </w:rPr>
            </w:pPr>
            <w:r w:rsidRPr="00952ADA">
              <w:rPr>
                <w:sz w:val="22"/>
                <w:szCs w:val="22"/>
              </w:rPr>
              <w:t>0,001</w:t>
            </w:r>
          </w:p>
        </w:tc>
        <w:tc>
          <w:tcPr>
            <w:tcW w:w="1153" w:type="dxa"/>
            <w:tcBorders>
              <w:top w:val="nil"/>
              <w:left w:val="nil"/>
              <w:bottom w:val="single" w:sz="4" w:space="0" w:color="auto"/>
              <w:right w:val="nil"/>
            </w:tcBorders>
            <w:noWrap/>
            <w:vAlign w:val="center"/>
            <w:hideMark/>
          </w:tcPr>
          <w:p w:rsidR="00952ADA" w:rsidRPr="00952ADA" w:rsidRDefault="00952ADA" w:rsidP="00310619">
            <w:pPr>
              <w:jc w:val="center"/>
              <w:rPr>
                <w:sz w:val="22"/>
                <w:szCs w:val="22"/>
              </w:rPr>
            </w:pPr>
            <w:r w:rsidRPr="00952ADA">
              <w:rPr>
                <w:sz w:val="22"/>
                <w:szCs w:val="22"/>
              </w:rPr>
              <w:t>0,004</w:t>
            </w:r>
          </w:p>
        </w:tc>
        <w:tc>
          <w:tcPr>
            <w:tcW w:w="2146" w:type="dxa"/>
            <w:tcBorders>
              <w:top w:val="nil"/>
              <w:left w:val="nil"/>
              <w:bottom w:val="single" w:sz="4" w:space="0" w:color="auto"/>
              <w:right w:val="nil"/>
            </w:tcBorders>
            <w:noWrap/>
            <w:vAlign w:val="center"/>
            <w:hideMark/>
          </w:tcPr>
          <w:p w:rsidR="00952ADA" w:rsidRPr="00952ADA" w:rsidRDefault="00952ADA" w:rsidP="00310619">
            <w:pPr>
              <w:jc w:val="center"/>
              <w:rPr>
                <w:sz w:val="22"/>
                <w:szCs w:val="22"/>
              </w:rPr>
            </w:pPr>
            <w:r w:rsidRPr="00952ADA">
              <w:rPr>
                <w:sz w:val="22"/>
                <w:szCs w:val="22"/>
              </w:rPr>
              <w:t>1,50</w:t>
            </w:r>
          </w:p>
        </w:tc>
      </w:tr>
    </w:tbl>
    <w:p w:rsidR="00952ADA" w:rsidRDefault="00952ADA" w:rsidP="00952ADA">
      <w:pPr>
        <w:spacing w:line="360" w:lineRule="auto"/>
        <w:jc w:val="both"/>
        <w:rPr>
          <w:bCs/>
          <w:sz w:val="22"/>
          <w:szCs w:val="22"/>
          <w:vertAlign w:val="superscript"/>
        </w:rPr>
      </w:pPr>
      <w:r w:rsidRPr="00952ADA">
        <w:rPr>
          <w:bCs/>
          <w:sz w:val="22"/>
          <w:szCs w:val="22"/>
          <w:vertAlign w:val="superscript"/>
        </w:rPr>
        <w:t xml:space="preserve">* </w:t>
      </w:r>
      <w:r w:rsidRPr="00952ADA">
        <w:rPr>
          <w:bCs/>
          <w:sz w:val="22"/>
          <w:szCs w:val="22"/>
        </w:rPr>
        <w:t>Valores dos metais em mg L</w:t>
      </w:r>
      <w:r w:rsidRPr="00952ADA">
        <w:rPr>
          <w:bCs/>
          <w:sz w:val="22"/>
          <w:szCs w:val="22"/>
          <w:vertAlign w:val="superscript"/>
        </w:rPr>
        <w:t>-1</w:t>
      </w:r>
    </w:p>
    <w:p w:rsidR="00952ADA" w:rsidRDefault="00952ADA" w:rsidP="00952ADA">
      <w:pPr>
        <w:spacing w:line="360" w:lineRule="auto"/>
        <w:rPr>
          <w:sz w:val="22"/>
          <w:szCs w:val="22"/>
        </w:rPr>
      </w:pPr>
      <w:r w:rsidRPr="00952ADA">
        <w:rPr>
          <w:sz w:val="22"/>
          <w:szCs w:val="22"/>
        </w:rPr>
        <w:t>Fonte: Elaborada pelo autor.</w:t>
      </w:r>
    </w:p>
    <w:p w:rsidR="00952ADA" w:rsidRDefault="00952ADA" w:rsidP="00952ADA">
      <w:pPr>
        <w:spacing w:line="360" w:lineRule="auto"/>
        <w:rPr>
          <w:sz w:val="22"/>
          <w:szCs w:val="22"/>
        </w:rPr>
      </w:pPr>
    </w:p>
    <w:p w:rsidR="00952ADA" w:rsidRPr="003D5476" w:rsidRDefault="00952ADA" w:rsidP="00952ADA">
      <w:pPr>
        <w:spacing w:line="360" w:lineRule="auto"/>
        <w:ind w:firstLine="709"/>
        <w:jc w:val="both"/>
        <w:rPr>
          <w:sz w:val="24"/>
          <w:szCs w:val="24"/>
          <w:shd w:val="clear" w:color="auto" w:fill="FFFFFF"/>
        </w:rPr>
      </w:pPr>
      <w:r>
        <w:rPr>
          <w:sz w:val="24"/>
          <w:szCs w:val="24"/>
        </w:rPr>
        <w:t>As concentrações de</w:t>
      </w:r>
      <w:r w:rsidRPr="003D5476">
        <w:rPr>
          <w:bCs/>
          <w:sz w:val="24"/>
          <w:szCs w:val="24"/>
        </w:rPr>
        <w:t xml:space="preserve"> Al, Ba, V e Zn ficaram abaixo dos limites máximos permitidos </w:t>
      </w:r>
      <w:r>
        <w:rPr>
          <w:bCs/>
          <w:sz w:val="24"/>
          <w:szCs w:val="24"/>
        </w:rPr>
        <w:t xml:space="preserve">pela </w:t>
      </w:r>
      <w:r w:rsidRPr="003D5476">
        <w:rPr>
          <w:sz w:val="24"/>
          <w:szCs w:val="24"/>
        </w:rPr>
        <w:t>Resolução Conama 357/2005</w:t>
      </w:r>
      <w:r w:rsidRPr="003D5476">
        <w:rPr>
          <w:bCs/>
          <w:sz w:val="24"/>
          <w:szCs w:val="24"/>
        </w:rPr>
        <w:t>, indicando que não existe risco a biota por esses elementos</w:t>
      </w:r>
      <w:r>
        <w:rPr>
          <w:bCs/>
          <w:sz w:val="24"/>
          <w:szCs w:val="24"/>
        </w:rPr>
        <w:t>, neste momento</w:t>
      </w:r>
      <w:r w:rsidRPr="003D5476">
        <w:rPr>
          <w:bCs/>
          <w:sz w:val="24"/>
          <w:szCs w:val="24"/>
        </w:rPr>
        <w:t>.</w:t>
      </w:r>
      <w:r w:rsidRPr="003D5476">
        <w:rPr>
          <w:sz w:val="24"/>
          <w:szCs w:val="24"/>
          <w:shd w:val="clear" w:color="auto" w:fill="FFFFFF"/>
        </w:rPr>
        <w:t xml:space="preserve"> </w:t>
      </w:r>
      <w:r>
        <w:rPr>
          <w:sz w:val="24"/>
          <w:szCs w:val="24"/>
          <w:shd w:val="clear" w:color="auto" w:fill="FFFFFF"/>
        </w:rPr>
        <w:t xml:space="preserve">Desta forma, as </w:t>
      </w:r>
      <w:r w:rsidRPr="003D5476">
        <w:rPr>
          <w:sz w:val="24"/>
          <w:szCs w:val="24"/>
          <w:shd w:val="clear" w:color="auto" w:fill="FFFFFF"/>
        </w:rPr>
        <w:t xml:space="preserve">concentrações na água não representam ameaça de toxidade para os </w:t>
      </w:r>
      <w:r w:rsidRPr="003D5476">
        <w:rPr>
          <w:sz w:val="24"/>
          <w:szCs w:val="24"/>
          <w:shd w:val="clear" w:color="auto" w:fill="FFFFFF"/>
        </w:rPr>
        <w:lastRenderedPageBreak/>
        <w:t>peixes, assegura</w:t>
      </w:r>
      <w:r>
        <w:rPr>
          <w:sz w:val="24"/>
          <w:szCs w:val="24"/>
          <w:shd w:val="clear" w:color="auto" w:fill="FFFFFF"/>
        </w:rPr>
        <w:t>n</w:t>
      </w:r>
      <w:r w:rsidRPr="003D5476">
        <w:rPr>
          <w:sz w:val="24"/>
          <w:szCs w:val="24"/>
          <w:shd w:val="clear" w:color="auto" w:fill="FFFFFF"/>
        </w:rPr>
        <w:t>do a preservação das espécies e evitando o risco a saúde humana pela ingestão desses organismos.</w:t>
      </w:r>
    </w:p>
    <w:p w:rsidR="00952ADA" w:rsidRPr="003D5476" w:rsidRDefault="00952ADA" w:rsidP="00952ADA">
      <w:pPr>
        <w:spacing w:line="360" w:lineRule="auto"/>
        <w:ind w:firstLine="709"/>
        <w:jc w:val="both"/>
        <w:rPr>
          <w:sz w:val="24"/>
          <w:szCs w:val="24"/>
        </w:rPr>
      </w:pPr>
      <w:r>
        <w:rPr>
          <w:bCs/>
          <w:sz w:val="24"/>
          <w:szCs w:val="24"/>
        </w:rPr>
        <w:t>Os</w:t>
      </w:r>
      <w:r w:rsidRPr="003D5476">
        <w:rPr>
          <w:bCs/>
          <w:sz w:val="24"/>
          <w:szCs w:val="24"/>
        </w:rPr>
        <w:t xml:space="preserve"> macroelementos Ca, K, Mg</w:t>
      </w:r>
      <w:r>
        <w:rPr>
          <w:bCs/>
          <w:sz w:val="24"/>
          <w:szCs w:val="24"/>
        </w:rPr>
        <w:t xml:space="preserve">, </w:t>
      </w:r>
      <w:r w:rsidRPr="003D5476">
        <w:rPr>
          <w:bCs/>
          <w:sz w:val="24"/>
          <w:szCs w:val="24"/>
        </w:rPr>
        <w:t>Na e o Ti</w:t>
      </w:r>
      <w:r>
        <w:rPr>
          <w:bCs/>
          <w:sz w:val="24"/>
          <w:szCs w:val="24"/>
        </w:rPr>
        <w:t>,</w:t>
      </w:r>
      <w:r w:rsidRPr="003D5476">
        <w:rPr>
          <w:bCs/>
          <w:sz w:val="24"/>
          <w:szCs w:val="24"/>
        </w:rPr>
        <w:t xml:space="preserve"> a resolução Conama 357/2005 não faz referência quanto </w:t>
      </w:r>
      <w:r>
        <w:rPr>
          <w:bCs/>
          <w:sz w:val="24"/>
          <w:szCs w:val="24"/>
        </w:rPr>
        <w:t>a valores de referência para qualidade das águas</w:t>
      </w:r>
      <w:r w:rsidRPr="003D5476">
        <w:rPr>
          <w:bCs/>
          <w:sz w:val="24"/>
          <w:szCs w:val="24"/>
        </w:rPr>
        <w:t>. A literatura possui dados muito limitados sobre a ecotoxicidade desses elementos para a vida aquática.</w:t>
      </w:r>
    </w:p>
    <w:p w:rsidR="00555769" w:rsidRPr="001C0DF0" w:rsidRDefault="00952ADA" w:rsidP="001C0DF0">
      <w:pPr>
        <w:spacing w:line="360" w:lineRule="auto"/>
        <w:ind w:firstLine="709"/>
        <w:jc w:val="both"/>
        <w:rPr>
          <w:sz w:val="24"/>
          <w:szCs w:val="24"/>
        </w:rPr>
      </w:pPr>
      <w:r w:rsidRPr="003D5476">
        <w:rPr>
          <w:sz w:val="24"/>
          <w:szCs w:val="24"/>
        </w:rPr>
        <w:t>Os metais Cd, Co, Cr, Cu, Ni e Pb ficaram abaixo do limite de detecção nos pontos de amostragens. Isso significa que os extratores não removeram o metal em quantidade que pudesse ser medida pelo equipame</w:t>
      </w:r>
      <w:r>
        <w:rPr>
          <w:sz w:val="24"/>
          <w:szCs w:val="24"/>
        </w:rPr>
        <w:t>nto de absorção atômica (ANJOS;</w:t>
      </w:r>
      <w:r w:rsidRPr="003D5476">
        <w:rPr>
          <w:sz w:val="24"/>
          <w:szCs w:val="24"/>
        </w:rPr>
        <w:t xml:space="preserve"> MATTIAZZO, 2001)</w:t>
      </w:r>
      <w:r>
        <w:rPr>
          <w:sz w:val="24"/>
          <w:szCs w:val="24"/>
        </w:rPr>
        <w:t>.</w:t>
      </w:r>
    </w:p>
    <w:p w:rsidR="0012462E" w:rsidRDefault="0012462E" w:rsidP="0012462E">
      <w:pPr>
        <w:tabs>
          <w:tab w:val="left" w:pos="1290"/>
        </w:tabs>
        <w:jc w:val="both"/>
        <w:rPr>
          <w:rFonts w:eastAsia="Calibri"/>
          <w:sz w:val="28"/>
          <w:szCs w:val="28"/>
          <w:lang w:eastAsia="en-US"/>
        </w:rPr>
      </w:pPr>
    </w:p>
    <w:p w:rsidR="00D4701D" w:rsidRDefault="0012462E" w:rsidP="0012462E">
      <w:pPr>
        <w:tabs>
          <w:tab w:val="left" w:pos="1290"/>
        </w:tabs>
        <w:jc w:val="both"/>
        <w:rPr>
          <w:b/>
          <w:sz w:val="24"/>
          <w:szCs w:val="24"/>
        </w:rPr>
      </w:pPr>
      <w:r>
        <w:rPr>
          <w:b/>
          <w:sz w:val="24"/>
          <w:szCs w:val="24"/>
        </w:rPr>
        <w:t xml:space="preserve">4. </w:t>
      </w:r>
      <w:r w:rsidR="0042057D">
        <w:rPr>
          <w:b/>
          <w:sz w:val="24"/>
          <w:szCs w:val="24"/>
        </w:rPr>
        <w:t>CONCLUSÃO</w:t>
      </w:r>
      <w:r w:rsidR="00555769">
        <w:rPr>
          <w:b/>
          <w:sz w:val="24"/>
          <w:szCs w:val="24"/>
        </w:rPr>
        <w:t xml:space="preserve"> </w:t>
      </w:r>
    </w:p>
    <w:p w:rsidR="00D4701D" w:rsidRDefault="00D4701D" w:rsidP="0012462E">
      <w:pPr>
        <w:tabs>
          <w:tab w:val="left" w:pos="1290"/>
        </w:tabs>
        <w:jc w:val="both"/>
        <w:rPr>
          <w:sz w:val="24"/>
          <w:szCs w:val="24"/>
        </w:rPr>
      </w:pPr>
    </w:p>
    <w:p w:rsidR="00555769" w:rsidRPr="00D4701D" w:rsidRDefault="00D4701D" w:rsidP="001C0DF0">
      <w:pPr>
        <w:tabs>
          <w:tab w:val="left" w:pos="1290"/>
        </w:tabs>
        <w:spacing w:line="360" w:lineRule="auto"/>
        <w:ind w:firstLine="709"/>
        <w:jc w:val="both"/>
        <w:rPr>
          <w:sz w:val="24"/>
          <w:szCs w:val="24"/>
        </w:rPr>
      </w:pPr>
      <w:r w:rsidRPr="00D4701D">
        <w:rPr>
          <w:sz w:val="24"/>
          <w:szCs w:val="24"/>
        </w:rPr>
        <w:t>As águas do Igarapé Gelado, rio Parauapebas e Tapirapé encontram-se fora dos padrões de qualidade, colocando em risco a proteção das comunidades aquáticas. Os metais potencialmente tóxicos Fe e Mn encontram-se em concentrações acima do tolerado pela a ictiofauna, e consequentemente, a saúde da população está em risco. Os demais elementos potencialmente tóxicos atualmente estão em baixas concentrações, isto não significa que no futuro venha a ser um risco a saúde dos animais, pois estes são cumulativos.</w:t>
      </w:r>
    </w:p>
    <w:p w:rsidR="00555769" w:rsidRDefault="00555769" w:rsidP="0012462E">
      <w:pPr>
        <w:tabs>
          <w:tab w:val="left" w:pos="1290"/>
        </w:tabs>
        <w:jc w:val="both"/>
        <w:rPr>
          <w:b/>
          <w:sz w:val="24"/>
          <w:szCs w:val="24"/>
        </w:rPr>
      </w:pPr>
    </w:p>
    <w:p w:rsidR="0012462E" w:rsidRPr="00001E41" w:rsidRDefault="0012462E" w:rsidP="0012462E">
      <w:pPr>
        <w:tabs>
          <w:tab w:val="left" w:pos="1290"/>
        </w:tabs>
        <w:jc w:val="both"/>
        <w:rPr>
          <w:color w:val="FF0000"/>
          <w:sz w:val="24"/>
          <w:szCs w:val="24"/>
        </w:rPr>
      </w:pPr>
      <w:r w:rsidRPr="00001E41">
        <w:rPr>
          <w:b/>
          <w:sz w:val="24"/>
          <w:szCs w:val="24"/>
        </w:rPr>
        <w:t>REFERÊNCIAS</w:t>
      </w:r>
    </w:p>
    <w:p w:rsidR="0012462E" w:rsidRDefault="0012462E" w:rsidP="0012462E">
      <w:pPr>
        <w:tabs>
          <w:tab w:val="left" w:pos="709"/>
        </w:tabs>
        <w:ind w:firstLine="709"/>
        <w:jc w:val="both"/>
        <w:rPr>
          <w:sz w:val="24"/>
          <w:szCs w:val="28"/>
        </w:rPr>
      </w:pPr>
    </w:p>
    <w:p w:rsidR="007C1903" w:rsidRPr="003D5476" w:rsidRDefault="007C1903" w:rsidP="007C1903">
      <w:pPr>
        <w:jc w:val="both"/>
        <w:rPr>
          <w:sz w:val="24"/>
          <w:szCs w:val="24"/>
        </w:rPr>
      </w:pPr>
      <w:r w:rsidRPr="003D5476">
        <w:rPr>
          <w:sz w:val="24"/>
          <w:szCs w:val="24"/>
          <w:lang w:val="en-US"/>
        </w:rPr>
        <w:t xml:space="preserve">AMBEDKAR, G.; KMALAKKANNAN, J.; MUNIYAN M. Assessment of some heavy metals in the selected freshwater fish species collected from </w:t>
      </w:r>
      <w:proofErr w:type="spellStart"/>
      <w:r w:rsidRPr="003D5476">
        <w:rPr>
          <w:sz w:val="24"/>
          <w:szCs w:val="24"/>
          <w:lang w:val="en-US"/>
        </w:rPr>
        <w:t>Veeranam</w:t>
      </w:r>
      <w:proofErr w:type="spellEnd"/>
      <w:r w:rsidRPr="003D5476">
        <w:rPr>
          <w:sz w:val="24"/>
          <w:szCs w:val="24"/>
          <w:lang w:val="en-US"/>
        </w:rPr>
        <w:t xml:space="preserve"> Lake </w:t>
      </w:r>
      <w:proofErr w:type="spellStart"/>
      <w:r w:rsidRPr="003D5476">
        <w:rPr>
          <w:sz w:val="24"/>
          <w:szCs w:val="24"/>
          <w:lang w:val="en-US"/>
        </w:rPr>
        <w:t>Cuddalore</w:t>
      </w:r>
      <w:proofErr w:type="spellEnd"/>
      <w:r w:rsidRPr="003D5476">
        <w:rPr>
          <w:sz w:val="24"/>
          <w:szCs w:val="24"/>
          <w:lang w:val="en-US"/>
        </w:rPr>
        <w:t xml:space="preserve"> District, Tamil Nadu, India.</w:t>
      </w:r>
      <w:r w:rsidR="000B23AC">
        <w:rPr>
          <w:sz w:val="24"/>
          <w:szCs w:val="24"/>
          <w:lang w:val="en-US"/>
        </w:rPr>
        <w:t xml:space="preserve"> </w:t>
      </w:r>
      <w:r w:rsidRPr="003D5476">
        <w:rPr>
          <w:b/>
          <w:sz w:val="24"/>
          <w:szCs w:val="24"/>
        </w:rPr>
        <w:t xml:space="preserve">World </w:t>
      </w:r>
      <w:proofErr w:type="spellStart"/>
      <w:r w:rsidRPr="003D5476">
        <w:rPr>
          <w:b/>
          <w:sz w:val="24"/>
          <w:szCs w:val="24"/>
        </w:rPr>
        <w:t>Scientific</w:t>
      </w:r>
      <w:proofErr w:type="spellEnd"/>
      <w:r w:rsidRPr="003D5476">
        <w:rPr>
          <w:b/>
          <w:sz w:val="24"/>
          <w:szCs w:val="24"/>
        </w:rPr>
        <w:t xml:space="preserve"> News</w:t>
      </w:r>
      <w:r w:rsidRPr="003D5476">
        <w:rPr>
          <w:sz w:val="24"/>
          <w:szCs w:val="24"/>
        </w:rPr>
        <w:t xml:space="preserve">, </w:t>
      </w:r>
      <w:r w:rsidR="000B23AC">
        <w:rPr>
          <w:sz w:val="24"/>
          <w:szCs w:val="24"/>
        </w:rPr>
        <w:t>v</w:t>
      </w:r>
      <w:r w:rsidRPr="003D5476">
        <w:rPr>
          <w:sz w:val="24"/>
          <w:szCs w:val="24"/>
        </w:rPr>
        <w:t>.81, n.2, p.235-24, 2017.</w:t>
      </w:r>
    </w:p>
    <w:p w:rsidR="007C1903" w:rsidRPr="003D5476" w:rsidRDefault="007C1903" w:rsidP="007C1903">
      <w:pPr>
        <w:jc w:val="both"/>
        <w:rPr>
          <w:sz w:val="24"/>
          <w:szCs w:val="24"/>
        </w:rPr>
      </w:pPr>
    </w:p>
    <w:p w:rsidR="007C1903" w:rsidRPr="003D5476" w:rsidRDefault="007C1903" w:rsidP="007C1903">
      <w:pPr>
        <w:jc w:val="both"/>
        <w:rPr>
          <w:sz w:val="24"/>
          <w:szCs w:val="24"/>
        </w:rPr>
      </w:pPr>
      <w:r w:rsidRPr="003D5476">
        <w:rPr>
          <w:sz w:val="24"/>
          <w:szCs w:val="24"/>
        </w:rPr>
        <w:t>ANJOS, A.</w:t>
      </w:r>
      <w:r w:rsidR="000B23AC">
        <w:rPr>
          <w:sz w:val="24"/>
          <w:szCs w:val="24"/>
        </w:rPr>
        <w:t xml:space="preserve"> </w:t>
      </w:r>
      <w:r w:rsidRPr="003D5476">
        <w:rPr>
          <w:sz w:val="24"/>
          <w:szCs w:val="24"/>
        </w:rPr>
        <w:t>R.</w:t>
      </w:r>
      <w:r w:rsidR="000B23AC">
        <w:rPr>
          <w:sz w:val="24"/>
          <w:szCs w:val="24"/>
        </w:rPr>
        <w:t xml:space="preserve"> </w:t>
      </w:r>
      <w:r w:rsidRPr="003D5476">
        <w:rPr>
          <w:sz w:val="24"/>
          <w:szCs w:val="24"/>
        </w:rPr>
        <w:t>M.; MATTIAZZO, M.</w:t>
      </w:r>
      <w:r w:rsidR="000B23AC">
        <w:rPr>
          <w:sz w:val="24"/>
          <w:szCs w:val="24"/>
        </w:rPr>
        <w:t xml:space="preserve"> </w:t>
      </w:r>
      <w:r w:rsidRPr="003D5476">
        <w:rPr>
          <w:sz w:val="24"/>
          <w:szCs w:val="24"/>
        </w:rPr>
        <w:t xml:space="preserve">E. Extratores para Cd, Cu, Cr, Mn, Ni, Pb e Zn em Latossolos tratados com biossólido e cultivados com milho. </w:t>
      </w:r>
      <w:proofErr w:type="spellStart"/>
      <w:r w:rsidRPr="003D5476">
        <w:rPr>
          <w:b/>
          <w:sz w:val="24"/>
          <w:szCs w:val="24"/>
        </w:rPr>
        <w:t>Sci</w:t>
      </w:r>
      <w:proofErr w:type="spellEnd"/>
      <w:r w:rsidRPr="003D5476">
        <w:rPr>
          <w:b/>
          <w:sz w:val="24"/>
          <w:szCs w:val="24"/>
        </w:rPr>
        <w:t xml:space="preserve">. </w:t>
      </w:r>
      <w:proofErr w:type="spellStart"/>
      <w:r w:rsidRPr="003D5476">
        <w:rPr>
          <w:b/>
          <w:sz w:val="24"/>
          <w:szCs w:val="24"/>
        </w:rPr>
        <w:t>Agric</w:t>
      </w:r>
      <w:proofErr w:type="spellEnd"/>
      <w:r w:rsidRPr="003D5476">
        <w:rPr>
          <w:sz w:val="24"/>
          <w:szCs w:val="24"/>
        </w:rPr>
        <w:t xml:space="preserve">, </w:t>
      </w:r>
      <w:r w:rsidR="000B23AC">
        <w:rPr>
          <w:sz w:val="24"/>
          <w:szCs w:val="24"/>
        </w:rPr>
        <w:t>v</w:t>
      </w:r>
      <w:r w:rsidRPr="003D5476">
        <w:rPr>
          <w:sz w:val="24"/>
          <w:szCs w:val="24"/>
        </w:rPr>
        <w:t>.58, n.2, p.337-344, 2001.</w:t>
      </w:r>
    </w:p>
    <w:p w:rsidR="007C1903" w:rsidRPr="003D5476" w:rsidRDefault="007C1903" w:rsidP="007C1903">
      <w:pPr>
        <w:jc w:val="both"/>
        <w:rPr>
          <w:sz w:val="24"/>
          <w:szCs w:val="24"/>
        </w:rPr>
      </w:pPr>
    </w:p>
    <w:p w:rsidR="007C1903" w:rsidRPr="003D5476" w:rsidRDefault="007C1903" w:rsidP="007C1903">
      <w:pPr>
        <w:jc w:val="both"/>
        <w:rPr>
          <w:sz w:val="24"/>
          <w:szCs w:val="24"/>
          <w:lang w:val="en-US"/>
        </w:rPr>
      </w:pPr>
      <w:r w:rsidRPr="003D5476">
        <w:rPr>
          <w:sz w:val="24"/>
          <w:szCs w:val="24"/>
        </w:rPr>
        <w:t xml:space="preserve">FONTES, M. P. F. et al. Mobilidade de metais pesados como o relacionado com as características químicas do solo e mineralógicas dos solos brasileiros. </w:t>
      </w:r>
      <w:proofErr w:type="spellStart"/>
      <w:r w:rsidRPr="003D5476">
        <w:rPr>
          <w:b/>
          <w:bCs/>
          <w:sz w:val="24"/>
          <w:szCs w:val="24"/>
          <w:lang w:val="en-US"/>
        </w:rPr>
        <w:t>Poluição</w:t>
      </w:r>
      <w:proofErr w:type="spellEnd"/>
      <w:r w:rsidRPr="003D5476">
        <w:rPr>
          <w:b/>
          <w:bCs/>
          <w:sz w:val="24"/>
          <w:szCs w:val="24"/>
          <w:lang w:val="en-US"/>
        </w:rPr>
        <w:t xml:space="preserve"> Ambiental</w:t>
      </w:r>
      <w:r w:rsidRPr="003D5476">
        <w:rPr>
          <w:sz w:val="24"/>
          <w:szCs w:val="24"/>
          <w:lang w:val="en-US"/>
        </w:rPr>
        <w:t>, Massachusetts, USA. v.111, n.3, p.429-435, 2001.</w:t>
      </w:r>
    </w:p>
    <w:p w:rsidR="007C1903" w:rsidRPr="003D5476" w:rsidRDefault="007C1903" w:rsidP="007C1903">
      <w:pPr>
        <w:jc w:val="both"/>
        <w:rPr>
          <w:sz w:val="24"/>
          <w:szCs w:val="24"/>
          <w:lang w:val="en-US"/>
        </w:rPr>
      </w:pPr>
    </w:p>
    <w:p w:rsidR="007C1903" w:rsidRPr="003D5476" w:rsidRDefault="007C1903" w:rsidP="007C1903">
      <w:pPr>
        <w:jc w:val="both"/>
        <w:rPr>
          <w:sz w:val="24"/>
          <w:szCs w:val="24"/>
          <w:lang w:val="en-US"/>
        </w:rPr>
      </w:pPr>
      <w:r w:rsidRPr="003D5476">
        <w:rPr>
          <w:sz w:val="24"/>
          <w:szCs w:val="24"/>
          <w:lang w:val="en-US"/>
        </w:rPr>
        <w:t xml:space="preserve">JÄRUP, L. Hazards of heavy metal contamination. </w:t>
      </w:r>
      <w:r w:rsidRPr="003D5476">
        <w:rPr>
          <w:b/>
          <w:sz w:val="24"/>
          <w:szCs w:val="24"/>
          <w:lang w:val="en-US"/>
        </w:rPr>
        <w:t>Br. Med. Bull.</w:t>
      </w:r>
      <w:r w:rsidRPr="003D5476">
        <w:rPr>
          <w:sz w:val="24"/>
          <w:szCs w:val="24"/>
          <w:lang w:val="en-US"/>
        </w:rPr>
        <w:t xml:space="preserve">, </w:t>
      </w:r>
      <w:r w:rsidR="000B23AC">
        <w:rPr>
          <w:sz w:val="24"/>
          <w:szCs w:val="24"/>
          <w:lang w:val="en-US"/>
        </w:rPr>
        <w:t>v</w:t>
      </w:r>
      <w:r w:rsidRPr="003D5476">
        <w:rPr>
          <w:sz w:val="24"/>
          <w:szCs w:val="24"/>
          <w:lang w:val="en-US"/>
        </w:rPr>
        <w:t>.68, p.167-182, 2003.</w:t>
      </w:r>
    </w:p>
    <w:p w:rsidR="007C1903" w:rsidRPr="003D5476" w:rsidRDefault="007C1903" w:rsidP="007C1903">
      <w:pPr>
        <w:jc w:val="both"/>
        <w:rPr>
          <w:sz w:val="24"/>
          <w:szCs w:val="24"/>
          <w:lang w:val="en-US"/>
        </w:rPr>
      </w:pPr>
    </w:p>
    <w:p w:rsidR="007C1903" w:rsidRPr="003D5476" w:rsidRDefault="007C1903" w:rsidP="007C1903">
      <w:pPr>
        <w:jc w:val="both"/>
        <w:rPr>
          <w:sz w:val="24"/>
          <w:szCs w:val="24"/>
          <w:lang w:val="en-US"/>
        </w:rPr>
      </w:pPr>
      <w:r w:rsidRPr="003D5476">
        <w:rPr>
          <w:sz w:val="24"/>
          <w:szCs w:val="24"/>
          <w:lang w:val="en-US"/>
        </w:rPr>
        <w:t xml:space="preserve">LIU, G. et al. An ecological risk assessment of heavy metal pollution of the agricultural ecosystem near a lead-acid battery factory. </w:t>
      </w:r>
      <w:r w:rsidRPr="003D5476">
        <w:rPr>
          <w:b/>
          <w:sz w:val="24"/>
          <w:szCs w:val="24"/>
          <w:lang w:val="en-US"/>
        </w:rPr>
        <w:t>Ecol. Indic</w:t>
      </w:r>
      <w:r w:rsidRPr="003D5476">
        <w:rPr>
          <w:sz w:val="24"/>
          <w:szCs w:val="24"/>
          <w:lang w:val="en-US"/>
        </w:rPr>
        <w:t xml:space="preserve">, </w:t>
      </w:r>
      <w:r w:rsidR="000B23AC">
        <w:rPr>
          <w:sz w:val="24"/>
          <w:szCs w:val="24"/>
          <w:lang w:val="en-US"/>
        </w:rPr>
        <w:t>v</w:t>
      </w:r>
      <w:r w:rsidRPr="003D5476">
        <w:rPr>
          <w:sz w:val="24"/>
          <w:szCs w:val="24"/>
          <w:lang w:val="en-US"/>
        </w:rPr>
        <w:t>.47, p.210-218, 2014.</w:t>
      </w:r>
    </w:p>
    <w:p w:rsidR="007C1903" w:rsidRPr="003D5476" w:rsidRDefault="007C1903" w:rsidP="007C1903">
      <w:pPr>
        <w:jc w:val="both"/>
        <w:rPr>
          <w:sz w:val="24"/>
          <w:szCs w:val="24"/>
          <w:lang w:val="en-US"/>
        </w:rPr>
      </w:pPr>
    </w:p>
    <w:p w:rsidR="007C1903" w:rsidRPr="003D5476" w:rsidRDefault="007C1903" w:rsidP="007C1903">
      <w:pPr>
        <w:jc w:val="both"/>
        <w:rPr>
          <w:sz w:val="24"/>
          <w:szCs w:val="24"/>
          <w:lang w:val="en-US"/>
        </w:rPr>
      </w:pPr>
      <w:r w:rsidRPr="003D5476">
        <w:rPr>
          <w:sz w:val="24"/>
          <w:szCs w:val="24"/>
          <w:lang w:val="en-US"/>
        </w:rPr>
        <w:lastRenderedPageBreak/>
        <w:t xml:space="preserve">MERCY, M.; DHANALAKSHMI, B. Toxicological evaluation of heavy metals in tissues of freshwater fish </w:t>
      </w:r>
      <w:proofErr w:type="spellStart"/>
      <w:r w:rsidRPr="003D5476">
        <w:rPr>
          <w:sz w:val="24"/>
          <w:szCs w:val="24"/>
          <w:lang w:val="en-US"/>
        </w:rPr>
        <w:t>oreochromis</w:t>
      </w:r>
      <w:proofErr w:type="spellEnd"/>
      <w:r w:rsidRPr="003D5476">
        <w:rPr>
          <w:sz w:val="24"/>
          <w:szCs w:val="24"/>
          <w:lang w:val="en-US"/>
        </w:rPr>
        <w:t xml:space="preserve"> </w:t>
      </w:r>
      <w:proofErr w:type="spellStart"/>
      <w:r w:rsidRPr="003D5476">
        <w:rPr>
          <w:sz w:val="24"/>
          <w:szCs w:val="24"/>
          <w:lang w:val="en-US"/>
        </w:rPr>
        <w:t>niloticus</w:t>
      </w:r>
      <w:proofErr w:type="spellEnd"/>
      <w:r w:rsidRPr="003D5476">
        <w:rPr>
          <w:sz w:val="24"/>
          <w:szCs w:val="24"/>
          <w:lang w:val="en-US"/>
        </w:rPr>
        <w:t xml:space="preserve"> collected from lakes of </w:t>
      </w:r>
      <w:proofErr w:type="spellStart"/>
      <w:r w:rsidRPr="003D5476">
        <w:rPr>
          <w:sz w:val="24"/>
          <w:szCs w:val="24"/>
          <w:lang w:val="en-US"/>
        </w:rPr>
        <w:t>coimbatore</w:t>
      </w:r>
      <w:proofErr w:type="spellEnd"/>
      <w:r w:rsidRPr="003D5476">
        <w:rPr>
          <w:sz w:val="24"/>
          <w:szCs w:val="24"/>
          <w:lang w:val="en-US"/>
        </w:rPr>
        <w:t xml:space="preserve"> district, </w:t>
      </w:r>
      <w:proofErr w:type="spellStart"/>
      <w:r w:rsidRPr="003D5476">
        <w:rPr>
          <w:sz w:val="24"/>
          <w:szCs w:val="24"/>
          <w:lang w:val="en-US"/>
        </w:rPr>
        <w:t>Tamilnadu</w:t>
      </w:r>
      <w:proofErr w:type="spellEnd"/>
      <w:r w:rsidRPr="003D5476">
        <w:rPr>
          <w:sz w:val="24"/>
          <w:szCs w:val="24"/>
          <w:lang w:val="en-US"/>
        </w:rPr>
        <w:t xml:space="preserve">, India. </w:t>
      </w:r>
      <w:r w:rsidRPr="003D5476">
        <w:rPr>
          <w:b/>
          <w:sz w:val="24"/>
          <w:szCs w:val="24"/>
          <w:lang w:val="en-US"/>
        </w:rPr>
        <w:t>International Research Journal of Pharmacy</w:t>
      </w:r>
      <w:r w:rsidRPr="003D5476">
        <w:rPr>
          <w:sz w:val="24"/>
          <w:szCs w:val="24"/>
          <w:lang w:val="en-US"/>
        </w:rPr>
        <w:t xml:space="preserve">, </w:t>
      </w:r>
      <w:r w:rsidR="000B23AC">
        <w:rPr>
          <w:sz w:val="24"/>
          <w:szCs w:val="24"/>
          <w:lang w:val="en-US"/>
        </w:rPr>
        <w:t>v</w:t>
      </w:r>
      <w:r w:rsidRPr="003D5476">
        <w:rPr>
          <w:sz w:val="24"/>
          <w:szCs w:val="24"/>
          <w:lang w:val="en-US"/>
        </w:rPr>
        <w:t xml:space="preserve">.8, n.1, p.41-45, 2017. </w:t>
      </w:r>
    </w:p>
    <w:p w:rsidR="007C1903" w:rsidRPr="003D5476" w:rsidRDefault="007C1903" w:rsidP="007C1903">
      <w:pPr>
        <w:jc w:val="both"/>
        <w:rPr>
          <w:sz w:val="24"/>
          <w:szCs w:val="24"/>
          <w:lang w:val="en-US"/>
        </w:rPr>
      </w:pPr>
    </w:p>
    <w:p w:rsidR="007C1903" w:rsidRPr="003D5476" w:rsidRDefault="007C1903" w:rsidP="007C1903">
      <w:pPr>
        <w:jc w:val="both"/>
        <w:rPr>
          <w:sz w:val="24"/>
          <w:szCs w:val="24"/>
          <w:lang w:val="en-US"/>
        </w:rPr>
      </w:pPr>
      <w:r w:rsidRPr="003D5476">
        <w:rPr>
          <w:sz w:val="24"/>
          <w:szCs w:val="24"/>
          <w:lang w:val="en-US"/>
        </w:rPr>
        <w:t>NIES, D.</w:t>
      </w:r>
      <w:r w:rsidR="000B23AC">
        <w:rPr>
          <w:sz w:val="24"/>
          <w:szCs w:val="24"/>
          <w:lang w:val="en-US"/>
        </w:rPr>
        <w:t xml:space="preserve"> </w:t>
      </w:r>
      <w:r w:rsidRPr="003D5476">
        <w:rPr>
          <w:sz w:val="24"/>
          <w:szCs w:val="24"/>
          <w:lang w:val="en-US"/>
        </w:rPr>
        <w:t xml:space="preserve">H. Microbial heavy-metal resistance. </w:t>
      </w:r>
      <w:r w:rsidRPr="003D5476">
        <w:rPr>
          <w:b/>
          <w:sz w:val="24"/>
          <w:szCs w:val="24"/>
          <w:lang w:val="en-US"/>
        </w:rPr>
        <w:t xml:space="preserve">Appl Microbiol </w:t>
      </w:r>
      <w:proofErr w:type="spellStart"/>
      <w:r w:rsidRPr="003D5476">
        <w:rPr>
          <w:b/>
          <w:sz w:val="24"/>
          <w:szCs w:val="24"/>
          <w:lang w:val="en-US"/>
        </w:rPr>
        <w:t>Biot</w:t>
      </w:r>
      <w:proofErr w:type="spellEnd"/>
      <w:r w:rsidRPr="003D5476">
        <w:rPr>
          <w:sz w:val="24"/>
          <w:szCs w:val="24"/>
          <w:lang w:val="en-US"/>
        </w:rPr>
        <w:t xml:space="preserve">, </w:t>
      </w:r>
      <w:r w:rsidR="000B23AC">
        <w:rPr>
          <w:sz w:val="24"/>
          <w:szCs w:val="24"/>
          <w:lang w:val="en-US"/>
        </w:rPr>
        <w:t>v</w:t>
      </w:r>
      <w:r w:rsidRPr="003D5476">
        <w:rPr>
          <w:sz w:val="24"/>
          <w:szCs w:val="24"/>
          <w:lang w:val="en-US"/>
        </w:rPr>
        <w:t>.51, p.730-750, 1999.</w:t>
      </w:r>
    </w:p>
    <w:p w:rsidR="007C1903" w:rsidRPr="003D5476" w:rsidRDefault="007C1903" w:rsidP="007C1903">
      <w:pPr>
        <w:jc w:val="both"/>
        <w:rPr>
          <w:sz w:val="24"/>
          <w:szCs w:val="24"/>
          <w:lang w:val="en-US"/>
        </w:rPr>
      </w:pPr>
      <w:r w:rsidRPr="003D5476">
        <w:rPr>
          <w:sz w:val="24"/>
          <w:szCs w:val="24"/>
          <w:lang w:val="en-US"/>
        </w:rPr>
        <w:t xml:space="preserve"> </w:t>
      </w:r>
    </w:p>
    <w:p w:rsidR="007C1903" w:rsidRPr="003D5476" w:rsidRDefault="007C1903" w:rsidP="007C1903">
      <w:pPr>
        <w:autoSpaceDE w:val="0"/>
        <w:autoSpaceDN w:val="0"/>
        <w:adjustRightInd w:val="0"/>
        <w:jc w:val="both"/>
        <w:rPr>
          <w:sz w:val="24"/>
          <w:szCs w:val="24"/>
        </w:rPr>
      </w:pPr>
      <w:r w:rsidRPr="003D5476">
        <w:rPr>
          <w:sz w:val="24"/>
          <w:szCs w:val="24"/>
          <w:lang w:val="en-US"/>
        </w:rPr>
        <w:t>PINSINO, A.; MATRANGA, V.; ROCCHERI, M.</w:t>
      </w:r>
      <w:r w:rsidR="000B23AC">
        <w:rPr>
          <w:sz w:val="24"/>
          <w:szCs w:val="24"/>
          <w:lang w:val="en-US"/>
        </w:rPr>
        <w:t xml:space="preserve"> </w:t>
      </w:r>
      <w:r w:rsidRPr="003D5476">
        <w:rPr>
          <w:sz w:val="24"/>
          <w:szCs w:val="24"/>
          <w:lang w:val="en-US"/>
        </w:rPr>
        <w:t>C. Manganese: A New Emerging Contaminant in the Environment</w:t>
      </w:r>
      <w:r w:rsidRPr="003D5476">
        <w:rPr>
          <w:b/>
          <w:sz w:val="24"/>
          <w:szCs w:val="24"/>
          <w:lang w:val="en-US"/>
        </w:rPr>
        <w:t xml:space="preserve">. </w:t>
      </w:r>
      <w:r w:rsidRPr="003D5476">
        <w:rPr>
          <w:b/>
          <w:sz w:val="24"/>
          <w:szCs w:val="24"/>
        </w:rPr>
        <w:t xml:space="preserve">Environmental </w:t>
      </w:r>
      <w:proofErr w:type="spellStart"/>
      <w:r w:rsidRPr="003D5476">
        <w:rPr>
          <w:b/>
          <w:sz w:val="24"/>
          <w:szCs w:val="24"/>
        </w:rPr>
        <w:t>Contamination</w:t>
      </w:r>
      <w:proofErr w:type="spellEnd"/>
      <w:r w:rsidRPr="003D5476">
        <w:rPr>
          <w:sz w:val="24"/>
          <w:szCs w:val="24"/>
        </w:rPr>
        <w:t xml:space="preserve">, p.17-36, 2012. </w:t>
      </w:r>
    </w:p>
    <w:p w:rsidR="007C1903" w:rsidRPr="003D5476" w:rsidRDefault="007C1903" w:rsidP="007C1903">
      <w:pPr>
        <w:autoSpaceDE w:val="0"/>
        <w:autoSpaceDN w:val="0"/>
        <w:adjustRightInd w:val="0"/>
        <w:jc w:val="both"/>
        <w:rPr>
          <w:sz w:val="24"/>
          <w:szCs w:val="24"/>
        </w:rPr>
      </w:pPr>
    </w:p>
    <w:p w:rsidR="007C1903" w:rsidRPr="003D5476" w:rsidRDefault="007C1903" w:rsidP="007C1903">
      <w:pPr>
        <w:jc w:val="both"/>
        <w:rPr>
          <w:sz w:val="24"/>
          <w:szCs w:val="24"/>
        </w:rPr>
      </w:pPr>
      <w:r w:rsidRPr="003D5476">
        <w:rPr>
          <w:sz w:val="24"/>
          <w:szCs w:val="24"/>
        </w:rPr>
        <w:t xml:space="preserve">SANTOS, B. A. Recursos minerais da Amazônia. </w:t>
      </w:r>
      <w:r w:rsidRPr="003D5476">
        <w:rPr>
          <w:b/>
          <w:sz w:val="24"/>
          <w:szCs w:val="24"/>
        </w:rPr>
        <w:t>Estudos Avançados</w:t>
      </w:r>
      <w:r w:rsidRPr="003D5476">
        <w:rPr>
          <w:sz w:val="24"/>
          <w:szCs w:val="24"/>
        </w:rPr>
        <w:t xml:space="preserve">, </w:t>
      </w:r>
      <w:r w:rsidR="007C7386">
        <w:rPr>
          <w:sz w:val="24"/>
          <w:szCs w:val="24"/>
        </w:rPr>
        <w:t>v</w:t>
      </w:r>
      <w:r w:rsidRPr="003D5476">
        <w:rPr>
          <w:sz w:val="24"/>
          <w:szCs w:val="24"/>
        </w:rPr>
        <w:t>.16, n.45, p.123-152, 2002.</w:t>
      </w:r>
    </w:p>
    <w:p w:rsidR="007C1903" w:rsidRPr="003D5476" w:rsidRDefault="007C1903" w:rsidP="007C1903">
      <w:pPr>
        <w:jc w:val="both"/>
        <w:rPr>
          <w:sz w:val="24"/>
          <w:szCs w:val="24"/>
        </w:rPr>
      </w:pPr>
    </w:p>
    <w:p w:rsidR="007C1903" w:rsidRPr="003D5476" w:rsidRDefault="007C1903" w:rsidP="007C1903">
      <w:pPr>
        <w:jc w:val="both"/>
        <w:rPr>
          <w:sz w:val="24"/>
          <w:szCs w:val="24"/>
          <w:lang w:val="en-US"/>
        </w:rPr>
      </w:pPr>
      <w:r w:rsidRPr="003D5476">
        <w:rPr>
          <w:sz w:val="24"/>
          <w:szCs w:val="24"/>
          <w:lang w:val="en-US"/>
        </w:rPr>
        <w:t xml:space="preserve">SONG, B. et al. Effect of multi-walled carbon nanotubes on phytotoxicity of sediments contaminated by phenanthrene and cadmium. </w:t>
      </w:r>
      <w:r w:rsidRPr="003D5476">
        <w:rPr>
          <w:b/>
          <w:sz w:val="24"/>
          <w:szCs w:val="24"/>
          <w:lang w:val="en-US"/>
        </w:rPr>
        <w:t>Chemosphere</w:t>
      </w:r>
      <w:r w:rsidRPr="003D5476">
        <w:rPr>
          <w:sz w:val="24"/>
          <w:szCs w:val="24"/>
          <w:lang w:val="en-US"/>
        </w:rPr>
        <w:t xml:space="preserve">, </w:t>
      </w:r>
      <w:r w:rsidR="000B23AC">
        <w:rPr>
          <w:sz w:val="24"/>
          <w:szCs w:val="24"/>
          <w:lang w:val="en-US"/>
        </w:rPr>
        <w:t>v</w:t>
      </w:r>
      <w:r w:rsidRPr="003D5476">
        <w:rPr>
          <w:sz w:val="24"/>
          <w:szCs w:val="24"/>
          <w:lang w:val="en-US"/>
        </w:rPr>
        <w:t>.172, p.449-458, 2017.</w:t>
      </w:r>
    </w:p>
    <w:p w:rsidR="007C1903" w:rsidRPr="003D5476" w:rsidRDefault="007C1903" w:rsidP="007C1903">
      <w:pPr>
        <w:jc w:val="both"/>
        <w:rPr>
          <w:sz w:val="24"/>
          <w:szCs w:val="24"/>
          <w:lang w:val="en-US"/>
        </w:rPr>
      </w:pPr>
    </w:p>
    <w:p w:rsidR="007C1903" w:rsidRPr="003D5476" w:rsidRDefault="007C1903" w:rsidP="007C1903">
      <w:pPr>
        <w:autoSpaceDE w:val="0"/>
        <w:autoSpaceDN w:val="0"/>
        <w:adjustRightInd w:val="0"/>
        <w:jc w:val="both"/>
        <w:rPr>
          <w:bCs/>
          <w:sz w:val="24"/>
          <w:szCs w:val="24"/>
          <w:lang w:val="en-US"/>
        </w:rPr>
      </w:pPr>
      <w:r w:rsidRPr="003D5476">
        <w:rPr>
          <w:bCs/>
          <w:sz w:val="24"/>
          <w:szCs w:val="24"/>
          <w:lang w:val="en-US"/>
        </w:rPr>
        <w:t>TEIXEIRA, J.B.G.; MISI, A.; SILVA, M.</w:t>
      </w:r>
      <w:r w:rsidR="000B23AC">
        <w:rPr>
          <w:bCs/>
          <w:sz w:val="24"/>
          <w:szCs w:val="24"/>
          <w:lang w:val="en-US"/>
        </w:rPr>
        <w:t xml:space="preserve"> </w:t>
      </w:r>
      <w:r w:rsidRPr="003D5476">
        <w:rPr>
          <w:bCs/>
          <w:sz w:val="24"/>
          <w:szCs w:val="24"/>
          <w:lang w:val="en-US"/>
        </w:rPr>
        <w:t xml:space="preserve">G. Supercontinent evolution and the Proterozoic metallogeny of South America. </w:t>
      </w:r>
      <w:r w:rsidRPr="003D5476">
        <w:rPr>
          <w:b/>
          <w:bCs/>
          <w:sz w:val="24"/>
          <w:szCs w:val="24"/>
          <w:lang w:val="en-US"/>
        </w:rPr>
        <w:t>Gondwana Research</w:t>
      </w:r>
      <w:r w:rsidRPr="003D5476">
        <w:rPr>
          <w:bCs/>
          <w:sz w:val="24"/>
          <w:szCs w:val="24"/>
          <w:lang w:val="en-US"/>
        </w:rPr>
        <w:t xml:space="preserve">, </w:t>
      </w:r>
      <w:r w:rsidR="000B23AC">
        <w:rPr>
          <w:bCs/>
          <w:sz w:val="24"/>
          <w:szCs w:val="24"/>
          <w:lang w:val="en-US"/>
        </w:rPr>
        <w:t>v</w:t>
      </w:r>
      <w:r w:rsidRPr="003D5476">
        <w:rPr>
          <w:bCs/>
          <w:sz w:val="24"/>
          <w:szCs w:val="24"/>
          <w:lang w:val="en-US"/>
        </w:rPr>
        <w:t>.11, n.3, p.346-361, 2007.</w:t>
      </w:r>
    </w:p>
    <w:p w:rsidR="007C1903" w:rsidRPr="003D5476" w:rsidRDefault="007C1903" w:rsidP="007C1903">
      <w:pPr>
        <w:autoSpaceDE w:val="0"/>
        <w:autoSpaceDN w:val="0"/>
        <w:adjustRightInd w:val="0"/>
        <w:jc w:val="both"/>
        <w:rPr>
          <w:sz w:val="24"/>
          <w:szCs w:val="24"/>
          <w:lang w:val="en-US"/>
        </w:rPr>
      </w:pPr>
      <w:r w:rsidRPr="003D5476">
        <w:rPr>
          <w:sz w:val="24"/>
          <w:szCs w:val="24"/>
          <w:lang w:val="en-US"/>
        </w:rPr>
        <w:t xml:space="preserve">VANDECASTEELE, C.; BLOCK, </w:t>
      </w:r>
      <w:r w:rsidR="000B23AC" w:rsidRPr="003D5476">
        <w:rPr>
          <w:sz w:val="24"/>
          <w:szCs w:val="24"/>
          <w:lang w:val="en-US"/>
        </w:rPr>
        <w:t>C.</w:t>
      </w:r>
      <w:r w:rsidR="000B23AC">
        <w:rPr>
          <w:sz w:val="24"/>
          <w:szCs w:val="24"/>
          <w:lang w:val="en-US"/>
        </w:rPr>
        <w:t xml:space="preserve"> </w:t>
      </w:r>
      <w:r w:rsidRPr="003D5476">
        <w:rPr>
          <w:sz w:val="24"/>
          <w:szCs w:val="24"/>
          <w:lang w:val="en-US"/>
        </w:rPr>
        <w:t xml:space="preserve">B. </w:t>
      </w:r>
      <w:proofErr w:type="spellStart"/>
      <w:r w:rsidRPr="003D5476">
        <w:rPr>
          <w:bCs/>
          <w:sz w:val="24"/>
          <w:szCs w:val="24"/>
          <w:lang w:val="en-US"/>
        </w:rPr>
        <w:t>Métodos</w:t>
      </w:r>
      <w:proofErr w:type="spellEnd"/>
      <w:r w:rsidRPr="003D5476">
        <w:rPr>
          <w:bCs/>
          <w:sz w:val="24"/>
          <w:szCs w:val="24"/>
          <w:lang w:val="en-US"/>
        </w:rPr>
        <w:t xml:space="preserve"> </w:t>
      </w:r>
      <w:proofErr w:type="spellStart"/>
      <w:r w:rsidRPr="003D5476">
        <w:rPr>
          <w:bCs/>
          <w:sz w:val="24"/>
          <w:szCs w:val="24"/>
          <w:lang w:val="en-US"/>
        </w:rPr>
        <w:t>modernos</w:t>
      </w:r>
      <w:proofErr w:type="spellEnd"/>
      <w:r w:rsidRPr="003D5476">
        <w:rPr>
          <w:bCs/>
          <w:sz w:val="24"/>
          <w:szCs w:val="24"/>
          <w:lang w:val="en-US"/>
        </w:rPr>
        <w:t xml:space="preserve"> para </w:t>
      </w:r>
      <w:proofErr w:type="spellStart"/>
      <w:r w:rsidRPr="003D5476">
        <w:rPr>
          <w:bCs/>
          <w:sz w:val="24"/>
          <w:szCs w:val="24"/>
          <w:lang w:val="en-US"/>
        </w:rPr>
        <w:t>Oligoelementos</w:t>
      </w:r>
      <w:proofErr w:type="spellEnd"/>
      <w:r w:rsidRPr="003D5476">
        <w:rPr>
          <w:bCs/>
          <w:sz w:val="24"/>
          <w:szCs w:val="24"/>
          <w:lang w:val="en-US"/>
        </w:rPr>
        <w:t xml:space="preserve"> </w:t>
      </w:r>
      <w:proofErr w:type="spellStart"/>
      <w:r w:rsidRPr="003D5476">
        <w:rPr>
          <w:bCs/>
          <w:sz w:val="24"/>
          <w:szCs w:val="24"/>
          <w:lang w:val="en-US"/>
        </w:rPr>
        <w:t>Determinação</w:t>
      </w:r>
      <w:proofErr w:type="spellEnd"/>
      <w:r w:rsidRPr="003D5476">
        <w:rPr>
          <w:sz w:val="24"/>
          <w:szCs w:val="24"/>
          <w:lang w:val="en-US"/>
        </w:rPr>
        <w:t xml:space="preserve">, </w:t>
      </w:r>
      <w:r w:rsidRPr="003D5476">
        <w:rPr>
          <w:b/>
          <w:sz w:val="24"/>
          <w:szCs w:val="24"/>
          <w:lang w:val="en-US"/>
        </w:rPr>
        <w:t>John Wiley &amp; Sons</w:t>
      </w:r>
      <w:r w:rsidRPr="003D5476">
        <w:rPr>
          <w:sz w:val="24"/>
          <w:szCs w:val="24"/>
          <w:lang w:val="en-US"/>
        </w:rPr>
        <w:t xml:space="preserve">, New </w:t>
      </w:r>
      <w:r w:rsidR="000B23AC" w:rsidRPr="003D5476">
        <w:rPr>
          <w:sz w:val="24"/>
          <w:szCs w:val="24"/>
          <w:lang w:val="en-US"/>
        </w:rPr>
        <w:t>York, p.</w:t>
      </w:r>
      <w:r w:rsidRPr="003D5476">
        <w:rPr>
          <w:sz w:val="24"/>
          <w:szCs w:val="24"/>
          <w:lang w:val="en-US"/>
        </w:rPr>
        <w:t>330, 1997.</w:t>
      </w:r>
    </w:p>
    <w:p w:rsidR="007C1903" w:rsidRPr="003D5476" w:rsidRDefault="007C1903" w:rsidP="007C1903">
      <w:pPr>
        <w:autoSpaceDE w:val="0"/>
        <w:autoSpaceDN w:val="0"/>
        <w:adjustRightInd w:val="0"/>
        <w:jc w:val="both"/>
        <w:rPr>
          <w:sz w:val="24"/>
          <w:szCs w:val="24"/>
          <w:lang w:val="en-US"/>
        </w:rPr>
      </w:pPr>
    </w:p>
    <w:p w:rsidR="0012462E" w:rsidRDefault="007C1903" w:rsidP="000B23AC">
      <w:pPr>
        <w:tabs>
          <w:tab w:val="left" w:pos="709"/>
        </w:tabs>
        <w:jc w:val="both"/>
        <w:rPr>
          <w:b/>
          <w:sz w:val="24"/>
          <w:szCs w:val="28"/>
        </w:rPr>
      </w:pPr>
      <w:r w:rsidRPr="003D5476">
        <w:rPr>
          <w:sz w:val="24"/>
          <w:szCs w:val="24"/>
          <w:lang w:val="en-US"/>
        </w:rPr>
        <w:t xml:space="preserve">VIJAYAKUMAR, S.; JEYACHANDREN, S.; MANOHARAN, C. Studies on cyanobacterial population in industrial effluents. </w:t>
      </w:r>
      <w:r w:rsidRPr="003D5476">
        <w:rPr>
          <w:b/>
          <w:sz w:val="24"/>
          <w:szCs w:val="24"/>
          <w:lang w:val="en-US"/>
        </w:rPr>
        <w:t>Journal of Algal Biomass Utilization</w:t>
      </w:r>
      <w:r w:rsidRPr="003D5476">
        <w:rPr>
          <w:sz w:val="24"/>
          <w:szCs w:val="24"/>
          <w:lang w:val="en-US"/>
        </w:rPr>
        <w:t xml:space="preserve">, </w:t>
      </w:r>
      <w:r w:rsidR="007C7386">
        <w:rPr>
          <w:sz w:val="24"/>
          <w:szCs w:val="24"/>
          <w:lang w:val="en-US"/>
        </w:rPr>
        <w:t>v</w:t>
      </w:r>
      <w:r w:rsidRPr="003D5476">
        <w:rPr>
          <w:sz w:val="24"/>
          <w:szCs w:val="24"/>
          <w:lang w:val="en-US"/>
        </w:rPr>
        <w:t>.3, n.1, p.39-45, 2012.</w:t>
      </w:r>
    </w:p>
    <w:p w:rsidR="0012462E" w:rsidRPr="004306A6" w:rsidRDefault="0012462E" w:rsidP="0012462E"/>
    <w:p w:rsidR="009B0125" w:rsidRPr="0012462E" w:rsidRDefault="009B0125" w:rsidP="0012462E"/>
    <w:sectPr w:rsidR="009B0125" w:rsidRPr="0012462E" w:rsidSect="00353EEF">
      <w:headerReference w:type="default" r:id="rId9"/>
      <w:footerReference w:type="default" r:id="rId10"/>
      <w:pgSz w:w="12240" w:h="15840"/>
      <w:pgMar w:top="1701" w:right="1134" w:bottom="1134"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11A0" w:rsidRDefault="002411A0" w:rsidP="00392012">
      <w:r>
        <w:separator/>
      </w:r>
    </w:p>
  </w:endnote>
  <w:endnote w:type="continuationSeparator" w:id="0">
    <w:p w:rsidR="002411A0" w:rsidRDefault="002411A0" w:rsidP="00392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4589" w:rsidRPr="00B84589" w:rsidRDefault="006D43B5" w:rsidP="00B84589">
    <w:pPr>
      <w:pStyle w:val="Rodap"/>
    </w:pPr>
    <w:r>
      <w:rPr>
        <w:noProof/>
      </w:rPr>
      <w:drawing>
        <wp:inline distT="0" distB="0" distL="0" distR="0">
          <wp:extent cx="5867400" cy="581025"/>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7400" cy="5810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11A0" w:rsidRDefault="002411A0" w:rsidP="00392012">
      <w:r>
        <w:separator/>
      </w:r>
    </w:p>
  </w:footnote>
  <w:footnote w:type="continuationSeparator" w:id="0">
    <w:p w:rsidR="002411A0" w:rsidRDefault="002411A0" w:rsidP="003920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1E93" w:rsidRDefault="00E0707A" w:rsidP="0095437F">
    <w:pPr>
      <w:pStyle w:val="Cabealho"/>
      <w:pBdr>
        <w:bottom w:val="single" w:sz="4" w:space="1" w:color="auto"/>
      </w:pBdr>
      <w:rPr>
        <w:noProof/>
      </w:rPr>
    </w:pPr>
    <w:r>
      <w:rPr>
        <w:noProof/>
      </w:rPr>
      <mc:AlternateContent>
        <mc:Choice Requires="wps">
          <w:drawing>
            <wp:anchor distT="0" distB="0" distL="114300" distR="114300" simplePos="0" relativeHeight="251656192" behindDoc="0" locked="0" layoutInCell="1" allowOverlap="1">
              <wp:simplePos x="0" y="0"/>
              <wp:positionH relativeFrom="column">
                <wp:posOffset>2973070</wp:posOffset>
              </wp:positionH>
              <wp:positionV relativeFrom="paragraph">
                <wp:posOffset>-153670</wp:posOffset>
              </wp:positionV>
              <wp:extent cx="3030220" cy="418465"/>
              <wp:effectExtent l="0" t="0" r="3175" b="1905"/>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41846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0B9" w:rsidRPr="001001BB" w:rsidRDefault="00C100B9" w:rsidP="00C100B9">
                          <w:pPr>
                            <w:pStyle w:val="Rodap"/>
                            <w:spacing w:line="276" w:lineRule="auto"/>
                            <w:jc w:val="right"/>
                          </w:pPr>
                          <w:r>
                            <w:t>Belém (PA), 2</w:t>
                          </w:r>
                          <w:r w:rsidR="00D0394C">
                            <w:t xml:space="preserve">8 a 30 </w:t>
                          </w:r>
                          <w:r w:rsidRPr="001001BB">
                            <w:t xml:space="preserve">de novembro </w:t>
                          </w:r>
                          <w:r w:rsidR="00D0394C">
                            <w:t xml:space="preserve">de </w:t>
                          </w:r>
                          <w:r w:rsidRPr="001001BB">
                            <w:t>201</w:t>
                          </w:r>
                          <w:r w:rsidR="00D0394C">
                            <w:t>8</w:t>
                          </w:r>
                        </w:p>
                        <w:p w:rsidR="00C100B9" w:rsidRPr="001001BB" w:rsidRDefault="00C100B9" w:rsidP="00C100B9">
                          <w:pPr>
                            <w:pStyle w:val="Rodap"/>
                            <w:tabs>
                              <w:tab w:val="left" w:pos="3802"/>
                              <w:tab w:val="center" w:pos="4535"/>
                            </w:tabs>
                            <w:spacing w:line="276" w:lineRule="auto"/>
                            <w:jc w:val="right"/>
                          </w:pPr>
                          <w:r w:rsidRPr="001001BB">
                            <w:t>ISSN 2316-7637</w:t>
                          </w:r>
                        </w:p>
                        <w:p w:rsidR="0095437F" w:rsidRPr="00206969" w:rsidRDefault="0095437F" w:rsidP="007422FB">
                          <w:pPr>
                            <w:pStyle w:val="Rodap"/>
                            <w:tabs>
                              <w:tab w:val="left" w:pos="3802"/>
                              <w:tab w:val="center" w:pos="4535"/>
                            </w:tabs>
                            <w:spacing w:line="276" w:lineRule="auto"/>
                            <w:jc w:val="right"/>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234.1pt;margin-top:-12.1pt;width:238.6pt;height:3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" filled="f" fillcolor="#f2f2f2" stroked="f">
              <v:textbox>
                <w:txbxContent>
                  <w:p w:rsidR="00C100B9" w:rsidRPr="001001BB" w:rsidRDefault="00C100B9" w:rsidP="00C100B9">
                    <w:pPr>
                      <w:pStyle w:val="Rodap"/>
                      <w:spacing w:line="276" w:lineRule="auto"/>
                      <w:jc w:val="right"/>
                    </w:pPr>
                    <w:r>
                      <w:t>Belém (PA), 2</w:t>
                    </w:r>
                    <w:r w:rsidR="00D0394C">
                      <w:t xml:space="preserve">8 a 30 </w:t>
                    </w:r>
                    <w:r w:rsidRPr="001001BB">
                      <w:t xml:space="preserve">de novembro </w:t>
                    </w:r>
                    <w:r w:rsidR="00D0394C">
                      <w:t xml:space="preserve">de </w:t>
                    </w:r>
                    <w:r w:rsidRPr="001001BB">
                      <w:t>201</w:t>
                    </w:r>
                    <w:r w:rsidR="00D0394C">
                      <w:t>8</w:t>
                    </w:r>
                  </w:p>
                  <w:p w:rsidR="00C100B9" w:rsidRPr="001001BB" w:rsidRDefault="00C100B9" w:rsidP="00C100B9">
                    <w:pPr>
                      <w:pStyle w:val="Rodap"/>
                      <w:tabs>
                        <w:tab w:val="left" w:pos="3802"/>
                        <w:tab w:val="center" w:pos="4535"/>
                      </w:tabs>
                      <w:spacing w:line="276" w:lineRule="auto"/>
                      <w:jc w:val="right"/>
                    </w:pPr>
                    <w:r w:rsidRPr="001001BB">
                      <w:t>ISSN 2316-7637</w:t>
                    </w:r>
                  </w:p>
                  <w:p w:rsidR="0095437F" w:rsidRPr="00206969" w:rsidRDefault="0095437F" w:rsidP="007422FB">
                    <w:pPr>
                      <w:pStyle w:val="Rodap"/>
                      <w:tabs>
                        <w:tab w:val="left" w:pos="3802"/>
                        <w:tab w:val="center" w:pos="4535"/>
                      </w:tabs>
                      <w:spacing w:line="276" w:lineRule="auto"/>
                      <w:jc w:val="right"/>
                      <w:rPr>
                        <w:i/>
                      </w:rPr>
                    </w:pPr>
                  </w:p>
                </w:txbxContent>
              </v:textbox>
            </v:shape>
          </w:pict>
        </mc:Fallback>
      </mc:AlternateContent>
    </w:r>
    <w:r>
      <w:rPr>
        <w:noProof/>
      </w:rPr>
      <mc:AlternateContent>
        <mc:Choice Requires="wps">
          <w:drawing>
            <wp:anchor distT="45720" distB="45720" distL="114300" distR="114300" simplePos="0" relativeHeight="251660288" behindDoc="1" locked="0" layoutInCell="1" allowOverlap="1">
              <wp:simplePos x="0" y="0"/>
              <wp:positionH relativeFrom="column">
                <wp:posOffset>-329565</wp:posOffset>
              </wp:positionH>
              <wp:positionV relativeFrom="paragraph">
                <wp:posOffset>-258445</wp:posOffset>
              </wp:positionV>
              <wp:extent cx="2384425" cy="656590"/>
              <wp:effectExtent l="0" t="0" r="0" b="0"/>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65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4A6D" w:rsidRDefault="00E0707A">
                          <w:r w:rsidRPr="004C583D">
                            <w:rPr>
                              <w:noProof/>
                            </w:rPr>
                            <w:drawing>
                              <wp:inline distT="0" distB="0" distL="0" distR="0">
                                <wp:extent cx="1786153" cy="565150"/>
                                <wp:effectExtent l="0" t="0" r="508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Altem\Dropbox\2017\VI Simpósio\Imagens para Site\Imagens do Site\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86153" cy="5651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5.95pt;margin-top:-20.35pt;width:187.75pt;height:51.7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" stroked="f">
              <v:textbox style="mso-fit-shape-to-text:t">
                <w:txbxContent>
                  <w:p w:rsidR="00094A6D" w:rsidRDefault="00E0707A">
                    <w:r w:rsidRPr="004C583D">
                      <w:rPr>
                        <w:noProof/>
                      </w:rPr>
                      <w:drawing>
                        <wp:inline distT="0" distB="0" distL="0" distR="0">
                          <wp:extent cx="1786153" cy="565150"/>
                          <wp:effectExtent l="0" t="0" r="508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Altem\Dropbox\2017\VI Simpósio\Imagens para Site\Imagens do Site\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86153" cy="565150"/>
                                  </a:xfrm>
                                  <a:prstGeom prst="rect">
                                    <a:avLst/>
                                  </a:prstGeom>
                                  <a:noFill/>
                                  <a:ln>
                                    <a:noFill/>
                                  </a:ln>
                                </pic:spPr>
                              </pic:pic>
                            </a:graphicData>
                          </a:graphic>
                        </wp:inline>
                      </w:drawing>
                    </w:r>
                  </w:p>
                </w:txbxContent>
              </v:textbox>
            </v:shape>
          </w:pict>
        </mc:Fallback>
      </mc:AlternateContent>
    </w:r>
    <w:r w:rsidR="00E85C97">
      <w:rPr>
        <w:noProof/>
      </w:rPr>
      <w:t xml:space="preserve"> </w:t>
    </w:r>
  </w:p>
  <w:p w:rsidR="004365F3" w:rsidRDefault="004365F3" w:rsidP="0095437F">
    <w:pPr>
      <w:pStyle w:val="Cabealho"/>
      <w:pBdr>
        <w:bottom w:val="single" w:sz="4" w:space="1" w:color="auto"/>
      </w:pBdr>
      <w:rPr>
        <w:noProof/>
      </w:rPr>
    </w:pPr>
  </w:p>
  <w:p w:rsidR="0095437F" w:rsidRDefault="0095437F" w:rsidP="0095437F">
    <w:pPr>
      <w:pStyle w:val="Cabealho"/>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2F0BB8"/>
    <w:multiLevelType w:val="hybridMultilevel"/>
    <w:tmpl w:val="A6E87B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49">
      <o:colormru v:ext="edit" colors="#f1ff9f,white,#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4FA"/>
    <w:rsid w:val="0001355C"/>
    <w:rsid w:val="00027D99"/>
    <w:rsid w:val="00046262"/>
    <w:rsid w:val="00076CED"/>
    <w:rsid w:val="00094A6D"/>
    <w:rsid w:val="000B0814"/>
    <w:rsid w:val="000B23AC"/>
    <w:rsid w:val="000F7B8F"/>
    <w:rsid w:val="00101891"/>
    <w:rsid w:val="001179C2"/>
    <w:rsid w:val="00121F29"/>
    <w:rsid w:val="0012462E"/>
    <w:rsid w:val="00160D2E"/>
    <w:rsid w:val="00195E0E"/>
    <w:rsid w:val="001B1308"/>
    <w:rsid w:val="001B3370"/>
    <w:rsid w:val="001B6E63"/>
    <w:rsid w:val="001C0DF0"/>
    <w:rsid w:val="001C7011"/>
    <w:rsid w:val="001C79FB"/>
    <w:rsid w:val="00202A94"/>
    <w:rsid w:val="00206969"/>
    <w:rsid w:val="002076EF"/>
    <w:rsid w:val="002411A0"/>
    <w:rsid w:val="0024156F"/>
    <w:rsid w:val="0024285C"/>
    <w:rsid w:val="00253593"/>
    <w:rsid w:val="00253D7B"/>
    <w:rsid w:val="00261E93"/>
    <w:rsid w:val="00264429"/>
    <w:rsid w:val="00270F09"/>
    <w:rsid w:val="00273A6E"/>
    <w:rsid w:val="00294612"/>
    <w:rsid w:val="002A456B"/>
    <w:rsid w:val="002B4C8E"/>
    <w:rsid w:val="002C04FA"/>
    <w:rsid w:val="002C3F9C"/>
    <w:rsid w:val="002F114A"/>
    <w:rsid w:val="002F37D6"/>
    <w:rsid w:val="00314A42"/>
    <w:rsid w:val="00316BB3"/>
    <w:rsid w:val="00330AA8"/>
    <w:rsid w:val="00334ABB"/>
    <w:rsid w:val="00353EEF"/>
    <w:rsid w:val="00376F7A"/>
    <w:rsid w:val="00385719"/>
    <w:rsid w:val="00392012"/>
    <w:rsid w:val="003A4B26"/>
    <w:rsid w:val="003B02AD"/>
    <w:rsid w:val="003B090B"/>
    <w:rsid w:val="003B18F6"/>
    <w:rsid w:val="003D0994"/>
    <w:rsid w:val="003E1ADB"/>
    <w:rsid w:val="004006AC"/>
    <w:rsid w:val="00400D61"/>
    <w:rsid w:val="0042057D"/>
    <w:rsid w:val="00422D99"/>
    <w:rsid w:val="00426873"/>
    <w:rsid w:val="00436326"/>
    <w:rsid w:val="004365F3"/>
    <w:rsid w:val="004709D3"/>
    <w:rsid w:val="004777CC"/>
    <w:rsid w:val="00497F38"/>
    <w:rsid w:val="004B03F7"/>
    <w:rsid w:val="004C52D5"/>
    <w:rsid w:val="004C746A"/>
    <w:rsid w:val="004F3394"/>
    <w:rsid w:val="004F6258"/>
    <w:rsid w:val="00511E8F"/>
    <w:rsid w:val="005159DA"/>
    <w:rsid w:val="005225D5"/>
    <w:rsid w:val="00555769"/>
    <w:rsid w:val="00571E7F"/>
    <w:rsid w:val="005936CE"/>
    <w:rsid w:val="005B2B03"/>
    <w:rsid w:val="005C6204"/>
    <w:rsid w:val="005D71A6"/>
    <w:rsid w:val="005E616C"/>
    <w:rsid w:val="005E6909"/>
    <w:rsid w:val="00610CCB"/>
    <w:rsid w:val="00612D68"/>
    <w:rsid w:val="00614FB7"/>
    <w:rsid w:val="0061672B"/>
    <w:rsid w:val="00616DDB"/>
    <w:rsid w:val="006201D8"/>
    <w:rsid w:val="0066022A"/>
    <w:rsid w:val="0068555A"/>
    <w:rsid w:val="006D43B5"/>
    <w:rsid w:val="00707D9F"/>
    <w:rsid w:val="00715A5D"/>
    <w:rsid w:val="007218EB"/>
    <w:rsid w:val="007422FB"/>
    <w:rsid w:val="007452FD"/>
    <w:rsid w:val="00760822"/>
    <w:rsid w:val="0076407B"/>
    <w:rsid w:val="007B1EDB"/>
    <w:rsid w:val="007C1903"/>
    <w:rsid w:val="007C7386"/>
    <w:rsid w:val="007D089A"/>
    <w:rsid w:val="007D15C8"/>
    <w:rsid w:val="007D34C5"/>
    <w:rsid w:val="007D58F5"/>
    <w:rsid w:val="007E40D8"/>
    <w:rsid w:val="00802659"/>
    <w:rsid w:val="008030DD"/>
    <w:rsid w:val="00811FDD"/>
    <w:rsid w:val="00814223"/>
    <w:rsid w:val="0083077E"/>
    <w:rsid w:val="00834BE9"/>
    <w:rsid w:val="00835854"/>
    <w:rsid w:val="00852788"/>
    <w:rsid w:val="00856747"/>
    <w:rsid w:val="00863A0D"/>
    <w:rsid w:val="008644EF"/>
    <w:rsid w:val="008922FD"/>
    <w:rsid w:val="008E0B4E"/>
    <w:rsid w:val="008F146A"/>
    <w:rsid w:val="009331C3"/>
    <w:rsid w:val="009446BA"/>
    <w:rsid w:val="00952ADA"/>
    <w:rsid w:val="0095437F"/>
    <w:rsid w:val="00961709"/>
    <w:rsid w:val="0097264E"/>
    <w:rsid w:val="009962E6"/>
    <w:rsid w:val="009965FA"/>
    <w:rsid w:val="009B0125"/>
    <w:rsid w:val="009C407A"/>
    <w:rsid w:val="009D5F95"/>
    <w:rsid w:val="009D6FE6"/>
    <w:rsid w:val="00A126BC"/>
    <w:rsid w:val="00A14A7B"/>
    <w:rsid w:val="00A22AF6"/>
    <w:rsid w:val="00A26486"/>
    <w:rsid w:val="00A3575E"/>
    <w:rsid w:val="00A35D7F"/>
    <w:rsid w:val="00A522B1"/>
    <w:rsid w:val="00A57710"/>
    <w:rsid w:val="00A77CA4"/>
    <w:rsid w:val="00A92240"/>
    <w:rsid w:val="00A9494E"/>
    <w:rsid w:val="00B03F68"/>
    <w:rsid w:val="00B11451"/>
    <w:rsid w:val="00B259FE"/>
    <w:rsid w:val="00B40020"/>
    <w:rsid w:val="00B55AB2"/>
    <w:rsid w:val="00B64760"/>
    <w:rsid w:val="00B7165F"/>
    <w:rsid w:val="00B84589"/>
    <w:rsid w:val="00B864F5"/>
    <w:rsid w:val="00B92898"/>
    <w:rsid w:val="00BB2377"/>
    <w:rsid w:val="00BB5D54"/>
    <w:rsid w:val="00BC29A4"/>
    <w:rsid w:val="00BD3FDA"/>
    <w:rsid w:val="00BE10B2"/>
    <w:rsid w:val="00BF08DF"/>
    <w:rsid w:val="00BF5246"/>
    <w:rsid w:val="00BF7AD6"/>
    <w:rsid w:val="00C100B9"/>
    <w:rsid w:val="00C15CD1"/>
    <w:rsid w:val="00C41918"/>
    <w:rsid w:val="00C46A3C"/>
    <w:rsid w:val="00C503AE"/>
    <w:rsid w:val="00C633B7"/>
    <w:rsid w:val="00C70228"/>
    <w:rsid w:val="00C71504"/>
    <w:rsid w:val="00C71785"/>
    <w:rsid w:val="00CA71A9"/>
    <w:rsid w:val="00CB7D10"/>
    <w:rsid w:val="00CC5C92"/>
    <w:rsid w:val="00CD3E3D"/>
    <w:rsid w:val="00CE45A6"/>
    <w:rsid w:val="00CE4F5C"/>
    <w:rsid w:val="00CE581B"/>
    <w:rsid w:val="00D0394C"/>
    <w:rsid w:val="00D048E7"/>
    <w:rsid w:val="00D13969"/>
    <w:rsid w:val="00D34D39"/>
    <w:rsid w:val="00D40455"/>
    <w:rsid w:val="00D46118"/>
    <w:rsid w:val="00D4701D"/>
    <w:rsid w:val="00D507CA"/>
    <w:rsid w:val="00D66D9D"/>
    <w:rsid w:val="00D97BF5"/>
    <w:rsid w:val="00DA0B68"/>
    <w:rsid w:val="00DB67E5"/>
    <w:rsid w:val="00DC31F5"/>
    <w:rsid w:val="00E05E73"/>
    <w:rsid w:val="00E0707A"/>
    <w:rsid w:val="00E34F91"/>
    <w:rsid w:val="00E753BE"/>
    <w:rsid w:val="00E76DCA"/>
    <w:rsid w:val="00E85AF4"/>
    <w:rsid w:val="00E85C97"/>
    <w:rsid w:val="00EA65A3"/>
    <w:rsid w:val="00EA6802"/>
    <w:rsid w:val="00EE4602"/>
    <w:rsid w:val="00EF1C09"/>
    <w:rsid w:val="00EF273F"/>
    <w:rsid w:val="00F006E0"/>
    <w:rsid w:val="00F06F8F"/>
    <w:rsid w:val="00F253D0"/>
    <w:rsid w:val="00F27C80"/>
    <w:rsid w:val="00F43D66"/>
    <w:rsid w:val="00F47276"/>
    <w:rsid w:val="00F5269B"/>
    <w:rsid w:val="00F528A5"/>
    <w:rsid w:val="00F55987"/>
    <w:rsid w:val="00F67AA9"/>
    <w:rsid w:val="00F72608"/>
    <w:rsid w:val="00F76C81"/>
    <w:rsid w:val="00FA6EE9"/>
    <w:rsid w:val="00FB6399"/>
    <w:rsid w:val="00FE12AD"/>
    <w:rsid w:val="00FE2CC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1ff9f,white,#ffc"/>
    </o:shapedefaults>
    <o:shapelayout v:ext="edit">
      <o:idmap v:ext="edit" data="1"/>
    </o:shapelayout>
  </w:shapeDefaults>
  <w:decimalSymbol w:val=","/>
  <w:listSeparator w:val=";"/>
  <w14:docId w14:val="23F91E67"/>
  <w15:chartTrackingRefBased/>
  <w15:docId w15:val="{69C5946F-3534-4F25-843A-AECBF325E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04FA"/>
    <w:rPr>
      <w:rFonts w:ascii="Times New Roman" w:eastAsia="Times New Roman" w:hAnsi="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2C04FA"/>
    <w:pPr>
      <w:widowControl w:val="0"/>
    </w:pPr>
    <w:rPr>
      <w:sz w:val="24"/>
      <w:lang w:eastAsia="en-US"/>
    </w:rPr>
  </w:style>
  <w:style w:type="character" w:customStyle="1" w:styleId="CorpodetextoChar">
    <w:name w:val="Corpo de texto Char"/>
    <w:link w:val="Corpodetexto"/>
    <w:rsid w:val="002C04FA"/>
    <w:rPr>
      <w:rFonts w:ascii="Times New Roman" w:eastAsia="Times New Roman" w:hAnsi="Times New Roman" w:cs="Times New Roman"/>
      <w:sz w:val="24"/>
      <w:szCs w:val="20"/>
    </w:rPr>
  </w:style>
  <w:style w:type="paragraph" w:styleId="Corpodetexto3">
    <w:name w:val="Body Text 3"/>
    <w:basedOn w:val="Normal"/>
    <w:link w:val="Corpodetexto3Char"/>
    <w:rsid w:val="002C04FA"/>
    <w:pPr>
      <w:jc w:val="both"/>
    </w:pPr>
    <w:rPr>
      <w:sz w:val="24"/>
    </w:rPr>
  </w:style>
  <w:style w:type="character" w:customStyle="1" w:styleId="Corpodetexto3Char">
    <w:name w:val="Corpo de texto 3 Char"/>
    <w:link w:val="Corpodetexto3"/>
    <w:rsid w:val="002C04FA"/>
    <w:rPr>
      <w:rFonts w:ascii="Times New Roman" w:eastAsia="Times New Roman" w:hAnsi="Times New Roman" w:cs="Times New Roman"/>
      <w:sz w:val="24"/>
      <w:szCs w:val="20"/>
      <w:lang w:eastAsia="pt-BR"/>
    </w:rPr>
  </w:style>
  <w:style w:type="character" w:styleId="Hyperlink">
    <w:name w:val="Hyperlink"/>
    <w:uiPriority w:val="99"/>
    <w:unhideWhenUsed/>
    <w:rsid w:val="00EF1C09"/>
    <w:rPr>
      <w:color w:val="0000FF"/>
      <w:u w:val="single"/>
    </w:rPr>
  </w:style>
  <w:style w:type="paragraph" w:styleId="Cabealho">
    <w:name w:val="header"/>
    <w:basedOn w:val="Normal"/>
    <w:link w:val="CabealhoChar"/>
    <w:uiPriority w:val="99"/>
    <w:unhideWhenUsed/>
    <w:rsid w:val="00392012"/>
    <w:pPr>
      <w:tabs>
        <w:tab w:val="center" w:pos="4252"/>
        <w:tab w:val="right" w:pos="8504"/>
      </w:tabs>
    </w:pPr>
  </w:style>
  <w:style w:type="character" w:customStyle="1" w:styleId="CabealhoChar">
    <w:name w:val="Cabeçalho Char"/>
    <w:link w:val="Cabealho"/>
    <w:uiPriority w:val="99"/>
    <w:rsid w:val="00392012"/>
    <w:rPr>
      <w:rFonts w:ascii="Times New Roman" w:eastAsia="Times New Roman" w:hAnsi="Times New Roman"/>
    </w:rPr>
  </w:style>
  <w:style w:type="paragraph" w:styleId="Rodap">
    <w:name w:val="footer"/>
    <w:basedOn w:val="Normal"/>
    <w:link w:val="RodapChar"/>
    <w:uiPriority w:val="99"/>
    <w:unhideWhenUsed/>
    <w:rsid w:val="00392012"/>
    <w:pPr>
      <w:tabs>
        <w:tab w:val="center" w:pos="4252"/>
        <w:tab w:val="right" w:pos="8504"/>
      </w:tabs>
    </w:pPr>
  </w:style>
  <w:style w:type="character" w:customStyle="1" w:styleId="RodapChar">
    <w:name w:val="Rodapé Char"/>
    <w:link w:val="Rodap"/>
    <w:uiPriority w:val="99"/>
    <w:rsid w:val="00392012"/>
    <w:rPr>
      <w:rFonts w:ascii="Times New Roman" w:eastAsia="Times New Roman" w:hAnsi="Times New Roman"/>
    </w:rPr>
  </w:style>
  <w:style w:type="paragraph" w:styleId="Textodebalo">
    <w:name w:val="Balloon Text"/>
    <w:basedOn w:val="Normal"/>
    <w:link w:val="TextodebaloChar"/>
    <w:uiPriority w:val="99"/>
    <w:semiHidden/>
    <w:unhideWhenUsed/>
    <w:rsid w:val="00261E93"/>
    <w:rPr>
      <w:rFonts w:ascii="Tahoma" w:hAnsi="Tahoma" w:cs="Tahoma"/>
      <w:sz w:val="16"/>
      <w:szCs w:val="16"/>
    </w:rPr>
  </w:style>
  <w:style w:type="character" w:customStyle="1" w:styleId="TextodebaloChar">
    <w:name w:val="Texto de balão Char"/>
    <w:link w:val="Textodebalo"/>
    <w:uiPriority w:val="99"/>
    <w:semiHidden/>
    <w:rsid w:val="00261E93"/>
    <w:rPr>
      <w:rFonts w:ascii="Tahoma" w:eastAsia="Times New Roman" w:hAnsi="Tahoma" w:cs="Tahoma"/>
      <w:sz w:val="16"/>
      <w:szCs w:val="16"/>
    </w:rPr>
  </w:style>
  <w:style w:type="paragraph" w:styleId="PargrafodaLista">
    <w:name w:val="List Paragraph"/>
    <w:basedOn w:val="Normal"/>
    <w:uiPriority w:val="34"/>
    <w:qFormat/>
    <w:rsid w:val="0012462E"/>
    <w:pPr>
      <w:spacing w:after="200" w:line="276" w:lineRule="auto"/>
      <w:ind w:left="720"/>
      <w:contextualSpacing/>
    </w:pPr>
    <w:rPr>
      <w:rFonts w:ascii="Calibri" w:eastAsia="Calibri" w:hAnsi="Calibri"/>
      <w:sz w:val="22"/>
      <w:szCs w:val="22"/>
      <w:lang w:eastAsia="en-US"/>
    </w:rPr>
  </w:style>
  <w:style w:type="paragraph" w:styleId="Textodenotaderodap">
    <w:name w:val="footnote text"/>
    <w:basedOn w:val="Normal"/>
    <w:link w:val="TextodenotaderodapChar"/>
    <w:uiPriority w:val="99"/>
    <w:semiHidden/>
    <w:unhideWhenUsed/>
    <w:rsid w:val="0012462E"/>
    <w:rPr>
      <w:rFonts w:ascii="Calibri" w:eastAsia="Calibri" w:hAnsi="Calibri"/>
      <w:lang w:eastAsia="en-US"/>
    </w:rPr>
  </w:style>
  <w:style w:type="character" w:customStyle="1" w:styleId="TextodenotaderodapChar">
    <w:name w:val="Texto de nota de rodapé Char"/>
    <w:link w:val="Textodenotaderodap"/>
    <w:uiPriority w:val="99"/>
    <w:semiHidden/>
    <w:rsid w:val="0012462E"/>
    <w:rPr>
      <w:lang w:eastAsia="en-US"/>
    </w:rPr>
  </w:style>
  <w:style w:type="character" w:styleId="Refdenotaderodap">
    <w:name w:val="footnote reference"/>
    <w:uiPriority w:val="99"/>
    <w:semiHidden/>
    <w:unhideWhenUsed/>
    <w:rsid w:val="0012462E"/>
    <w:rPr>
      <w:vertAlign w:val="superscript"/>
    </w:rPr>
  </w:style>
  <w:style w:type="paragraph" w:customStyle="1" w:styleId="Default">
    <w:name w:val="Default"/>
    <w:rsid w:val="00E76DCA"/>
    <w:rPr>
      <w:rFonts w:cs="Calibri"/>
      <w:color w:val="000000"/>
      <w:sz w:val="24"/>
      <w:szCs w:val="24"/>
      <w:lang w:eastAsia="en-US"/>
    </w:rPr>
  </w:style>
  <w:style w:type="table" w:styleId="Tabelacomgrade">
    <w:name w:val="Table Grid"/>
    <w:basedOn w:val="Tabelanormal"/>
    <w:uiPriority w:val="59"/>
    <w:rsid w:val="00E76DCA"/>
    <w:rPr>
      <w:rFonts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555769"/>
    <w:pPr>
      <w:spacing w:after="200"/>
    </w:pPr>
    <w:rPr>
      <w:rFonts w:ascii="Calibri" w:eastAsia="Calibri" w:hAnsi="Calibri"/>
      <w:i/>
      <w:iCs/>
      <w:color w:val="1F497D"/>
      <w:sz w:val="18"/>
      <w:szCs w:val="18"/>
      <w:lang w:eastAsia="en-US"/>
    </w:rPr>
  </w:style>
  <w:style w:type="table" w:customStyle="1" w:styleId="Tabelacomgrade1">
    <w:name w:val="Tabela com grade1"/>
    <w:basedOn w:val="Tabelanormal"/>
    <w:next w:val="Tabelacomgrade"/>
    <w:rsid w:val="005557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F006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C8EBB-5A74-4046-A2F0-F0C3DF064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1</Pages>
  <Words>1870</Words>
  <Characters>10104</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11951</CharactersWithSpaces>
  <SharedDoc>false</SharedDoc>
  <HLinks>
    <vt:vector size="6" baseType="variant">
      <vt:variant>
        <vt:i4>8192119</vt:i4>
      </vt:variant>
      <vt:variant>
        <vt:i4>0</vt:i4>
      </vt:variant>
      <vt:variant>
        <vt:i4>0</vt:i4>
      </vt:variant>
      <vt:variant>
        <vt:i4>5</vt:i4>
      </vt:variant>
      <vt:variant>
        <vt:lpwstr>http://www.uepa.br/paginas/pcambientais/simposio/submissaodetrabalhos.html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Altem</dc:creator>
  <cp:keywords/>
  <cp:lastModifiedBy>Deimid Rodrigues</cp:lastModifiedBy>
  <cp:revision>18</cp:revision>
  <cp:lastPrinted>2015-06-04T18:07:00Z</cp:lastPrinted>
  <dcterms:created xsi:type="dcterms:W3CDTF">2018-08-13T15:43:00Z</dcterms:created>
  <dcterms:modified xsi:type="dcterms:W3CDTF">2018-10-19T02:08:00Z</dcterms:modified>
</cp:coreProperties>
</file>