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46697302"/>
        <w:docPartObj>
          <w:docPartGallery w:val="Cover Pages"/>
          <w:docPartUnique/>
        </w:docPartObj>
      </w:sdtPr>
      <w:sdtEndPr/>
      <w:sdtContent>
        <w:p w14:paraId="376EA4EB" w14:textId="1A2244EB" w:rsidR="0053021A" w:rsidRDefault="0053021A">
          <w:r>
            <w:rPr>
              <w:noProof/>
              <w:lang w:eastAsia="pt-BR"/>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lang w:eastAsia="pt-BR"/>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lang w:eastAsia="pt-BR"/>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4E9EF37E" w:rsidR="0053021A" w:rsidRPr="00733AFB" w:rsidRDefault="004509BA" w:rsidP="004509BA">
                                <w:pPr>
                                  <w:jc w:val="both"/>
                                  <w:rPr>
                                    <w:rFonts w:ascii="Antonio" w:hAnsi="Antonio"/>
                                    <w:color w:val="1A9B3C"/>
                                    <w:sz w:val="36"/>
                                    <w:szCs w:val="36"/>
                                  </w:rPr>
                                </w:pPr>
                                <w:r>
                                  <w:rPr>
                                    <w:rFonts w:ascii="Antonio" w:hAnsi="Antonio"/>
                                    <w:color w:val="1A9B3C"/>
                                    <w:sz w:val="36"/>
                                    <w:szCs w:val="36"/>
                                  </w:rPr>
                                  <w:t>06 - A problemática das águas, modos de vida e transições produtivas nos espaços rurais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" filled="f" stroked="f" strokeweight=".5pt">
                    <v:textbox>
                      <w:txbxContent>
                        <w:p w14:paraId="638EDCFA" w14:textId="4E9EF37E" w:rsidR="0053021A" w:rsidRPr="00733AFB" w:rsidRDefault="004509BA" w:rsidP="004509BA">
                          <w:pPr>
                            <w:jc w:val="both"/>
                            <w:rPr>
                              <w:rFonts w:ascii="Antonio" w:hAnsi="Antonio"/>
                              <w:color w:val="1A9B3C"/>
                              <w:sz w:val="36"/>
                              <w:szCs w:val="36"/>
                            </w:rPr>
                          </w:pPr>
                          <w:r>
                            <w:rPr>
                              <w:rFonts w:ascii="Antonio" w:hAnsi="Antonio"/>
                              <w:color w:val="1A9B3C"/>
                              <w:sz w:val="36"/>
                              <w:szCs w:val="36"/>
                            </w:rPr>
                            <w:t>06 - A problemática das águas, modos de vida e transições produtivas nos espaços rurais</w:t>
                          </w:r>
                        </w:p>
                      </w:txbxContent>
                    </v:textbox>
                  </v:shape>
                </w:pict>
              </mc:Fallback>
            </mc:AlternateContent>
          </w:r>
          <w:r>
            <w:rPr>
              <w:noProof/>
              <w:lang w:eastAsia="pt-BR"/>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&#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br w:type="page"/>
          </w:r>
        </w:p>
      </w:sdtContent>
    </w:sdt>
    <w:p w14:paraId="1BFD7F8E" w14:textId="77777777" w:rsidR="00216EFF" w:rsidRDefault="00216EFF" w:rsidP="00216EFF">
      <w:pPr>
        <w:spacing w:after="240"/>
        <w:jc w:val="center"/>
        <w:rPr>
          <w:rFonts w:ascii="Avenir Book" w:eastAsia="Arial" w:hAnsi="Avenir Book"/>
          <w:b/>
          <w:bCs/>
        </w:rPr>
      </w:pPr>
    </w:p>
    <w:p w14:paraId="793CF157" w14:textId="77777777" w:rsidR="004B6580" w:rsidRPr="00753998" w:rsidRDefault="004B6580" w:rsidP="004B6580">
      <w:pPr>
        <w:autoSpaceDE w:val="0"/>
        <w:autoSpaceDN w:val="0"/>
        <w:adjustRightInd w:val="0"/>
        <w:spacing w:line="360" w:lineRule="auto"/>
        <w:jc w:val="center"/>
        <w:rPr>
          <w:rFonts w:ascii="Trebuchet MS" w:hAnsi="Trebuchet MS"/>
          <w:b/>
          <w:bCs/>
        </w:rPr>
      </w:pPr>
      <w:bookmarkStart w:id="0" w:name="_Hlk114154314"/>
      <w:bookmarkStart w:id="1" w:name="_GoBack"/>
      <w:r w:rsidRPr="00753998">
        <w:rPr>
          <w:rFonts w:ascii="Trebuchet MS" w:hAnsi="Trebuchet MS"/>
          <w:b/>
          <w:bCs/>
        </w:rPr>
        <w:t>A IMPORTÂNCIA DA QUESTÃO INSTITUCIONAL NA GESTÃO DA ÁGUA EM ASSENTAMENTOS</w:t>
      </w:r>
      <w:bookmarkEnd w:id="0"/>
      <w:r w:rsidRPr="00753998">
        <w:rPr>
          <w:rFonts w:ascii="Trebuchet MS" w:hAnsi="Trebuchet MS"/>
          <w:b/>
          <w:bCs/>
        </w:rPr>
        <w:t xml:space="preserve"> A PARTIR DA PRIVATIZAÇÃO</w:t>
      </w:r>
    </w:p>
    <w:bookmarkEnd w:id="1"/>
    <w:p w14:paraId="0D249CF3" w14:textId="24A16B40" w:rsidR="00216EFF" w:rsidRPr="00216EFF" w:rsidRDefault="00216EFF" w:rsidP="004B6580">
      <w:pPr>
        <w:spacing w:line="360" w:lineRule="auto"/>
        <w:rPr>
          <w:rFonts w:eastAsia="Arial" w:cs="Arial"/>
        </w:rPr>
      </w:pPr>
    </w:p>
    <w:p w14:paraId="50A5D750" w14:textId="794D5394" w:rsidR="00216EFF" w:rsidRPr="00216EFF" w:rsidRDefault="00526211" w:rsidP="00216EFF">
      <w:pPr>
        <w:spacing w:line="360" w:lineRule="auto"/>
        <w:ind w:hanging="2"/>
        <w:jc w:val="center"/>
        <w:rPr>
          <w:rFonts w:eastAsia="Arial" w:cs="Arial"/>
          <w:vertAlign w:val="superscript"/>
        </w:rPr>
      </w:pPr>
      <w:r>
        <w:rPr>
          <w:rFonts w:eastAsia="Arial" w:cs="Arial"/>
        </w:rPr>
        <w:t xml:space="preserve">José </w:t>
      </w:r>
      <w:proofErr w:type="spellStart"/>
      <w:r>
        <w:rPr>
          <w:rFonts w:eastAsia="Arial" w:cs="Arial"/>
        </w:rPr>
        <w:t>Eloízio</w:t>
      </w:r>
      <w:proofErr w:type="spellEnd"/>
      <w:r>
        <w:rPr>
          <w:rFonts w:eastAsia="Arial" w:cs="Arial"/>
        </w:rPr>
        <w:t xml:space="preserve"> da Costa</w:t>
      </w:r>
      <w:r w:rsidR="00216EFF" w:rsidRPr="00216EFF">
        <w:rPr>
          <w:rStyle w:val="Refdenotaderodap"/>
          <w:rFonts w:eastAsia="Arial" w:cs="Arial"/>
        </w:rPr>
        <w:footnoteReference w:id="1"/>
      </w:r>
    </w:p>
    <w:p w14:paraId="05420B62" w14:textId="222008FB" w:rsidR="00216EFF" w:rsidRDefault="00526211" w:rsidP="00216EFF">
      <w:pPr>
        <w:spacing w:line="360" w:lineRule="auto"/>
        <w:ind w:hanging="2"/>
        <w:jc w:val="center"/>
        <w:rPr>
          <w:rFonts w:eastAsia="Arial" w:cs="Arial"/>
        </w:rPr>
      </w:pPr>
      <w:r>
        <w:rPr>
          <w:rFonts w:eastAsia="Arial" w:cs="Arial"/>
        </w:rPr>
        <w:t xml:space="preserve">Daniela Santos </w:t>
      </w:r>
      <w:proofErr w:type="spellStart"/>
      <w:r>
        <w:rPr>
          <w:rFonts w:eastAsia="Arial" w:cs="Arial"/>
        </w:rPr>
        <w:t>Feitoza</w:t>
      </w:r>
      <w:proofErr w:type="spellEnd"/>
      <w:r w:rsidR="00216EFF" w:rsidRPr="00216EFF">
        <w:rPr>
          <w:rStyle w:val="Refdenotaderodap"/>
          <w:rFonts w:eastAsia="Arial" w:cs="Arial"/>
        </w:rPr>
        <w:footnoteReference w:id="2"/>
      </w:r>
    </w:p>
    <w:p w14:paraId="42054FD0" w14:textId="50A2D994" w:rsidR="00526211" w:rsidRPr="00216EFF" w:rsidRDefault="00526211" w:rsidP="00216EFF">
      <w:pPr>
        <w:spacing w:line="360" w:lineRule="auto"/>
        <w:ind w:hanging="2"/>
        <w:jc w:val="center"/>
        <w:rPr>
          <w:rFonts w:eastAsia="Arial" w:cs="Arial"/>
        </w:rPr>
      </w:pPr>
      <w:proofErr w:type="spellStart"/>
      <w:r>
        <w:rPr>
          <w:rFonts w:eastAsia="Arial" w:cs="Arial"/>
        </w:rPr>
        <w:t>Icaro</w:t>
      </w:r>
      <w:proofErr w:type="spellEnd"/>
      <w:r w:rsidR="00753998">
        <w:rPr>
          <w:rFonts w:eastAsia="Arial" w:cs="Arial"/>
        </w:rPr>
        <w:t xml:space="preserve"> Freire Bento</w:t>
      </w:r>
      <w:r w:rsidR="00753998">
        <w:rPr>
          <w:rStyle w:val="Refdenotaderodap"/>
          <w:rFonts w:eastAsia="Arial" w:cs="Arial"/>
        </w:rPr>
        <w:footnoteReference w:id="3"/>
      </w:r>
    </w:p>
    <w:p w14:paraId="51BB509E" w14:textId="77777777" w:rsidR="00216EFF" w:rsidRPr="00216EFF" w:rsidRDefault="00216EFF" w:rsidP="00216EFF">
      <w:pPr>
        <w:spacing w:line="360" w:lineRule="auto"/>
        <w:ind w:hanging="2"/>
        <w:rPr>
          <w:rFonts w:eastAsia="Arial" w:cs="Arial"/>
          <w:color w:val="FF0000"/>
        </w:rPr>
      </w:pPr>
    </w:p>
    <w:p w14:paraId="1A10A913" w14:textId="77777777" w:rsidR="00216EFF" w:rsidRPr="00216EFF" w:rsidRDefault="00216EFF" w:rsidP="00216EFF">
      <w:pPr>
        <w:spacing w:line="360" w:lineRule="auto"/>
        <w:ind w:hanging="2"/>
        <w:rPr>
          <w:rFonts w:eastAsia="Arial" w:cs="Arial"/>
          <w:color w:val="FF0000"/>
        </w:rPr>
      </w:pPr>
    </w:p>
    <w:p w14:paraId="0C32F20E" w14:textId="755C9001" w:rsidR="00216EFF" w:rsidRPr="00216EFF" w:rsidRDefault="004509BA" w:rsidP="00216EFF">
      <w:pPr>
        <w:spacing w:line="360" w:lineRule="auto"/>
        <w:ind w:hanging="2"/>
        <w:rPr>
          <w:rFonts w:eastAsia="Arial" w:cs="Arial"/>
        </w:rPr>
      </w:pPr>
      <w:r>
        <w:rPr>
          <w:rFonts w:eastAsia="Arial" w:cs="Arial"/>
          <w:b/>
        </w:rPr>
        <w:t xml:space="preserve">GT </w:t>
      </w:r>
      <w:proofErr w:type="gramStart"/>
      <w:r>
        <w:rPr>
          <w:rFonts w:eastAsia="Arial" w:cs="Arial"/>
          <w:b/>
        </w:rPr>
        <w:t>06 :</w:t>
      </w:r>
      <w:proofErr w:type="gramEnd"/>
      <w:r>
        <w:rPr>
          <w:rFonts w:eastAsia="Arial" w:cs="Arial"/>
          <w:b/>
        </w:rPr>
        <w:t xml:space="preserve"> A problemática das águas, modos de vida e transições produtivas nos espaços rurais</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7C618C51" w14:textId="77777777" w:rsidR="00216EFF" w:rsidRPr="00216EFF" w:rsidRDefault="00216EFF" w:rsidP="00216EFF">
      <w:pPr>
        <w:spacing w:line="360" w:lineRule="auto"/>
        <w:ind w:hanging="2"/>
        <w:jc w:val="center"/>
        <w:rPr>
          <w:rFonts w:eastAsia="Arial" w:cs="Arial"/>
          <w:b/>
        </w:rPr>
      </w:pPr>
      <w:r w:rsidRPr="00216EFF">
        <w:rPr>
          <w:rFonts w:eastAsia="Arial" w:cs="Arial"/>
          <w:b/>
        </w:rPr>
        <w:t xml:space="preserve">RESUMO </w:t>
      </w:r>
    </w:p>
    <w:p w14:paraId="3A4DC851" w14:textId="77777777" w:rsidR="00753998" w:rsidRDefault="00753998" w:rsidP="00753998">
      <w:pPr>
        <w:autoSpaceDE w:val="0"/>
        <w:autoSpaceDN w:val="0"/>
        <w:adjustRightInd w:val="0"/>
        <w:spacing w:line="360" w:lineRule="auto"/>
        <w:jc w:val="both"/>
        <w:rPr>
          <w:rFonts w:ascii="Trebuchet MS" w:hAnsi="Trebuchet MS"/>
        </w:rPr>
      </w:pPr>
      <w:r>
        <w:rPr>
          <w:rFonts w:ascii="Trebuchet MS" w:hAnsi="Trebuchet MS"/>
        </w:rPr>
        <w:t xml:space="preserve">A questão da gestão da água em áreas de assentamentos de reforma agrária encontra agora na encruzilhada face a recente privatização da água no estado de Sergipe e seus desdobramentos tão conhecidos como aumento das tarifas, menores investimentos decorrentes dos altos custos em área rurais e naturalmente do baixo retorno econômico-financeiro da empresa responsável pela concessão, também inserindo seus custos operacionais. Daí a constituição da necessidade de construir arranjos institucionais entre atores sociais interessados no problema. O entendimento é que os assentamentos da reforma agrária operam dentro da dimensão do direito subjetivo ao acesso democrático com tarifas sociais. E nesse aspecto, para assentamentos com mais de trinta anos de existência é um grande desafio. A amostra de dois assentamentos no </w:t>
      </w:r>
      <w:r>
        <w:rPr>
          <w:rFonts w:ascii="Trebuchet MS" w:hAnsi="Trebuchet MS"/>
        </w:rPr>
        <w:lastRenderedPageBreak/>
        <w:t>estudo, o primeiro com abastecimento regularizado de água e o segundo da sua inexistência e sua vivência através de carros pipas e pequenas represas, mostram um quadro preocupante.</w:t>
      </w:r>
    </w:p>
    <w:p w14:paraId="4550F836" w14:textId="505ABF23" w:rsidR="00216EFF" w:rsidRPr="00216EFF" w:rsidRDefault="00216EFF" w:rsidP="00216EFF">
      <w:pPr>
        <w:spacing w:line="360" w:lineRule="auto"/>
        <w:ind w:hanging="2"/>
        <w:jc w:val="center"/>
        <w:rPr>
          <w:rFonts w:eastAsia="Arial" w:cs="Arial"/>
        </w:rPr>
      </w:pPr>
    </w:p>
    <w:p w14:paraId="4E4F01F6" w14:textId="77777777" w:rsidR="00216EFF" w:rsidRPr="00216EFF" w:rsidRDefault="00216EFF" w:rsidP="00216EFF">
      <w:pPr>
        <w:spacing w:line="360" w:lineRule="auto"/>
        <w:ind w:hanging="2"/>
        <w:jc w:val="both"/>
        <w:rPr>
          <w:rFonts w:eastAsia="Arial" w:cs="Arial"/>
        </w:rPr>
      </w:pPr>
    </w:p>
    <w:p w14:paraId="480B2C1C" w14:textId="6F993866" w:rsidR="00216EFF" w:rsidRPr="00216EFF" w:rsidRDefault="00216EFF" w:rsidP="00216EFF">
      <w:pPr>
        <w:spacing w:line="360" w:lineRule="auto"/>
        <w:ind w:hanging="2"/>
        <w:jc w:val="both"/>
        <w:rPr>
          <w:rFonts w:eastAsia="Arial" w:cs="Arial"/>
        </w:rPr>
      </w:pPr>
      <w:r w:rsidRPr="00216EFF">
        <w:rPr>
          <w:rFonts w:eastAsia="Arial" w:cs="Arial"/>
        </w:rPr>
        <w:t>Pala</w:t>
      </w:r>
      <w:r w:rsidR="004509BA">
        <w:rPr>
          <w:rFonts w:eastAsia="Arial" w:cs="Arial"/>
        </w:rPr>
        <w:t xml:space="preserve">vras-chave: assentamentos de reforma agrária, gestão da água, </w:t>
      </w:r>
      <w:proofErr w:type="spellStart"/>
      <w:r w:rsidR="004509BA">
        <w:rPr>
          <w:rFonts w:eastAsia="Arial" w:cs="Arial"/>
        </w:rPr>
        <w:t>institucionalismo</w:t>
      </w:r>
      <w:proofErr w:type="spellEnd"/>
      <w:r w:rsidR="004509BA">
        <w:rPr>
          <w:rFonts w:eastAsia="Arial" w:cs="Arial"/>
        </w:rPr>
        <w:t>, privatização da água</w:t>
      </w:r>
    </w:p>
    <w:p w14:paraId="6FA7FDAB" w14:textId="77777777" w:rsidR="00216EFF" w:rsidRPr="00216EFF" w:rsidRDefault="00216EFF" w:rsidP="00216EFF">
      <w:pPr>
        <w:spacing w:line="360" w:lineRule="auto"/>
        <w:ind w:hanging="2"/>
        <w:jc w:val="both"/>
        <w:rPr>
          <w:rFonts w:eastAsia="Arial" w:cs="Arial"/>
        </w:rPr>
      </w:pP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t>INTRODUÇÃO</w:t>
      </w:r>
    </w:p>
    <w:p w14:paraId="42F3C7A4" w14:textId="77777777" w:rsidR="004509BA" w:rsidRPr="00BB66BD" w:rsidRDefault="004509BA" w:rsidP="004509BA">
      <w:pPr>
        <w:autoSpaceDE w:val="0"/>
        <w:autoSpaceDN w:val="0"/>
        <w:adjustRightInd w:val="0"/>
        <w:spacing w:line="360" w:lineRule="auto"/>
        <w:jc w:val="both"/>
        <w:rPr>
          <w:rFonts w:ascii="Trebuchet MS" w:hAnsi="Trebuchet MS"/>
        </w:rPr>
      </w:pPr>
      <w:bookmarkStart w:id="2" w:name="_Hlk114163920"/>
      <w:r w:rsidRPr="00BB66BD">
        <w:rPr>
          <w:rFonts w:ascii="Trebuchet MS" w:hAnsi="Trebuchet MS"/>
        </w:rPr>
        <w:t xml:space="preserve">A questão hídrica quando direcionada a realidade do semiárido </w:t>
      </w:r>
      <w:r>
        <w:rPr>
          <w:rFonts w:ascii="Trebuchet MS" w:hAnsi="Trebuchet MS"/>
        </w:rPr>
        <w:t>nordestino</w:t>
      </w:r>
      <w:r w:rsidRPr="00BB66BD">
        <w:rPr>
          <w:rFonts w:ascii="Trebuchet MS" w:hAnsi="Trebuchet MS"/>
        </w:rPr>
        <w:t xml:space="preserve"> sabe-se notoriamente que existe um conjunto de estudos, teses e avaliações de cunho técnico, mostrando a riqueza bibliográfica e com ele da possibilidade de superação do problema estrutural, mesmo sob a ciência, que, em nos nossos dias, não será superado quando enfrentamos uma crise hídrica sem precedentes. O que introduz o processo de desenvolvimento sustentável como uma estratégia mais ampla face as adversidades que estão por vir</w:t>
      </w:r>
      <w:r>
        <w:rPr>
          <w:rFonts w:ascii="Trebuchet MS" w:hAnsi="Trebuchet MS"/>
        </w:rPr>
        <w:t xml:space="preserve"> e a questão institucional é uma boa ferramenta nesse processo</w:t>
      </w:r>
      <w:r w:rsidRPr="00BB66BD">
        <w:rPr>
          <w:rFonts w:ascii="Trebuchet MS" w:hAnsi="Trebuchet MS"/>
        </w:rPr>
        <w:t>.</w:t>
      </w:r>
    </w:p>
    <w:p w14:paraId="1D3EB845" w14:textId="77777777" w:rsidR="004509BA" w:rsidRPr="00BB66BD" w:rsidRDefault="004509BA" w:rsidP="004509BA">
      <w:pPr>
        <w:autoSpaceDE w:val="0"/>
        <w:autoSpaceDN w:val="0"/>
        <w:adjustRightInd w:val="0"/>
        <w:spacing w:line="360" w:lineRule="auto"/>
        <w:jc w:val="both"/>
        <w:rPr>
          <w:rFonts w:ascii="Trebuchet MS" w:hAnsi="Trebuchet MS"/>
        </w:rPr>
      </w:pPr>
      <w:r>
        <w:rPr>
          <w:rFonts w:ascii="Trebuchet MS" w:hAnsi="Trebuchet MS"/>
        </w:rPr>
        <w:t>Destarte,</w:t>
      </w:r>
      <w:r w:rsidRPr="00BB66BD">
        <w:rPr>
          <w:rFonts w:ascii="Trebuchet MS" w:hAnsi="Trebuchet MS"/>
        </w:rPr>
        <w:t xml:space="preserve"> infere situar um tema ainda não detalhado sob o lastro do caráter institucionali</w:t>
      </w:r>
      <w:r>
        <w:rPr>
          <w:rFonts w:ascii="Trebuchet MS" w:hAnsi="Trebuchet MS"/>
        </w:rPr>
        <w:t>sta da gestão da água e no caso</w:t>
      </w:r>
      <w:r w:rsidRPr="00BB66BD">
        <w:rPr>
          <w:rFonts w:ascii="Trebuchet MS" w:hAnsi="Trebuchet MS"/>
        </w:rPr>
        <w:t xml:space="preserve"> em assentamentos da reforma agrária situado em território do semiárido onde a questão da água é central. Assim, questões estruturais bem conhecidas como a qualidade e a contaminação da água ou ainda da racionalidade no uso da água; como destacamos, está sólido, apenas necessitando maior efetividade e na busca de resultados esperados para as populações mais carentes</w:t>
      </w:r>
      <w:r>
        <w:rPr>
          <w:rFonts w:ascii="Trebuchet MS" w:hAnsi="Trebuchet MS"/>
        </w:rPr>
        <w:t xml:space="preserve"> residentes em espaços rurais materializados em assentamentos da reforma agrária</w:t>
      </w:r>
      <w:r w:rsidRPr="00BB66BD">
        <w:rPr>
          <w:rFonts w:ascii="Trebuchet MS" w:hAnsi="Trebuchet MS"/>
        </w:rPr>
        <w:t xml:space="preserve">. E a questão institucional é crucial face ao afastamento do Estado na gestão da água e seus desdobramentos como o aumento do preço das tarifas e da exclusão dos </w:t>
      </w:r>
      <w:r w:rsidRPr="00BB66BD">
        <w:rPr>
          <w:rFonts w:ascii="Trebuchet MS" w:hAnsi="Trebuchet MS"/>
        </w:rPr>
        <w:lastRenderedPageBreak/>
        <w:t>assentados da reforma agrária impossibilitados de cumprir as obrigações, agora com “preços de mercado”.</w:t>
      </w:r>
    </w:p>
    <w:p w14:paraId="0A2FF2CE" w14:textId="77777777" w:rsidR="004509BA" w:rsidRPr="00BB66BD" w:rsidRDefault="004509BA" w:rsidP="004509BA">
      <w:pPr>
        <w:autoSpaceDE w:val="0"/>
        <w:autoSpaceDN w:val="0"/>
        <w:adjustRightInd w:val="0"/>
        <w:spacing w:line="360" w:lineRule="auto"/>
        <w:jc w:val="both"/>
        <w:rPr>
          <w:rFonts w:ascii="Trebuchet MS" w:hAnsi="Trebuchet MS"/>
        </w:rPr>
      </w:pPr>
      <w:r w:rsidRPr="00BB66BD">
        <w:rPr>
          <w:rFonts w:ascii="Trebuchet MS" w:hAnsi="Trebuchet MS"/>
        </w:rPr>
        <w:t xml:space="preserve">No presente estudo pretendemos agregar dessa questão, também relevante, do complexo tema da “gestão ou governança da água”. Destarte, entendemos que a inserção de ferramentas do </w:t>
      </w:r>
      <w:proofErr w:type="spellStart"/>
      <w:r w:rsidRPr="00BB66BD">
        <w:rPr>
          <w:rFonts w:ascii="Trebuchet MS" w:hAnsi="Trebuchet MS"/>
        </w:rPr>
        <w:t>institucionalismo</w:t>
      </w:r>
      <w:proofErr w:type="spellEnd"/>
      <w:r w:rsidRPr="00BB66BD">
        <w:rPr>
          <w:rFonts w:ascii="Trebuchet MS" w:hAnsi="Trebuchet MS"/>
        </w:rPr>
        <w:t xml:space="preserve"> enriquece ainda mais o debate sobre a gestão e d</w:t>
      </w:r>
      <w:r>
        <w:rPr>
          <w:rFonts w:ascii="Trebuchet MS" w:hAnsi="Trebuchet MS"/>
        </w:rPr>
        <w:t>a experiê</w:t>
      </w:r>
      <w:r w:rsidRPr="00BB66BD">
        <w:rPr>
          <w:rFonts w:ascii="Trebuchet MS" w:hAnsi="Trebuchet MS"/>
        </w:rPr>
        <w:t xml:space="preserve">ncia que agregamos a partir da realidade empírica dos Assentamentos Cajueiro e Flor da Serra localizados no município de Poço Redondo no estado de Sergipe, em que revela um corte territorial interessante para estudo decorrente dos limites institucionais agora configurados materialmente com a privatização da empresa estadual de água e saneamento do estado de Sergipe. </w:t>
      </w:r>
    </w:p>
    <w:p w14:paraId="6C82841A" w14:textId="77777777" w:rsidR="004509BA" w:rsidRPr="00BB66BD" w:rsidRDefault="004509BA" w:rsidP="004509BA">
      <w:pPr>
        <w:autoSpaceDE w:val="0"/>
        <w:autoSpaceDN w:val="0"/>
        <w:adjustRightInd w:val="0"/>
        <w:spacing w:line="360" w:lineRule="auto"/>
        <w:jc w:val="both"/>
        <w:rPr>
          <w:rFonts w:ascii="Trebuchet MS" w:hAnsi="Trebuchet MS"/>
        </w:rPr>
      </w:pPr>
      <w:r w:rsidRPr="00BB66BD">
        <w:rPr>
          <w:rFonts w:ascii="Trebuchet MS" w:hAnsi="Trebuchet MS"/>
        </w:rPr>
        <w:t>A dimensão social e econômica insere nesta quadra e a superação das dificuldades observadas no</w:t>
      </w:r>
      <w:r>
        <w:rPr>
          <w:rFonts w:ascii="Trebuchet MS" w:hAnsi="Trebuchet MS"/>
        </w:rPr>
        <w:t>s</w:t>
      </w:r>
      <w:r w:rsidRPr="00BB66BD">
        <w:rPr>
          <w:rFonts w:ascii="Trebuchet MS" w:hAnsi="Trebuchet MS"/>
        </w:rPr>
        <w:t xml:space="preserve"> assentamento</w:t>
      </w:r>
      <w:r>
        <w:rPr>
          <w:rFonts w:ascii="Trebuchet MS" w:hAnsi="Trebuchet MS"/>
        </w:rPr>
        <w:t>s</w:t>
      </w:r>
      <w:r w:rsidRPr="00BB66BD">
        <w:rPr>
          <w:rFonts w:ascii="Trebuchet MS" w:hAnsi="Trebuchet MS"/>
        </w:rPr>
        <w:t>, mesmo beneficiada por um sistema convencional de fornecimento de água potável, ainda assim gargalos podem ser efetivados, como a questão das tarifas cada vez mais caras, a suspensão do serviço em caso de inadimplência ou até mesmo com cortes definitivos por sua inviabilidade socioeconômica</w:t>
      </w:r>
      <w:r>
        <w:rPr>
          <w:rFonts w:ascii="Trebuchet MS" w:hAnsi="Trebuchet MS"/>
        </w:rPr>
        <w:t xml:space="preserve"> para a empresa que agora é responsável pelo fornecimento da água</w:t>
      </w:r>
      <w:r w:rsidRPr="00BB66BD">
        <w:rPr>
          <w:rFonts w:ascii="Trebuchet MS" w:hAnsi="Trebuchet MS"/>
        </w:rPr>
        <w:t>,</w:t>
      </w:r>
      <w:r>
        <w:rPr>
          <w:rFonts w:ascii="Trebuchet MS" w:hAnsi="Trebuchet MS"/>
        </w:rPr>
        <w:t xml:space="preserve"> inclusive com a exclusão das chamadas tarifas sociais,</w:t>
      </w:r>
      <w:r w:rsidRPr="00BB66BD">
        <w:rPr>
          <w:rFonts w:ascii="Trebuchet MS" w:hAnsi="Trebuchet MS"/>
        </w:rPr>
        <w:t xml:space="preserve"> face ao radicalismo da política neoliberal de enfraquecimento do Estado enquanto ente de desenvolvimento de base territorial ou regional.</w:t>
      </w:r>
    </w:p>
    <w:p w14:paraId="6612CD48" w14:textId="77777777" w:rsidR="004509BA" w:rsidRPr="00BB66BD" w:rsidRDefault="004509BA" w:rsidP="004509BA">
      <w:pPr>
        <w:autoSpaceDE w:val="0"/>
        <w:autoSpaceDN w:val="0"/>
        <w:adjustRightInd w:val="0"/>
        <w:spacing w:line="360" w:lineRule="auto"/>
        <w:jc w:val="both"/>
        <w:rPr>
          <w:rFonts w:ascii="Trebuchet MS" w:hAnsi="Trebuchet MS"/>
          <w:i/>
        </w:rPr>
      </w:pPr>
      <w:r w:rsidRPr="00BB66BD">
        <w:rPr>
          <w:rFonts w:ascii="Trebuchet MS" w:hAnsi="Trebuchet MS"/>
        </w:rPr>
        <w:t xml:space="preserve">Destarte, a abertura da necessidade de novos estudos na perspectiva do </w:t>
      </w:r>
      <w:proofErr w:type="spellStart"/>
      <w:r w:rsidRPr="00BB66BD">
        <w:rPr>
          <w:rFonts w:ascii="Trebuchet MS" w:hAnsi="Trebuchet MS"/>
        </w:rPr>
        <w:t>institucionalismo</w:t>
      </w:r>
      <w:proofErr w:type="spellEnd"/>
      <w:r w:rsidRPr="00BB66BD">
        <w:rPr>
          <w:rFonts w:ascii="Trebuchet MS" w:hAnsi="Trebuchet MS"/>
        </w:rPr>
        <w:t xml:space="preserve"> na linha da gestão da água em que os atores sociais assentados podem participar dos processos de arranjos, democratizando o acesso a tomada de decisões e que certamente podem ser internalizados, por exemplo, no uso racional da água e na diminuição dos custos de transação, na linha do economista NORTH (2018) é determinante. Entretanto, o que ob</w:t>
      </w:r>
      <w:r w:rsidRPr="00C92283">
        <w:rPr>
          <w:rFonts w:ascii="Trebuchet MS" w:hAnsi="Trebuchet MS"/>
        </w:rPr>
        <w:t xml:space="preserve">servamos é justamente a instrumentalização do </w:t>
      </w:r>
      <w:proofErr w:type="spellStart"/>
      <w:r w:rsidRPr="00C92283">
        <w:rPr>
          <w:rFonts w:ascii="Trebuchet MS" w:hAnsi="Trebuchet MS"/>
        </w:rPr>
        <w:t>institucionalismo</w:t>
      </w:r>
      <w:proofErr w:type="spellEnd"/>
      <w:r w:rsidRPr="00C92283">
        <w:rPr>
          <w:rFonts w:ascii="Trebuchet MS" w:hAnsi="Trebuchet MS"/>
        </w:rPr>
        <w:t xml:space="preserve"> via mercantilização da água como observando em que o lucro é o aspecto mais relevante</w:t>
      </w:r>
      <w:r w:rsidRPr="00BB66BD">
        <w:rPr>
          <w:rFonts w:ascii="Trebuchet MS" w:hAnsi="Trebuchet MS"/>
          <w:i/>
        </w:rPr>
        <w:t>.</w:t>
      </w:r>
    </w:p>
    <w:p w14:paraId="420D7FAD" w14:textId="76C44E50" w:rsidR="00216EFF" w:rsidRPr="004509BA" w:rsidRDefault="004509BA" w:rsidP="004509BA">
      <w:pPr>
        <w:autoSpaceDE w:val="0"/>
        <w:autoSpaceDN w:val="0"/>
        <w:adjustRightInd w:val="0"/>
        <w:spacing w:line="360" w:lineRule="auto"/>
        <w:jc w:val="both"/>
        <w:rPr>
          <w:rFonts w:ascii="Trebuchet MS" w:hAnsi="Trebuchet MS"/>
        </w:rPr>
      </w:pPr>
      <w:r w:rsidRPr="00BB66BD">
        <w:rPr>
          <w:rFonts w:ascii="Trebuchet MS" w:hAnsi="Trebuchet MS"/>
        </w:rPr>
        <w:lastRenderedPageBreak/>
        <w:t xml:space="preserve">É evidente que temos </w:t>
      </w:r>
      <w:proofErr w:type="spellStart"/>
      <w:r w:rsidRPr="00BB66BD">
        <w:rPr>
          <w:rFonts w:ascii="Trebuchet MS" w:hAnsi="Trebuchet MS"/>
        </w:rPr>
        <w:t>obstamentos</w:t>
      </w:r>
      <w:proofErr w:type="spellEnd"/>
      <w:r w:rsidRPr="00BB66BD">
        <w:rPr>
          <w:rFonts w:ascii="Trebuchet MS" w:hAnsi="Trebuchet MS"/>
        </w:rPr>
        <w:t xml:space="preserve"> quase que insuperáveis no</w:t>
      </w:r>
      <w:r>
        <w:rPr>
          <w:rFonts w:ascii="Trebuchet MS" w:hAnsi="Trebuchet MS"/>
        </w:rPr>
        <w:t xml:space="preserve"> que</w:t>
      </w:r>
      <w:r w:rsidRPr="00BB66BD">
        <w:rPr>
          <w:rFonts w:ascii="Trebuchet MS" w:hAnsi="Trebuchet MS"/>
        </w:rPr>
        <w:t xml:space="preserve"> se refere ao alcance dos processos de institucionali</w:t>
      </w:r>
      <w:r>
        <w:rPr>
          <w:rFonts w:ascii="Trebuchet MS" w:hAnsi="Trebuchet MS"/>
        </w:rPr>
        <w:t>zação e a questão hídrica está</w:t>
      </w:r>
      <w:r w:rsidRPr="00BB66BD">
        <w:rPr>
          <w:rFonts w:ascii="Trebuchet MS" w:hAnsi="Trebuchet MS"/>
        </w:rPr>
        <w:t xml:space="preserve"> intrinsecamente relacionada na medida em que elementos ligados a crenças, valores, sistemas de conhecimento e principalmente resultados historicamente frustrados, permitem engendra</w:t>
      </w:r>
      <w:r>
        <w:rPr>
          <w:rFonts w:ascii="Trebuchet MS" w:hAnsi="Trebuchet MS"/>
        </w:rPr>
        <w:t>r</w:t>
      </w:r>
      <w:r w:rsidRPr="00BB66BD">
        <w:rPr>
          <w:rFonts w:ascii="Trebuchet MS" w:hAnsi="Trebuchet MS"/>
        </w:rPr>
        <w:t xml:space="preserve"> maior esforço no que se refere a geração de produtos de maior capilaridade social. E a mercantilização atual oferece como corolário a disseminação da narrativa de valores tipicamente de mercado</w:t>
      </w:r>
      <w:r>
        <w:rPr>
          <w:rFonts w:ascii="Trebuchet MS" w:hAnsi="Trebuchet MS"/>
        </w:rPr>
        <w:t xml:space="preserve">, anulando praticamente valores tradicionais do </w:t>
      </w:r>
      <w:proofErr w:type="spellStart"/>
      <w:r>
        <w:rPr>
          <w:rFonts w:ascii="Trebuchet MS" w:hAnsi="Trebuchet MS"/>
        </w:rPr>
        <w:t>institucionalismo</w:t>
      </w:r>
      <w:proofErr w:type="spellEnd"/>
      <w:r>
        <w:rPr>
          <w:rFonts w:ascii="Trebuchet MS" w:hAnsi="Trebuchet MS"/>
        </w:rPr>
        <w:t xml:space="preserve"> econômico em que o fator mercadoria e seu valor de troca são mais relevantes</w:t>
      </w:r>
      <w:r w:rsidRPr="00BB66BD">
        <w:rPr>
          <w:rFonts w:ascii="Trebuchet MS" w:hAnsi="Trebuchet MS"/>
        </w:rPr>
        <w:t>.</w:t>
      </w:r>
      <w:bookmarkEnd w:id="2"/>
    </w:p>
    <w:p w14:paraId="1AE7F53A" w14:textId="77777777" w:rsidR="00216EFF" w:rsidRPr="00216EFF" w:rsidRDefault="00216EFF" w:rsidP="00216EFF">
      <w:pPr>
        <w:spacing w:line="360" w:lineRule="auto"/>
        <w:jc w:val="both"/>
        <w:rPr>
          <w:rFonts w:eastAsia="Arial" w:cs="Arial"/>
        </w:rPr>
      </w:pPr>
    </w:p>
    <w:p w14:paraId="4FB782B1" w14:textId="77777777" w:rsidR="00216EFF" w:rsidRPr="00216EFF" w:rsidRDefault="00216EFF" w:rsidP="00216EFF">
      <w:pPr>
        <w:spacing w:line="360" w:lineRule="auto"/>
        <w:jc w:val="both"/>
        <w:rPr>
          <w:rFonts w:eastAsia="Arial" w:cs="Arial"/>
          <w:b/>
        </w:rPr>
      </w:pPr>
      <w:r w:rsidRPr="00216EFF">
        <w:rPr>
          <w:rFonts w:eastAsia="Arial" w:cs="Arial"/>
          <w:b/>
        </w:rPr>
        <w:t>DESENVOLVIMENTO</w:t>
      </w:r>
    </w:p>
    <w:p w14:paraId="14B277FC" w14:textId="77777777" w:rsidR="004509BA" w:rsidRPr="00BB66BD" w:rsidRDefault="004509BA" w:rsidP="004509BA">
      <w:pPr>
        <w:spacing w:line="360" w:lineRule="auto"/>
        <w:ind w:hanging="2"/>
        <w:jc w:val="both"/>
        <w:rPr>
          <w:rFonts w:ascii="Trebuchet MS" w:hAnsi="Trebuchet MS"/>
          <w:b/>
        </w:rPr>
      </w:pPr>
      <w:bookmarkStart w:id="3" w:name="_Hlk114164256"/>
      <w:r w:rsidRPr="00BB66BD">
        <w:rPr>
          <w:rFonts w:ascii="Trebuchet MS" w:hAnsi="Trebuchet MS"/>
        </w:rPr>
        <w:t>Para a abordagem em tela, de caráter qualitativo, usamos o método analítico como forma de entender processos sociais rurais bem particulares observados em assentamentos da reforma agrária sob o prisma da questão hídrica, e de forma especial, em território de grande escassez e que enfrenta longos períodos de estiagem. Tomamos como ferramenta o procedimento da pesquisa exploratória, na qual relaciona-se de forma extensiva de estudo na qual os autores em epígrafe assinam o presente trabalho e que atuam extensivamente na questão da preservação e recuperação das nascentes no território do semiárido, bem como da construção de fossas com uso de tecnologias sociais, projeto este financiado pela FUNDECI-ETENE vinculada ao Banco do Nordeste do Brasil (Convênio BNB-FUNDECI 2021.0016), ao lado também de projeto que estamos executado e financiado pela CAPES e que tomamos como amostra um assentamento de reforma agrária como recorte para análise dos estudos sobre desastres naturais vinculados a populações socialmente vulneráveis tendo também como base empírica esses dois assentamentos, isto como lacuna do estudo,  portanto, do recorte dos assentamentos da reforma agrária.</w:t>
      </w:r>
    </w:p>
    <w:p w14:paraId="1DB1CD73" w14:textId="77777777" w:rsidR="004509BA" w:rsidRPr="00BB66BD" w:rsidRDefault="004509BA" w:rsidP="004509BA">
      <w:pPr>
        <w:autoSpaceDE w:val="0"/>
        <w:autoSpaceDN w:val="0"/>
        <w:adjustRightInd w:val="0"/>
        <w:spacing w:line="360" w:lineRule="auto"/>
        <w:jc w:val="both"/>
        <w:rPr>
          <w:rFonts w:ascii="Trebuchet MS" w:hAnsi="Trebuchet MS"/>
        </w:rPr>
      </w:pPr>
      <w:r w:rsidRPr="00BB66BD">
        <w:rPr>
          <w:rFonts w:ascii="Trebuchet MS" w:hAnsi="Trebuchet MS"/>
        </w:rPr>
        <w:lastRenderedPageBreak/>
        <w:t xml:space="preserve">Na mesma toada do uso da ferramenta de uma bibliografia básica sobre a questão do </w:t>
      </w:r>
      <w:proofErr w:type="spellStart"/>
      <w:r w:rsidRPr="00BB66BD">
        <w:rPr>
          <w:rFonts w:ascii="Trebuchet MS" w:hAnsi="Trebuchet MS"/>
        </w:rPr>
        <w:t>institucionalismo</w:t>
      </w:r>
      <w:proofErr w:type="spellEnd"/>
      <w:r w:rsidRPr="00BB66BD">
        <w:rPr>
          <w:rFonts w:ascii="Trebuchet MS" w:hAnsi="Trebuchet MS"/>
        </w:rPr>
        <w:t xml:space="preserve">, tomando como referência as abordagens de NORTH (2018), que, mesmo em sua análise esteja concentrado no desempenho econômico, o aspecto interessante são os impactos provocados pelo comportamento dos atores sociais em um ambiente de incertezas e de inserção ideológica. Com ele, do papel do </w:t>
      </w:r>
      <w:proofErr w:type="spellStart"/>
      <w:r w:rsidRPr="00BB66BD">
        <w:rPr>
          <w:rFonts w:ascii="Trebuchet MS" w:hAnsi="Trebuchet MS"/>
        </w:rPr>
        <w:t>institucionalismo</w:t>
      </w:r>
      <w:proofErr w:type="spellEnd"/>
      <w:r w:rsidRPr="00BB66BD">
        <w:rPr>
          <w:rFonts w:ascii="Trebuchet MS" w:hAnsi="Trebuchet MS"/>
        </w:rPr>
        <w:t xml:space="preserve"> como ferramenta de fortalecer procedimentos de participação direta dos atores sociais na tomada de decisão e da necessária construção de arranjos para dirimir questões relacionadas a questão hídrica em ambientes incertos existentes, por exemplo, em assentamentos, isso na tentativa de superar a verticalidade institucional no que se refere a política de abastecimento da água, </w:t>
      </w:r>
      <w:r w:rsidRPr="00BB66BD">
        <w:rPr>
          <w:rFonts w:ascii="Trebuchet MS" w:hAnsi="Trebuchet MS"/>
          <w:i/>
        </w:rPr>
        <w:t xml:space="preserve">numa espécie de </w:t>
      </w:r>
      <w:proofErr w:type="spellStart"/>
      <w:r w:rsidRPr="004F0346">
        <w:rPr>
          <w:rFonts w:ascii="Trebuchet MS" w:hAnsi="Trebuchet MS"/>
        </w:rPr>
        <w:t>institucionalismo</w:t>
      </w:r>
      <w:proofErr w:type="spellEnd"/>
      <w:r w:rsidRPr="004F0346">
        <w:rPr>
          <w:rFonts w:ascii="Trebuchet MS" w:hAnsi="Trebuchet MS"/>
        </w:rPr>
        <w:t xml:space="preserve"> estendido.</w:t>
      </w:r>
    </w:p>
    <w:p w14:paraId="49237285" w14:textId="77777777" w:rsidR="004509BA" w:rsidRPr="00BB66BD" w:rsidRDefault="004509BA" w:rsidP="004509BA">
      <w:pPr>
        <w:autoSpaceDE w:val="0"/>
        <w:autoSpaceDN w:val="0"/>
        <w:adjustRightInd w:val="0"/>
        <w:spacing w:line="360" w:lineRule="auto"/>
        <w:jc w:val="both"/>
        <w:rPr>
          <w:rFonts w:ascii="Trebuchet MS" w:hAnsi="Trebuchet MS"/>
        </w:rPr>
      </w:pPr>
      <w:r w:rsidRPr="00BB66BD">
        <w:rPr>
          <w:rFonts w:ascii="Trebuchet MS" w:hAnsi="Trebuchet MS"/>
        </w:rPr>
        <w:t>Na ótica de CARVALHO (2018, p. 138), as instituições reduzem as incertezas e o sinistro da influência ideológica, em que “</w:t>
      </w:r>
      <w:r w:rsidRPr="004F0346">
        <w:rPr>
          <w:rFonts w:ascii="Trebuchet MS" w:hAnsi="Trebuchet MS"/>
          <w:iCs/>
        </w:rPr>
        <w:t>as bases institucionais diferem de um lugar para outro, seja a partir da motivação, seja por interferência do ambiente, e acabam desempenhando um papel importante nas escolhas que os indivíduos fazem”</w:t>
      </w:r>
      <w:r w:rsidRPr="00BB66BD">
        <w:rPr>
          <w:rFonts w:ascii="Trebuchet MS" w:hAnsi="Trebuchet MS"/>
          <w:i/>
          <w:iCs/>
        </w:rPr>
        <w:t xml:space="preserve">. </w:t>
      </w:r>
      <w:r w:rsidRPr="00BB66BD">
        <w:rPr>
          <w:rFonts w:ascii="Trebuchet MS" w:hAnsi="Trebuchet MS"/>
        </w:rPr>
        <w:t>O que oferece autonomia na tomada de decisão, de forma simétrica e horizontal em que observamos na questão hídrica em que efetivamente existem amplas possibilidades de materializar o arranjo entre instituições responsáveis pelo fornecimento de água nas áreas de assentamentos e suas “personificações”, e com ele de trabalhar uma agenda preocupante que “certamente” virá nos próximos anos.</w:t>
      </w:r>
    </w:p>
    <w:p w14:paraId="6FED2591" w14:textId="08AB06B2" w:rsidR="004509BA" w:rsidRPr="00BB66BD" w:rsidRDefault="004509BA" w:rsidP="004509BA">
      <w:pPr>
        <w:autoSpaceDE w:val="0"/>
        <w:autoSpaceDN w:val="0"/>
        <w:adjustRightInd w:val="0"/>
        <w:spacing w:line="360" w:lineRule="auto"/>
        <w:jc w:val="both"/>
        <w:rPr>
          <w:rFonts w:ascii="Trebuchet MS" w:hAnsi="Trebuchet MS"/>
        </w:rPr>
      </w:pPr>
      <w:r w:rsidRPr="00BB66BD">
        <w:rPr>
          <w:rFonts w:ascii="Trebuchet MS" w:hAnsi="Trebuchet MS"/>
        </w:rPr>
        <w:t>Para essa abordagem, escolhemos os Assentamentos Cajueiro e Flor da Serra, os dois localizados no município de Poço Redondo no estado de Sergipe. Este município possui o maior número de assentamentos de reforma agrária em Sergipe</w:t>
      </w:r>
      <w:r w:rsidR="008C6242">
        <w:rPr>
          <w:rFonts w:ascii="Trebuchet MS" w:hAnsi="Trebuchet MS"/>
        </w:rPr>
        <w:t xml:space="preserve"> (total de 14, excluindo as colônias agrícolas)</w:t>
      </w:r>
      <w:r w:rsidRPr="00BB66BD">
        <w:rPr>
          <w:rFonts w:ascii="Trebuchet MS" w:hAnsi="Trebuchet MS"/>
        </w:rPr>
        <w:t>, na qual</w:t>
      </w:r>
      <w:r w:rsidR="008C6242">
        <w:rPr>
          <w:rFonts w:ascii="Trebuchet MS" w:hAnsi="Trebuchet MS"/>
        </w:rPr>
        <w:t xml:space="preserve"> o Flor da Serra</w:t>
      </w:r>
      <w:r w:rsidRPr="00BB66BD">
        <w:rPr>
          <w:rFonts w:ascii="Trebuchet MS" w:hAnsi="Trebuchet MS"/>
        </w:rPr>
        <w:t xml:space="preserve"> está situado na porção sudoeste do </w:t>
      </w:r>
      <w:r w:rsidR="008C6242">
        <w:rPr>
          <w:rFonts w:ascii="Trebuchet MS" w:hAnsi="Trebuchet MS"/>
        </w:rPr>
        <w:t>município, sendo o assentamento mais úmido</w:t>
      </w:r>
      <w:r w:rsidRPr="00BB66BD">
        <w:rPr>
          <w:rFonts w:ascii="Trebuchet MS" w:hAnsi="Trebuchet MS"/>
        </w:rPr>
        <w:t xml:space="preserve"> em relação</w:t>
      </w:r>
      <w:r w:rsidR="008C6242">
        <w:rPr>
          <w:rFonts w:ascii="Trebuchet MS" w:hAnsi="Trebuchet MS"/>
        </w:rPr>
        <w:t xml:space="preserve"> aos demais assentamentos</w:t>
      </w:r>
      <w:r w:rsidRPr="00BB66BD">
        <w:rPr>
          <w:rFonts w:ascii="Trebuchet MS" w:hAnsi="Trebuchet MS"/>
        </w:rPr>
        <w:t xml:space="preserve"> do município. E o assentamento </w:t>
      </w:r>
      <w:r w:rsidRPr="00BB66BD">
        <w:rPr>
          <w:rFonts w:ascii="Trebuchet MS" w:hAnsi="Trebuchet MS"/>
        </w:rPr>
        <w:lastRenderedPageBreak/>
        <w:t>Cajueir</w:t>
      </w:r>
      <w:r w:rsidR="008C6242">
        <w:rPr>
          <w:rFonts w:ascii="Trebuchet MS" w:hAnsi="Trebuchet MS"/>
        </w:rPr>
        <w:t>o</w:t>
      </w:r>
      <w:r w:rsidRPr="00BB66BD">
        <w:rPr>
          <w:rFonts w:ascii="Trebuchet MS" w:hAnsi="Trebuchet MS"/>
        </w:rPr>
        <w:t>, localizado na porção nordeste de Poço Redondo. Daí a diversidade em nossa amostra, na medida em que o Flor da Serra é o que apresenta também como maior presença de relevo ondulado ou levemente ondulado entre os demais assentamentos. E o Cajueiro por estar às margens do Rio São Francisco e da existência de Área de Proteção Ambiental em sua área territorial</w:t>
      </w:r>
      <w:r>
        <w:rPr>
          <w:rFonts w:ascii="Trebuchet MS" w:hAnsi="Trebuchet MS"/>
        </w:rPr>
        <w:t xml:space="preserve"> sob a gestão de empresa pública responsável pelo meio ambiente no estado de Sergipe</w:t>
      </w:r>
      <w:r w:rsidRPr="00BB66BD">
        <w:rPr>
          <w:rFonts w:ascii="Trebuchet MS" w:hAnsi="Trebuchet MS"/>
        </w:rPr>
        <w:t>.</w:t>
      </w:r>
    </w:p>
    <w:p w14:paraId="0C2AB705" w14:textId="0341BB5F" w:rsidR="004509BA" w:rsidRPr="00BB66BD" w:rsidRDefault="004509BA" w:rsidP="003D559E">
      <w:pPr>
        <w:autoSpaceDE w:val="0"/>
        <w:autoSpaceDN w:val="0"/>
        <w:adjustRightInd w:val="0"/>
        <w:spacing w:line="360" w:lineRule="auto"/>
        <w:jc w:val="both"/>
        <w:rPr>
          <w:rFonts w:ascii="Trebuchet MS" w:hAnsi="Trebuchet MS"/>
        </w:rPr>
      </w:pPr>
      <w:r w:rsidRPr="00BB66BD">
        <w:rPr>
          <w:rFonts w:ascii="Trebuchet MS" w:hAnsi="Trebuchet MS"/>
        </w:rPr>
        <w:t>Sabe-se que esses assentamentos são produtos da luta pela terra em finais dos anos 80 e início de 90 em que</w:t>
      </w:r>
      <w:r>
        <w:rPr>
          <w:rFonts w:ascii="Trebuchet MS" w:hAnsi="Trebuchet MS"/>
        </w:rPr>
        <w:t xml:space="preserve"> se</w:t>
      </w:r>
      <w:r w:rsidRPr="00BB66BD">
        <w:rPr>
          <w:rFonts w:ascii="Trebuchet MS" w:hAnsi="Trebuchet MS"/>
        </w:rPr>
        <w:t xml:space="preserve"> democratizou o acesso a milhares de famílias rurais e que se estende até nossos dias. Desse modo, com mais de trinta anos de existência, estes assentamentos passaram por reformas estruturais relevantes como a construção de estradas vicinais, residências em alvenaria, eletrificação rural e em alguns destes assentamentos; </w:t>
      </w:r>
      <w:r w:rsidRPr="00516BCE">
        <w:rPr>
          <w:rFonts w:ascii="Trebuchet MS" w:hAnsi="Trebuchet MS"/>
        </w:rPr>
        <w:t xml:space="preserve">na instalação de sistema de abastecimento de água e até de irrigação, servindo </w:t>
      </w:r>
      <w:r w:rsidRPr="00BB66BD">
        <w:rPr>
          <w:rFonts w:ascii="Trebuchet MS" w:hAnsi="Trebuchet MS"/>
        </w:rPr>
        <w:t xml:space="preserve">como uma das pérolas da consolidação dessas aglomerações rurais organizadas. Daí a inserção da agenda da questão hídrica em áreas de assentamentos, face as incertezas observadas e do futuro no abastecimento da água em áreas em que as tarifas sociais devem ser valoradas. E nessa questão, o paradigma do </w:t>
      </w:r>
      <w:proofErr w:type="spellStart"/>
      <w:r w:rsidRPr="00BB66BD">
        <w:rPr>
          <w:rFonts w:ascii="Trebuchet MS" w:hAnsi="Trebuchet MS"/>
        </w:rPr>
        <w:t>institucionalismo</w:t>
      </w:r>
      <w:proofErr w:type="spellEnd"/>
      <w:r w:rsidRPr="00BB66BD">
        <w:rPr>
          <w:rFonts w:ascii="Trebuchet MS" w:hAnsi="Trebuchet MS"/>
        </w:rPr>
        <w:t xml:space="preserve"> oferece ferramentas na eficiência das tomadas de decisão, ampliando o alcance da gestão e da governança </w:t>
      </w:r>
      <w:r>
        <w:rPr>
          <w:rFonts w:ascii="Trebuchet MS" w:hAnsi="Trebuchet MS"/>
        </w:rPr>
        <w:t>em relação aos recursos hídricos</w:t>
      </w:r>
      <w:r w:rsidRPr="00BB66BD">
        <w:rPr>
          <w:rFonts w:ascii="Trebuchet MS" w:hAnsi="Trebuchet MS"/>
        </w:rPr>
        <w:t xml:space="preserve"> para áreas de assentamentos rurais, agora sob uma quadra da privatização protagonizado pelo governo do estado de Sergipe no final de 2024.</w:t>
      </w:r>
      <w:bookmarkEnd w:id="3"/>
    </w:p>
    <w:p w14:paraId="5DBBE60C" w14:textId="77777777" w:rsidR="004509BA" w:rsidRPr="00BB66BD" w:rsidRDefault="004509BA" w:rsidP="004509BA">
      <w:pPr>
        <w:autoSpaceDE w:val="0"/>
        <w:autoSpaceDN w:val="0"/>
        <w:adjustRightInd w:val="0"/>
        <w:spacing w:line="360" w:lineRule="auto"/>
        <w:jc w:val="both"/>
        <w:rPr>
          <w:rFonts w:ascii="Trebuchet MS" w:hAnsi="Trebuchet MS"/>
        </w:rPr>
      </w:pPr>
      <w:bookmarkStart w:id="4" w:name="_Hlk114164374"/>
      <w:r w:rsidRPr="00BB66BD">
        <w:rPr>
          <w:rFonts w:ascii="Trebuchet MS" w:hAnsi="Trebuchet MS"/>
        </w:rPr>
        <w:t xml:space="preserve">A escolha de um tema relevante dentro da complexa questão hídrica e que integra a longa bacia hidrográfica do rio São Francisco, aponta não apenas como mero estudo em si mesmo, mas no aprofundamento com efeito prático, dos limites do abastecimento da água em áreas tuteladas por supostas tarifas sociais, somada as práticas da irrigação. O que diferencia é que temos processos sociais particularizados em áreas rurais de forte propensão a reprodução da </w:t>
      </w:r>
      <w:r w:rsidRPr="00BB66BD">
        <w:rPr>
          <w:rFonts w:ascii="Trebuchet MS" w:hAnsi="Trebuchet MS"/>
        </w:rPr>
        <w:lastRenderedPageBreak/>
        <w:t xml:space="preserve">pobreza e com efeito, de baixa renda, que, em sua maioria concentrados nos chamados direitos sociais (como aposentadorias e pensões) e de transferência de renda (a exemplo do Programa Bolsa Família). A agenda da questão hídrica dentro dessa quadra tem relevância analítica e propomos no marco do </w:t>
      </w:r>
      <w:proofErr w:type="spellStart"/>
      <w:r w:rsidRPr="00BB66BD">
        <w:rPr>
          <w:rFonts w:ascii="Trebuchet MS" w:hAnsi="Trebuchet MS"/>
        </w:rPr>
        <w:t>institucionalismo</w:t>
      </w:r>
      <w:proofErr w:type="spellEnd"/>
      <w:r w:rsidRPr="00BB66BD">
        <w:rPr>
          <w:rFonts w:ascii="Trebuchet MS" w:hAnsi="Trebuchet MS"/>
        </w:rPr>
        <w:t xml:space="preserve"> como ferramenta de superar as adversidades encontradas face a crise hídrica adventícia em territórios do assentamento a partir da recente privatização.</w:t>
      </w:r>
    </w:p>
    <w:p w14:paraId="0C755326" w14:textId="77777777" w:rsidR="004509BA" w:rsidRPr="00BB66BD" w:rsidRDefault="004509BA" w:rsidP="004509BA">
      <w:pPr>
        <w:autoSpaceDE w:val="0"/>
        <w:autoSpaceDN w:val="0"/>
        <w:adjustRightInd w:val="0"/>
        <w:spacing w:line="360" w:lineRule="auto"/>
        <w:jc w:val="both"/>
        <w:rPr>
          <w:rFonts w:ascii="Trebuchet MS" w:hAnsi="Trebuchet MS"/>
        </w:rPr>
      </w:pPr>
      <w:r w:rsidRPr="00BB66BD">
        <w:rPr>
          <w:rFonts w:ascii="Trebuchet MS" w:hAnsi="Trebuchet MS"/>
        </w:rPr>
        <w:t xml:space="preserve">Assim, o Assentamento Cajueiro é um dos poucos que é integrado por um sistema de abastecimento de água, face a existência de adutora que opera já por décadas no Alto Sertão de Sergipe. É evidente que os efeitos sociais e principalmente econômicos são percebidos, criando conforto e perspectiva positiva do ponto de vista de processos produtivos tipicamente voltados aos assentados de pequeno porte, para o caso in concreto, na prática da pecuária com </w:t>
      </w:r>
      <w:proofErr w:type="spellStart"/>
      <w:r w:rsidRPr="00BB66BD">
        <w:rPr>
          <w:rFonts w:ascii="Trebuchet MS" w:hAnsi="Trebuchet MS"/>
        </w:rPr>
        <w:t>autoexploração</w:t>
      </w:r>
      <w:proofErr w:type="spellEnd"/>
      <w:r w:rsidRPr="00BB66BD">
        <w:rPr>
          <w:rFonts w:ascii="Trebuchet MS" w:hAnsi="Trebuchet MS"/>
        </w:rPr>
        <w:t xml:space="preserve"> familiar, baseado no pequeno criatório de bovinos de leite e carne, além de animais de pequeno porte, como galináceos e suínos.</w:t>
      </w:r>
    </w:p>
    <w:p w14:paraId="0C0384CB" w14:textId="77777777" w:rsidR="004509BA" w:rsidRDefault="004509BA" w:rsidP="004509BA">
      <w:pPr>
        <w:autoSpaceDE w:val="0"/>
        <w:autoSpaceDN w:val="0"/>
        <w:adjustRightInd w:val="0"/>
        <w:spacing w:line="360" w:lineRule="auto"/>
        <w:jc w:val="both"/>
        <w:rPr>
          <w:rFonts w:ascii="Trebuchet MS" w:hAnsi="Trebuchet MS"/>
        </w:rPr>
      </w:pPr>
      <w:r w:rsidRPr="00BB66BD">
        <w:rPr>
          <w:rFonts w:ascii="Trebuchet MS" w:hAnsi="Trebuchet MS"/>
        </w:rPr>
        <w:t>Nesta quadra, o abastecimento da água infere nos seus múltiplos usos, mas que efetivamente existe uma negativa presunção de problemas em futuro próximo e isso poderá agregar elementos da narrativa da “impossibilidade de fornecimento de água para as áreas pobres”. Para a percepção de alguns desse</w:t>
      </w:r>
      <w:r>
        <w:rPr>
          <w:rFonts w:ascii="Trebuchet MS" w:hAnsi="Trebuchet MS"/>
        </w:rPr>
        <w:t xml:space="preserve">s atores assentados, seria </w:t>
      </w:r>
      <w:proofErr w:type="gramStart"/>
      <w:r>
        <w:rPr>
          <w:rFonts w:ascii="Trebuchet MS" w:hAnsi="Trebuchet MS"/>
        </w:rPr>
        <w:t xml:space="preserve">uma  </w:t>
      </w:r>
      <w:r w:rsidRPr="00BB66BD">
        <w:rPr>
          <w:rFonts w:ascii="Trebuchet MS" w:hAnsi="Trebuchet MS"/>
        </w:rPr>
        <w:t>das</w:t>
      </w:r>
      <w:proofErr w:type="gramEnd"/>
      <w:r w:rsidRPr="00BB66BD">
        <w:rPr>
          <w:rFonts w:ascii="Trebuchet MS" w:hAnsi="Trebuchet MS"/>
        </w:rPr>
        <w:t xml:space="preserve"> preocupações centrais face a uma conjuntura de desmonte do Estado e do violento processo de privatização, fato que efetivamente entra nesta agenda na realidade dos assentamentos. </w:t>
      </w:r>
    </w:p>
    <w:p w14:paraId="7E0A04C2" w14:textId="77777777" w:rsidR="004509BA" w:rsidRPr="00BB66BD" w:rsidRDefault="004509BA" w:rsidP="004509BA">
      <w:pPr>
        <w:autoSpaceDE w:val="0"/>
        <w:autoSpaceDN w:val="0"/>
        <w:adjustRightInd w:val="0"/>
        <w:spacing w:line="360" w:lineRule="auto"/>
        <w:jc w:val="both"/>
        <w:rPr>
          <w:rFonts w:ascii="Trebuchet MS" w:hAnsi="Trebuchet MS"/>
        </w:rPr>
      </w:pPr>
      <w:r w:rsidRPr="00BB66BD">
        <w:rPr>
          <w:rFonts w:ascii="Trebuchet MS" w:hAnsi="Trebuchet MS"/>
        </w:rPr>
        <w:t xml:space="preserve">Daí elementos empíricos subjetivamente percebidos por estes atores, como encarecimento da tarifa, as irregularidades no fornecimento, maior incidência de desvios clandestinos de água, o “rompimento dos canos”, fenômeno frequente face ao envelhecimento </w:t>
      </w:r>
      <w:r>
        <w:rPr>
          <w:rFonts w:ascii="Trebuchet MS" w:hAnsi="Trebuchet MS"/>
        </w:rPr>
        <w:t>dos equipamentos operacionais; é também</w:t>
      </w:r>
      <w:r w:rsidRPr="00BB66BD">
        <w:rPr>
          <w:rFonts w:ascii="Trebuchet MS" w:hAnsi="Trebuchet MS"/>
        </w:rPr>
        <w:t xml:space="preserve"> preocupante: da suspensão definitiva do abastecimento; são fatores que agregam com efeitos socialmente negativos. O que opera na dimensão do </w:t>
      </w:r>
      <w:proofErr w:type="spellStart"/>
      <w:r w:rsidRPr="00BB66BD">
        <w:rPr>
          <w:rFonts w:ascii="Trebuchet MS" w:hAnsi="Trebuchet MS"/>
        </w:rPr>
        <w:lastRenderedPageBreak/>
        <w:t>institucionalismo</w:t>
      </w:r>
      <w:proofErr w:type="spellEnd"/>
      <w:r>
        <w:rPr>
          <w:rFonts w:ascii="Trebuchet MS" w:hAnsi="Trebuchet MS"/>
        </w:rPr>
        <w:t xml:space="preserve"> face a fragilidade da organi</w:t>
      </w:r>
      <w:r w:rsidRPr="00BB66BD">
        <w:rPr>
          <w:rFonts w:ascii="Trebuchet MS" w:hAnsi="Trebuchet MS"/>
        </w:rPr>
        <w:t>zação dos assentados do Cajueiro, e que infelizmente se materializará com o advento da nova empresa de abastecimento de água e saneamento no estado de Sergipe.</w:t>
      </w:r>
    </w:p>
    <w:p w14:paraId="61657C56" w14:textId="77777777" w:rsidR="004509BA" w:rsidRPr="00BB66BD" w:rsidRDefault="004509BA" w:rsidP="004509BA">
      <w:pPr>
        <w:autoSpaceDE w:val="0"/>
        <w:autoSpaceDN w:val="0"/>
        <w:adjustRightInd w:val="0"/>
        <w:spacing w:line="360" w:lineRule="auto"/>
        <w:jc w:val="both"/>
        <w:rPr>
          <w:rFonts w:ascii="Trebuchet MS" w:hAnsi="Trebuchet MS"/>
        </w:rPr>
      </w:pPr>
      <w:r w:rsidRPr="00BB66BD">
        <w:rPr>
          <w:rFonts w:ascii="Trebuchet MS" w:hAnsi="Trebuchet MS"/>
        </w:rPr>
        <w:t>O que torna contraditório para um território que historicamente sempre enfrentou a falta de água em uma realidade tradicional de forte escassez hídrica durante a maior parte do ano. Ou seja, em assentamentos de influência da Bacia Hidrográfica do São Francisco, a questão da crise hídrica é regular; mas o problema é que estamos avaliando um processo aparentemente consolidado, e no qual o cenário se molda em nossos dias, é justamente não manter a regularidade no abastecimento da água em áreas de assentamentos, decorrente dos altos custos operacionais e a gestão opera de forma centralizada. Para o caso em questão, estamos tratando de um assentamento que estar localizado a poucos quilômetros do manancial do São Francisco, o que podemos presumir um quadro mais dramático em assentamentos rurais mais distant</w:t>
      </w:r>
      <w:r>
        <w:rPr>
          <w:rFonts w:ascii="Trebuchet MS" w:hAnsi="Trebuchet MS"/>
        </w:rPr>
        <w:t>es deste território e que não</w:t>
      </w:r>
      <w:r w:rsidRPr="00BB66BD">
        <w:rPr>
          <w:rFonts w:ascii="Trebuchet MS" w:hAnsi="Trebuchet MS"/>
        </w:rPr>
        <w:t xml:space="preserve"> são abastecidos pela companhia estadual de fornecimento da água</w:t>
      </w:r>
      <w:r>
        <w:rPr>
          <w:rFonts w:ascii="Trebuchet MS" w:hAnsi="Trebuchet MS"/>
        </w:rPr>
        <w:t>, com possibilidade de agravamento a partir da privatização</w:t>
      </w:r>
      <w:r w:rsidRPr="00BB66BD">
        <w:rPr>
          <w:rFonts w:ascii="Trebuchet MS" w:hAnsi="Trebuchet MS"/>
        </w:rPr>
        <w:t>. Como superar esse dilema?</w:t>
      </w:r>
      <w:bookmarkEnd w:id="4"/>
    </w:p>
    <w:p w14:paraId="0D5FE4CF" w14:textId="77777777" w:rsidR="004509BA" w:rsidRPr="00BB66BD" w:rsidRDefault="004509BA" w:rsidP="004509BA">
      <w:pPr>
        <w:autoSpaceDE w:val="0"/>
        <w:autoSpaceDN w:val="0"/>
        <w:adjustRightInd w:val="0"/>
        <w:spacing w:line="360" w:lineRule="auto"/>
        <w:jc w:val="both"/>
        <w:rPr>
          <w:rFonts w:ascii="Trebuchet MS" w:hAnsi="Trebuchet MS"/>
        </w:rPr>
      </w:pPr>
      <w:r w:rsidRPr="00BB66BD">
        <w:rPr>
          <w:rFonts w:ascii="Trebuchet MS" w:hAnsi="Trebuchet MS"/>
        </w:rPr>
        <w:t xml:space="preserve">Na mesma esteira agregamos o quadro hídrico do assentamento Flor da Serra, que se caracteriza justamente o contrário no que se refere ao assentamento Cajueiro. A irregularidade hídrica ou simplesmente sua escassez quase que permanente é um dos indicadores do alto nível de vulnerabilidade social dos assentados residentes, diferente de vários outros que tem acesso ao abastecimento regular da empresa de saneamento. Daí as assimetrias existentes e este assentamento construiu basicamente duas estratégias para ter acesso à agua, mas com resultados limitados. A primeira pelo fornecimento de carros-pipa, e que na verdade só operam nas estiagens mais prolongadas, portanto, muito irregular, além de não fornecer de maneira universal, e muitas vezes atendem a interesses de lideranças políticas de plantão. E a segunda, é </w:t>
      </w:r>
      <w:r w:rsidRPr="00BB66BD">
        <w:rPr>
          <w:rFonts w:ascii="Trebuchet MS" w:hAnsi="Trebuchet MS"/>
        </w:rPr>
        <w:lastRenderedPageBreak/>
        <w:t>a disponibilidade de represas, mas insuficientes para atender a um</w:t>
      </w:r>
      <w:r>
        <w:rPr>
          <w:rFonts w:ascii="Trebuchet MS" w:hAnsi="Trebuchet MS"/>
        </w:rPr>
        <w:t>a demanda de aproximadamente 120</w:t>
      </w:r>
      <w:r w:rsidRPr="00BB66BD">
        <w:rPr>
          <w:rFonts w:ascii="Trebuchet MS" w:hAnsi="Trebuchet MS"/>
        </w:rPr>
        <w:t xml:space="preserve"> assentados, como é o caso do Flor da Serra, somado ao problema que a longa estiagem contribuiria praticamente no desaparecimento dessas represas.</w:t>
      </w:r>
    </w:p>
    <w:p w14:paraId="32D98C74" w14:textId="77777777" w:rsidR="004509BA" w:rsidRPr="00BB66BD" w:rsidRDefault="004509BA" w:rsidP="004509BA">
      <w:pPr>
        <w:autoSpaceDE w:val="0"/>
        <w:autoSpaceDN w:val="0"/>
        <w:adjustRightInd w:val="0"/>
        <w:spacing w:line="360" w:lineRule="auto"/>
        <w:jc w:val="both"/>
        <w:rPr>
          <w:rFonts w:ascii="Trebuchet MS" w:hAnsi="Trebuchet MS"/>
        </w:rPr>
      </w:pPr>
    </w:p>
    <w:p w14:paraId="5EEDFAE8" w14:textId="77777777" w:rsidR="004509BA" w:rsidRPr="00BB66BD" w:rsidRDefault="004509BA" w:rsidP="004509BA">
      <w:pPr>
        <w:autoSpaceDE w:val="0"/>
        <w:autoSpaceDN w:val="0"/>
        <w:adjustRightInd w:val="0"/>
        <w:spacing w:line="360" w:lineRule="auto"/>
        <w:jc w:val="both"/>
        <w:rPr>
          <w:rFonts w:ascii="Trebuchet MS" w:hAnsi="Trebuchet MS"/>
        </w:rPr>
      </w:pPr>
      <w:bookmarkStart w:id="5" w:name="_Hlk114164460"/>
      <w:r w:rsidRPr="00BB66BD">
        <w:rPr>
          <w:rFonts w:ascii="Trebuchet MS" w:hAnsi="Trebuchet MS"/>
        </w:rPr>
        <w:t xml:space="preserve">Desse modo, nos parece que o uso do recurso da valoração do </w:t>
      </w:r>
      <w:proofErr w:type="spellStart"/>
      <w:r w:rsidRPr="00BB66BD">
        <w:rPr>
          <w:rFonts w:ascii="Trebuchet MS" w:hAnsi="Trebuchet MS"/>
        </w:rPr>
        <w:t>institucionalismo</w:t>
      </w:r>
      <w:proofErr w:type="spellEnd"/>
      <w:r w:rsidRPr="00BB66BD">
        <w:rPr>
          <w:rFonts w:ascii="Trebuchet MS" w:hAnsi="Trebuchet MS"/>
        </w:rPr>
        <w:t xml:space="preserve"> como ferramenta de superação dessas adversidades é de grande importância, pois agregam dois fatores centrais: superação da incerteza já presumida pelos atores sociais dos dois assentamentos em relação a questão hídrica, e a necessária aplicação da racionalidade para a redução dos custos de transação e do mecanismo dos arranjos institucionais; são de grande relevância visando contornar as incertezas, inclusive com mudanças comportamentais e da valoração da gestão bem como da franca possibilidade da mobilização social e que, em termos de assentamentos da reforma agrária com forte capilaridade entre os mediadores do movimento e os assentados propriamente dito.</w:t>
      </w:r>
    </w:p>
    <w:p w14:paraId="6ABF7C08" w14:textId="77777777" w:rsidR="004509BA" w:rsidRPr="00BB66BD" w:rsidRDefault="004509BA" w:rsidP="004509BA">
      <w:pPr>
        <w:autoSpaceDE w:val="0"/>
        <w:autoSpaceDN w:val="0"/>
        <w:adjustRightInd w:val="0"/>
        <w:spacing w:line="360" w:lineRule="auto"/>
        <w:jc w:val="both"/>
        <w:rPr>
          <w:rFonts w:ascii="Trebuchet MS" w:hAnsi="Trebuchet MS"/>
        </w:rPr>
      </w:pPr>
      <w:r w:rsidRPr="00BB66BD">
        <w:rPr>
          <w:rFonts w:ascii="Trebuchet MS" w:hAnsi="Trebuchet MS"/>
        </w:rPr>
        <w:t>Essa questão estar agregada em nosso estudo como estratégia de estabilização desse processo e a questão da constituição do arranjo institucional é de importância seminal. Seria uma saída para dirimir essas “expectativas declinantes” em relação a questão hídrica em assentamento; ou seja, que não envolveria somente os assentamentos Cajueiro e Flor da Serra, mas todos aqueles assentamentos beneficiados pelo abastecimento de água potável no Alto Sertão de Sergipe. O arranjo permite estabelecer um espaço de diálogo para resolver problemas dessa natureza, numa de espécie de fórum permanente e daí busca</w:t>
      </w:r>
      <w:r>
        <w:rPr>
          <w:rFonts w:ascii="Trebuchet MS" w:hAnsi="Trebuchet MS"/>
        </w:rPr>
        <w:t>r soluções para evitar gargalos</w:t>
      </w:r>
      <w:r w:rsidRPr="00BB66BD">
        <w:rPr>
          <w:rFonts w:ascii="Trebuchet MS" w:hAnsi="Trebuchet MS"/>
        </w:rPr>
        <w:t xml:space="preserve"> que certamente virão em futuro próximo; até porque o interesse é permanecer o fornecimento dentro de padrões permanentes. </w:t>
      </w:r>
    </w:p>
    <w:p w14:paraId="4F06325F" w14:textId="77777777" w:rsidR="004509BA" w:rsidRPr="006025A2" w:rsidRDefault="004509BA" w:rsidP="004509BA">
      <w:pPr>
        <w:autoSpaceDE w:val="0"/>
        <w:autoSpaceDN w:val="0"/>
        <w:adjustRightInd w:val="0"/>
        <w:spacing w:line="360" w:lineRule="auto"/>
        <w:jc w:val="both"/>
        <w:rPr>
          <w:rFonts w:ascii="Trebuchet MS" w:hAnsi="Trebuchet MS"/>
          <w:iCs/>
        </w:rPr>
      </w:pPr>
      <w:r w:rsidRPr="00BB66BD">
        <w:rPr>
          <w:rFonts w:ascii="Trebuchet MS" w:hAnsi="Trebuchet MS"/>
        </w:rPr>
        <w:t xml:space="preserve">O que configuramos como um modelo que se assemelha a democracia direta e que o </w:t>
      </w:r>
      <w:proofErr w:type="spellStart"/>
      <w:r w:rsidRPr="00BB66BD">
        <w:rPr>
          <w:rFonts w:ascii="Trebuchet MS" w:hAnsi="Trebuchet MS"/>
        </w:rPr>
        <w:t>institucionalismo</w:t>
      </w:r>
      <w:proofErr w:type="spellEnd"/>
      <w:r w:rsidRPr="00BB66BD">
        <w:rPr>
          <w:rFonts w:ascii="Trebuchet MS" w:hAnsi="Trebuchet MS"/>
        </w:rPr>
        <w:t xml:space="preserve"> permite essa funcionalidade. Claro que o sistema tem </w:t>
      </w:r>
      <w:r w:rsidRPr="00BB66BD">
        <w:rPr>
          <w:rFonts w:ascii="Trebuchet MS" w:hAnsi="Trebuchet MS"/>
        </w:rPr>
        <w:lastRenderedPageBreak/>
        <w:t xml:space="preserve">seu preço face as esperadas altas tarifas da água, mas a participação no formato de arranjos, composta por atores sociais com poder de decisão, evitará, ao menos surpresas, bem como da diminuição das incertezas, e a realização de reuniões no formato </w:t>
      </w:r>
      <w:proofErr w:type="spellStart"/>
      <w:r w:rsidRPr="00BB66BD">
        <w:rPr>
          <w:rFonts w:ascii="Trebuchet MS" w:hAnsi="Trebuchet MS"/>
        </w:rPr>
        <w:t>on</w:t>
      </w:r>
      <w:proofErr w:type="spellEnd"/>
      <w:r w:rsidRPr="00BB66BD">
        <w:rPr>
          <w:rFonts w:ascii="Trebuchet MS" w:hAnsi="Trebuchet MS"/>
        </w:rPr>
        <w:t xml:space="preserve"> </w:t>
      </w:r>
      <w:proofErr w:type="spellStart"/>
      <w:r w:rsidRPr="00BB66BD">
        <w:rPr>
          <w:rFonts w:ascii="Trebuchet MS" w:hAnsi="Trebuchet MS"/>
        </w:rPr>
        <w:t>line</w:t>
      </w:r>
      <w:proofErr w:type="spellEnd"/>
      <w:r w:rsidRPr="00BB66BD">
        <w:rPr>
          <w:rFonts w:ascii="Trebuchet MS" w:hAnsi="Trebuchet MS"/>
        </w:rPr>
        <w:t xml:space="preserve"> diminuiria custos de transação. Desse lado, a escolha do modelo institucionalista impõe obediência que poderíamos denominar de “</w:t>
      </w:r>
      <w:proofErr w:type="spellStart"/>
      <w:r w:rsidRPr="00BB66BD">
        <w:rPr>
          <w:rFonts w:ascii="Trebuchet MS" w:hAnsi="Trebuchet MS"/>
        </w:rPr>
        <w:t>antivalor</w:t>
      </w:r>
      <w:proofErr w:type="spellEnd"/>
      <w:r w:rsidRPr="00BB66BD">
        <w:rPr>
          <w:rFonts w:ascii="Trebuchet MS" w:hAnsi="Trebuchet MS"/>
        </w:rPr>
        <w:t xml:space="preserve">”, quando o interesse social poderá ser diluído de forma ampla nos processos sociais rurais e urbanos, bem como da construção de regras sociais bem definidas, como aludido por CARVALHO (2018, p. 138), em que </w:t>
      </w:r>
      <w:r w:rsidRPr="006025A2">
        <w:rPr>
          <w:rFonts w:ascii="Trebuchet MS" w:hAnsi="Trebuchet MS"/>
          <w:iCs/>
        </w:rPr>
        <w:t xml:space="preserve">“as instituições são organizações  humanamente  elaboradas que, através de normas, moldam interações entre as estruturas políticas, sociais e/ou econômicas e evoluem ao longo do tempo fazendo-se compreender em seu processo histórico”. </w:t>
      </w:r>
    </w:p>
    <w:p w14:paraId="3BC73CD4" w14:textId="77777777" w:rsidR="004509BA" w:rsidRPr="00BB66BD" w:rsidRDefault="004509BA" w:rsidP="004509BA">
      <w:pPr>
        <w:autoSpaceDE w:val="0"/>
        <w:autoSpaceDN w:val="0"/>
        <w:adjustRightInd w:val="0"/>
        <w:spacing w:line="360" w:lineRule="auto"/>
        <w:jc w:val="both"/>
        <w:rPr>
          <w:rFonts w:ascii="Trebuchet MS" w:hAnsi="Trebuchet MS"/>
          <w:iCs/>
        </w:rPr>
      </w:pPr>
      <w:r w:rsidRPr="00BB66BD">
        <w:rPr>
          <w:rFonts w:ascii="Trebuchet MS" w:hAnsi="Trebuchet MS"/>
          <w:iCs/>
        </w:rPr>
        <w:t xml:space="preserve">Mais relevante são os novos mecanismos a serem constituídos com o processo de mercantilização da água a partir da privatização em finais do ano de 2024 em Sergipe e nesse aspecto talvez essas ferramentas possam não ajudar na redução dos custos institucionais na medida em que o fornecimento deve ser operado de forma verticalizada, estendendo um processo excludente e autoritário no </w:t>
      </w:r>
      <w:r>
        <w:rPr>
          <w:rFonts w:ascii="Trebuchet MS" w:hAnsi="Trebuchet MS"/>
          <w:iCs/>
        </w:rPr>
        <w:t>uso da água. Por outro lado, o</w:t>
      </w:r>
      <w:r w:rsidRPr="00BB66BD">
        <w:rPr>
          <w:rFonts w:ascii="Trebuchet MS" w:hAnsi="Trebuchet MS"/>
          <w:iCs/>
        </w:rPr>
        <w:t xml:space="preserve"> </w:t>
      </w:r>
      <w:proofErr w:type="spellStart"/>
      <w:r w:rsidRPr="00BB66BD">
        <w:rPr>
          <w:rFonts w:ascii="Trebuchet MS" w:hAnsi="Trebuchet MS"/>
          <w:iCs/>
        </w:rPr>
        <w:t>institucionalismo</w:t>
      </w:r>
      <w:proofErr w:type="spellEnd"/>
      <w:r w:rsidRPr="00BB66BD">
        <w:rPr>
          <w:rFonts w:ascii="Trebuchet MS" w:hAnsi="Trebuchet MS"/>
          <w:iCs/>
        </w:rPr>
        <w:t xml:space="preserve"> poderia resolver essa assimetria, pela capacidade de int</w:t>
      </w:r>
      <w:r>
        <w:rPr>
          <w:rFonts w:ascii="Trebuchet MS" w:hAnsi="Trebuchet MS"/>
          <w:iCs/>
        </w:rPr>
        <w:t>egrar interesses e necessidades, n</w:t>
      </w:r>
      <w:r w:rsidRPr="00BB66BD">
        <w:rPr>
          <w:rFonts w:ascii="Trebuchet MS" w:hAnsi="Trebuchet MS"/>
          <w:iCs/>
        </w:rPr>
        <w:t>a medida em que esse processo certamente será atacado,</w:t>
      </w:r>
      <w:r>
        <w:rPr>
          <w:rFonts w:ascii="Trebuchet MS" w:hAnsi="Trebuchet MS"/>
          <w:iCs/>
        </w:rPr>
        <w:t xml:space="preserve"> e</w:t>
      </w:r>
      <w:r w:rsidRPr="00BB66BD">
        <w:rPr>
          <w:rFonts w:ascii="Trebuchet MS" w:hAnsi="Trebuchet MS"/>
          <w:iCs/>
        </w:rPr>
        <w:t xml:space="preserve"> entendemos que a constituição e fortalecimento de medidas institucionais poderá dirimir fatores relevantes como diminuição dos custos para os assentados, maior regularidade no fornecimento e se possível a possibilidade de aplicação de tarifas sociais. E a gestão da água poderá ampliar esse processo, não necessariamente no </w:t>
      </w:r>
      <w:proofErr w:type="spellStart"/>
      <w:r w:rsidRPr="00BB66BD">
        <w:rPr>
          <w:rFonts w:ascii="Trebuchet MS" w:hAnsi="Trebuchet MS"/>
          <w:iCs/>
        </w:rPr>
        <w:t>empoderamento</w:t>
      </w:r>
      <w:proofErr w:type="spellEnd"/>
      <w:r w:rsidRPr="00BB66BD">
        <w:rPr>
          <w:rFonts w:ascii="Trebuchet MS" w:hAnsi="Trebuchet MS"/>
          <w:iCs/>
        </w:rPr>
        <w:t xml:space="preserve"> dos atores sociais beneficiários, mas em maior diálogo entre as partes.</w:t>
      </w:r>
    </w:p>
    <w:bookmarkEnd w:id="5"/>
    <w:p w14:paraId="4E1DAB39" w14:textId="2894669B" w:rsidR="00216EFF" w:rsidRPr="00216EFF" w:rsidRDefault="00216EFF" w:rsidP="00216EFF">
      <w:pPr>
        <w:spacing w:line="360" w:lineRule="auto"/>
        <w:jc w:val="both"/>
        <w:rPr>
          <w:rFonts w:eastAsia="Arial" w:cs="Arial"/>
        </w:rPr>
      </w:pPr>
    </w:p>
    <w:p w14:paraId="633E8B43" w14:textId="77777777" w:rsidR="00216EFF" w:rsidRPr="00216EFF" w:rsidRDefault="00216EFF" w:rsidP="00216EFF">
      <w:pPr>
        <w:spacing w:line="360" w:lineRule="auto"/>
        <w:jc w:val="both"/>
        <w:rPr>
          <w:rFonts w:eastAsia="Arial" w:cs="Arial"/>
        </w:rPr>
      </w:pPr>
    </w:p>
    <w:p w14:paraId="71717635" w14:textId="77777777" w:rsidR="00216EFF" w:rsidRPr="00216EFF" w:rsidRDefault="00216EFF" w:rsidP="00216EFF">
      <w:pPr>
        <w:spacing w:line="360" w:lineRule="auto"/>
        <w:jc w:val="both"/>
        <w:rPr>
          <w:rFonts w:eastAsia="Arial" w:cs="Arial"/>
        </w:rPr>
      </w:pPr>
    </w:p>
    <w:p w14:paraId="28D0CC89" w14:textId="07C74934" w:rsidR="00216EFF" w:rsidRDefault="00216EFF" w:rsidP="00216EFF">
      <w:pPr>
        <w:spacing w:line="360" w:lineRule="auto"/>
        <w:jc w:val="both"/>
        <w:rPr>
          <w:rFonts w:eastAsia="Arial" w:cs="Arial"/>
        </w:rPr>
      </w:pPr>
      <w:r w:rsidRPr="008C6242">
        <w:rPr>
          <w:rFonts w:eastAsia="Arial" w:cs="Arial"/>
        </w:rPr>
        <w:t>CONSIDERAÇÕES FINAIS (OU CONCLUSÕES)</w:t>
      </w:r>
    </w:p>
    <w:p w14:paraId="034FF476" w14:textId="77777777" w:rsidR="00A31B7A" w:rsidRPr="008C6242" w:rsidRDefault="00A31B7A" w:rsidP="00216EFF">
      <w:pPr>
        <w:spacing w:line="360" w:lineRule="auto"/>
        <w:jc w:val="both"/>
        <w:rPr>
          <w:rFonts w:eastAsia="Arial" w:cs="Arial"/>
        </w:rPr>
      </w:pPr>
    </w:p>
    <w:p w14:paraId="2EBD5B48" w14:textId="77777777" w:rsidR="00A31B7A" w:rsidRPr="00BB66BD" w:rsidRDefault="00A31B7A" w:rsidP="00A31B7A">
      <w:pPr>
        <w:autoSpaceDE w:val="0"/>
        <w:autoSpaceDN w:val="0"/>
        <w:adjustRightInd w:val="0"/>
        <w:spacing w:line="360" w:lineRule="auto"/>
        <w:jc w:val="both"/>
        <w:rPr>
          <w:rFonts w:ascii="Trebuchet MS" w:hAnsi="Trebuchet MS"/>
        </w:rPr>
      </w:pPr>
      <w:bookmarkStart w:id="6" w:name="_Hlk114164544"/>
      <w:r>
        <w:rPr>
          <w:rFonts w:ascii="Trebuchet MS" w:hAnsi="Trebuchet MS"/>
        </w:rPr>
        <w:t xml:space="preserve">O </w:t>
      </w:r>
      <w:r w:rsidRPr="00BB66BD">
        <w:rPr>
          <w:rFonts w:ascii="Trebuchet MS" w:hAnsi="Trebuchet MS"/>
        </w:rPr>
        <w:t xml:space="preserve">estudo em tela, como afirmado e em andamento, é uma tentativa propositiva que ora garimpamos no transcorrer do trabalho do Instituto de Desenvolvimento Vale do </w:t>
      </w:r>
      <w:proofErr w:type="spellStart"/>
      <w:r w:rsidRPr="00BB66BD">
        <w:rPr>
          <w:rFonts w:ascii="Trebuchet MS" w:hAnsi="Trebuchet MS"/>
        </w:rPr>
        <w:t>Cotinguiba</w:t>
      </w:r>
      <w:proofErr w:type="spellEnd"/>
      <w:r w:rsidRPr="00BB66BD">
        <w:rPr>
          <w:rFonts w:ascii="Trebuchet MS" w:hAnsi="Trebuchet MS"/>
        </w:rPr>
        <w:t xml:space="preserve"> – IDESA, financiado pelo BNB-FUNDECI e executado em área próxima ao Assentamento Cajueiro, bem como do assentamento Flor da Serra, este financiado pela CAPES dentro da dimensão da vulnerabilidade social em que entendemos inicialmente como produto no marco da gestão hídrica e dos processos sociais rurais na busca da melhoria das condições de vida dos assentados da reforma agrária. Agora sob a realidade, evidentemente negativa, com a privatização da água e saneamento no estado de Sergipe e nos parece que a dimensão institucional poderá ser a única estratégia em defesa dos assentados e seu direito subjetivo e democrático de acesso a água, se possível com menores tarifas.</w:t>
      </w:r>
    </w:p>
    <w:p w14:paraId="31639DCB" w14:textId="77777777" w:rsidR="00A31B7A" w:rsidRPr="00BB66BD" w:rsidRDefault="00A31B7A" w:rsidP="00A31B7A">
      <w:pPr>
        <w:autoSpaceDE w:val="0"/>
        <w:autoSpaceDN w:val="0"/>
        <w:adjustRightInd w:val="0"/>
        <w:spacing w:line="360" w:lineRule="auto"/>
        <w:jc w:val="both"/>
        <w:rPr>
          <w:rFonts w:ascii="Trebuchet MS" w:hAnsi="Trebuchet MS"/>
        </w:rPr>
      </w:pPr>
      <w:r w:rsidRPr="00BB66BD">
        <w:rPr>
          <w:rFonts w:ascii="Trebuchet MS" w:hAnsi="Trebuchet MS"/>
        </w:rPr>
        <w:t>O modelo institucional poderá servir como ferramenta de superar ou no mínimo diminuir arestas sinistras em relação ao fornecimento regular da água em áreas de assentamento e o potencial poderá ser ampliado em arranjos normativos, dando-lhe o caráter da aplicação dos princípios da publicidade, transparência e legalidade extrajurídica, inclusive construindo uma agenda que certamente poderá ser estendido para a realidade dos assentamentos beneficiários no fornecimento da água. O estudo que ora desenvolvemos pauta-se também pela importância em oferecer práticas de preservação e recuperação de nascentes, e que, em Poço Redondo/SE, existe grande potencial. Esse é o nosso sentido, e consciente de um processo em andamento.</w:t>
      </w:r>
    </w:p>
    <w:bookmarkEnd w:id="6"/>
    <w:p w14:paraId="6D437238" w14:textId="29A8E430" w:rsidR="00216EFF" w:rsidRPr="00216EFF" w:rsidRDefault="00216EFF" w:rsidP="00216EFF">
      <w:pPr>
        <w:spacing w:line="360" w:lineRule="auto"/>
        <w:jc w:val="both"/>
        <w:rPr>
          <w:rFonts w:eastAsia="Arial" w:cs="Arial"/>
        </w:rPr>
      </w:pPr>
    </w:p>
    <w:p w14:paraId="4F81AF00" w14:textId="77777777" w:rsidR="00216EFF" w:rsidRPr="00216EFF" w:rsidRDefault="00216EFF" w:rsidP="00216EFF">
      <w:pPr>
        <w:spacing w:line="360" w:lineRule="auto"/>
        <w:jc w:val="both"/>
        <w:rPr>
          <w:rFonts w:eastAsia="Arial" w:cs="Arial"/>
        </w:rPr>
      </w:pPr>
    </w:p>
    <w:p w14:paraId="3D237921" w14:textId="07867B18" w:rsidR="00216EFF" w:rsidRDefault="00216EFF" w:rsidP="00216EFF">
      <w:pPr>
        <w:spacing w:line="360" w:lineRule="auto"/>
        <w:ind w:hanging="2"/>
        <w:jc w:val="both"/>
        <w:rPr>
          <w:rFonts w:eastAsia="Arial" w:cs="Arial"/>
          <w:color w:val="000000"/>
        </w:rPr>
      </w:pPr>
      <w:r w:rsidRPr="008C6242">
        <w:rPr>
          <w:rFonts w:eastAsia="Arial" w:cs="Arial"/>
          <w:color w:val="000000"/>
          <w:highlight w:val="white"/>
        </w:rPr>
        <w:t>REFERÊNCIAS</w:t>
      </w:r>
    </w:p>
    <w:p w14:paraId="1CB43BC3" w14:textId="77777777" w:rsidR="00A31B7A" w:rsidRPr="00BB66BD" w:rsidRDefault="00A31B7A" w:rsidP="00A31B7A">
      <w:pPr>
        <w:spacing w:line="360" w:lineRule="auto"/>
        <w:jc w:val="both"/>
        <w:rPr>
          <w:rFonts w:ascii="Trebuchet MS" w:hAnsi="Trebuchet MS"/>
          <w:bCs/>
        </w:rPr>
      </w:pPr>
      <w:r w:rsidRPr="00BB66BD">
        <w:rPr>
          <w:rFonts w:ascii="Trebuchet MS" w:hAnsi="Trebuchet MS"/>
          <w:bCs/>
        </w:rPr>
        <w:lastRenderedPageBreak/>
        <w:t xml:space="preserve">CARVALHO, Diana Mendonça de. </w:t>
      </w:r>
      <w:r w:rsidRPr="00BB66BD">
        <w:rPr>
          <w:rFonts w:ascii="Trebuchet MS" w:hAnsi="Trebuchet MS"/>
          <w:b/>
        </w:rPr>
        <w:t xml:space="preserve">Trajetórias do Pronaf em Sergipe. </w:t>
      </w:r>
      <w:r w:rsidRPr="00BB66BD">
        <w:rPr>
          <w:rFonts w:ascii="Trebuchet MS" w:hAnsi="Trebuchet MS"/>
          <w:bCs/>
        </w:rPr>
        <w:t>São Cristóvão/SE: editora da Universidade Federal de Sergipe, 2018,</w:t>
      </w:r>
    </w:p>
    <w:p w14:paraId="4965656E" w14:textId="77777777" w:rsidR="00A31B7A" w:rsidRPr="00BB66BD" w:rsidRDefault="00A31B7A" w:rsidP="00A31B7A">
      <w:pPr>
        <w:spacing w:line="360" w:lineRule="auto"/>
        <w:jc w:val="both"/>
        <w:rPr>
          <w:rFonts w:ascii="Trebuchet MS" w:hAnsi="Trebuchet MS"/>
          <w:bCs/>
        </w:rPr>
      </w:pPr>
    </w:p>
    <w:p w14:paraId="51F112A3" w14:textId="77777777" w:rsidR="00A31B7A" w:rsidRPr="00BB66BD" w:rsidRDefault="00A31B7A" w:rsidP="00A31B7A">
      <w:pPr>
        <w:spacing w:line="360" w:lineRule="auto"/>
        <w:jc w:val="both"/>
        <w:rPr>
          <w:rFonts w:ascii="Trebuchet MS" w:hAnsi="Trebuchet MS"/>
        </w:rPr>
      </w:pPr>
      <w:r w:rsidRPr="00BB66BD">
        <w:rPr>
          <w:rFonts w:ascii="Trebuchet MS" w:hAnsi="Trebuchet MS"/>
          <w:bCs/>
        </w:rPr>
        <w:t>CBHSF. Comitê da Bacia Hidrográfica do Rio São Francisco</w:t>
      </w:r>
      <w:r w:rsidRPr="00BB66BD">
        <w:rPr>
          <w:rFonts w:ascii="Trebuchet MS" w:hAnsi="Trebuchet MS"/>
          <w:b/>
          <w:bCs/>
        </w:rPr>
        <w:t>. Plano de Recursos Hídricos da Bacia Hidrográfica do rio São Francisco 2016-2025</w:t>
      </w:r>
      <w:r w:rsidRPr="00BB66BD">
        <w:rPr>
          <w:rFonts w:ascii="Trebuchet MS" w:hAnsi="Trebuchet MS"/>
          <w:bCs/>
        </w:rPr>
        <w:t xml:space="preserve">. Resumo Executivo. 2016, 300p. </w:t>
      </w:r>
    </w:p>
    <w:p w14:paraId="2864E3B6" w14:textId="77777777" w:rsidR="00A31B7A" w:rsidRPr="00BB66BD" w:rsidRDefault="00A31B7A" w:rsidP="00A31B7A">
      <w:pPr>
        <w:spacing w:line="360" w:lineRule="auto"/>
        <w:jc w:val="both"/>
        <w:rPr>
          <w:rFonts w:ascii="Trebuchet MS" w:hAnsi="Trebuchet MS"/>
          <w:bCs/>
        </w:rPr>
      </w:pPr>
      <w:r w:rsidRPr="00BB66BD">
        <w:rPr>
          <w:rFonts w:ascii="Trebuchet MS" w:hAnsi="Trebuchet MS"/>
          <w:bCs/>
        </w:rPr>
        <w:t xml:space="preserve">Disponível em: </w:t>
      </w:r>
      <w:hyperlink r:id="rId8" w:history="1">
        <w:r w:rsidRPr="00BB66BD">
          <w:rPr>
            <w:rStyle w:val="Hyperlink"/>
            <w:rFonts w:ascii="Trebuchet MS" w:hAnsi="Trebuchet MS"/>
          </w:rPr>
          <w:t>http://cbhsaofrancisco.org.br/planoderecursoshidricos/relatorios/</w:t>
        </w:r>
      </w:hyperlink>
    </w:p>
    <w:p w14:paraId="4180978E" w14:textId="77777777" w:rsidR="00A31B7A" w:rsidRPr="00BB66BD" w:rsidRDefault="00A31B7A" w:rsidP="00A31B7A">
      <w:pPr>
        <w:spacing w:line="360" w:lineRule="auto"/>
        <w:jc w:val="both"/>
        <w:rPr>
          <w:rFonts w:ascii="Trebuchet MS" w:hAnsi="Trebuchet MS"/>
          <w:bCs/>
        </w:rPr>
      </w:pPr>
    </w:p>
    <w:p w14:paraId="7D4305A3" w14:textId="7EB06967" w:rsidR="00A31B7A" w:rsidRPr="00BB66BD" w:rsidRDefault="00A31B7A" w:rsidP="00A31B7A">
      <w:pPr>
        <w:spacing w:line="360" w:lineRule="auto"/>
        <w:jc w:val="both"/>
        <w:rPr>
          <w:rFonts w:ascii="Trebuchet MS" w:hAnsi="Trebuchet MS"/>
          <w:bCs/>
        </w:rPr>
      </w:pPr>
      <w:r w:rsidRPr="00BB66BD">
        <w:rPr>
          <w:rFonts w:ascii="Trebuchet MS" w:hAnsi="Trebuchet MS"/>
          <w:bCs/>
        </w:rPr>
        <w:t xml:space="preserve">CONVÊNIO BNB-FUNDECI 2021.0016-IDESA-Instituto de Desenvolvimento Vale do </w:t>
      </w:r>
      <w:proofErr w:type="spellStart"/>
      <w:r w:rsidRPr="00BB66BD">
        <w:rPr>
          <w:rFonts w:ascii="Trebuchet MS" w:hAnsi="Trebuchet MS"/>
          <w:bCs/>
        </w:rPr>
        <w:t>Cotinguiba</w:t>
      </w:r>
      <w:proofErr w:type="spellEnd"/>
      <w:r w:rsidRPr="00BB66BD">
        <w:rPr>
          <w:rFonts w:ascii="Trebuchet MS" w:hAnsi="Trebuchet MS"/>
          <w:bCs/>
        </w:rPr>
        <w:t xml:space="preserve">: </w:t>
      </w:r>
      <w:r w:rsidRPr="00BB66BD">
        <w:rPr>
          <w:rFonts w:ascii="Trebuchet MS" w:hAnsi="Trebuchet MS"/>
          <w:b/>
        </w:rPr>
        <w:t>“Produção de água</w:t>
      </w:r>
      <w:r>
        <w:rPr>
          <w:rFonts w:ascii="Trebuchet MS" w:hAnsi="Trebuchet MS"/>
          <w:b/>
        </w:rPr>
        <w:t xml:space="preserve"> </w:t>
      </w:r>
      <w:r w:rsidRPr="00BB66BD">
        <w:rPr>
          <w:rFonts w:ascii="Trebuchet MS" w:hAnsi="Trebuchet MS"/>
          <w:b/>
        </w:rPr>
        <w:t xml:space="preserve">nos municípios de poço Redondo e </w:t>
      </w:r>
      <w:proofErr w:type="spellStart"/>
      <w:r w:rsidRPr="00BB66BD">
        <w:rPr>
          <w:rFonts w:ascii="Trebuchet MS" w:hAnsi="Trebuchet MS"/>
          <w:b/>
        </w:rPr>
        <w:t>Garatu</w:t>
      </w:r>
      <w:proofErr w:type="spellEnd"/>
      <w:r w:rsidRPr="00BB66BD">
        <w:rPr>
          <w:rFonts w:ascii="Trebuchet MS" w:hAnsi="Trebuchet MS"/>
          <w:b/>
        </w:rPr>
        <w:t xml:space="preserve">: inserção de tecnologias sociais na recuperação e preservação das nascentes e no desenvolvimento de práticas de saneamento ambiental”. </w:t>
      </w:r>
      <w:r w:rsidRPr="00BB66BD">
        <w:rPr>
          <w:rFonts w:ascii="Trebuchet MS" w:hAnsi="Trebuchet MS"/>
          <w:bCs/>
        </w:rPr>
        <w:t>Universidade Federal de Sergipe, São Cristóvão/SE, 2021. Através do Edital FUNDECI 02/2020.</w:t>
      </w:r>
    </w:p>
    <w:p w14:paraId="0F3C435E" w14:textId="77777777" w:rsidR="00A31B7A" w:rsidRPr="00BB66BD" w:rsidRDefault="00A31B7A" w:rsidP="00A31B7A">
      <w:pPr>
        <w:spacing w:line="360" w:lineRule="auto"/>
        <w:jc w:val="both"/>
        <w:rPr>
          <w:rFonts w:ascii="Trebuchet MS" w:hAnsi="Trebuchet MS"/>
          <w:bCs/>
        </w:rPr>
      </w:pPr>
      <w:r w:rsidRPr="00BB66BD">
        <w:rPr>
          <w:rFonts w:ascii="Trebuchet MS" w:hAnsi="Trebuchet MS"/>
          <w:bCs/>
        </w:rPr>
        <w:t xml:space="preserve">NORTH, Douglas C. </w:t>
      </w:r>
      <w:r w:rsidRPr="00BB66BD">
        <w:rPr>
          <w:rFonts w:ascii="Trebuchet MS" w:hAnsi="Trebuchet MS"/>
          <w:b/>
        </w:rPr>
        <w:t xml:space="preserve">Instituições, mudança institucional e desempenho econômico. </w:t>
      </w:r>
      <w:r w:rsidRPr="00BB66BD">
        <w:rPr>
          <w:rFonts w:ascii="Trebuchet MS" w:hAnsi="Trebuchet MS"/>
          <w:bCs/>
        </w:rPr>
        <w:t>São Paulo: editora Estrela, 2018.</w:t>
      </w:r>
    </w:p>
    <w:p w14:paraId="5D35BA8A" w14:textId="3B507A32" w:rsidR="00A31B7A" w:rsidRPr="00BB66BD" w:rsidRDefault="00A31B7A" w:rsidP="00A31B7A">
      <w:pPr>
        <w:autoSpaceDE w:val="0"/>
        <w:spacing w:line="360" w:lineRule="auto"/>
        <w:jc w:val="both"/>
        <w:rPr>
          <w:rFonts w:ascii="Trebuchet MS" w:hAnsi="Trebuchet MS"/>
        </w:rPr>
      </w:pPr>
      <w:r w:rsidRPr="00BB66BD">
        <w:rPr>
          <w:rFonts w:ascii="Trebuchet MS" w:hAnsi="Trebuchet MS"/>
        </w:rPr>
        <w:t xml:space="preserve">SANTOS, </w:t>
      </w:r>
      <w:proofErr w:type="spellStart"/>
      <w:r w:rsidRPr="00BB66BD">
        <w:rPr>
          <w:rFonts w:ascii="Trebuchet MS" w:hAnsi="Trebuchet MS"/>
        </w:rPr>
        <w:t>Denize</w:t>
      </w:r>
      <w:proofErr w:type="spellEnd"/>
      <w:r w:rsidRPr="00BB66BD">
        <w:rPr>
          <w:rFonts w:ascii="Trebuchet MS" w:hAnsi="Trebuchet MS"/>
        </w:rPr>
        <w:t xml:space="preserve"> dos. </w:t>
      </w:r>
      <w:r w:rsidRPr="00BB66BD">
        <w:rPr>
          <w:rFonts w:ascii="Trebuchet MS" w:hAnsi="Trebuchet MS"/>
          <w:b/>
        </w:rPr>
        <w:t xml:space="preserve">Os meandros das águas: zoneamento e gestão da </w:t>
      </w:r>
      <w:proofErr w:type="spellStart"/>
      <w:r w:rsidRPr="00BB66BD">
        <w:rPr>
          <w:rFonts w:ascii="Trebuchet MS" w:hAnsi="Trebuchet MS"/>
          <w:b/>
        </w:rPr>
        <w:t>sub-bacia</w:t>
      </w:r>
      <w:proofErr w:type="spellEnd"/>
      <w:r w:rsidRPr="00BB66BD">
        <w:rPr>
          <w:rFonts w:ascii="Trebuchet MS" w:hAnsi="Trebuchet MS"/>
          <w:b/>
        </w:rPr>
        <w:t xml:space="preserve"> hidrográfica do riacho Jacaré, baixo São Francisco.</w:t>
      </w:r>
      <w:r w:rsidRPr="00BB66BD">
        <w:rPr>
          <w:rFonts w:ascii="Trebuchet MS" w:hAnsi="Trebuchet MS"/>
        </w:rPr>
        <w:t xml:space="preserve"> UFS, São Cristóvão, SE. Dissertação (Mestrado em Desenvolvimento e Meio Ambiente) – Universidade Federal de Sergipe. São Cristóvão, 2004.  81p.</w:t>
      </w:r>
    </w:p>
    <w:p w14:paraId="714222F6" w14:textId="77777777" w:rsidR="00A31B7A" w:rsidRPr="00BB66BD" w:rsidRDefault="00A31B7A" w:rsidP="00A31B7A">
      <w:pPr>
        <w:autoSpaceDE w:val="0"/>
        <w:spacing w:line="360" w:lineRule="auto"/>
        <w:jc w:val="both"/>
        <w:rPr>
          <w:rFonts w:ascii="Trebuchet MS" w:hAnsi="Trebuchet MS"/>
        </w:rPr>
      </w:pPr>
      <w:r w:rsidRPr="00BB66BD">
        <w:rPr>
          <w:rFonts w:ascii="Trebuchet MS" w:hAnsi="Trebuchet MS"/>
        </w:rPr>
        <w:t xml:space="preserve">SILVA, Érika Lira da &amp; et. </w:t>
      </w:r>
      <w:proofErr w:type="spellStart"/>
      <w:r w:rsidRPr="00BB66BD">
        <w:rPr>
          <w:rFonts w:ascii="Trebuchet MS" w:hAnsi="Trebuchet MS"/>
        </w:rPr>
        <w:t>All</w:t>
      </w:r>
      <w:proofErr w:type="spellEnd"/>
      <w:r w:rsidRPr="00BB66BD">
        <w:rPr>
          <w:rFonts w:ascii="Trebuchet MS" w:hAnsi="Trebuchet MS"/>
        </w:rPr>
        <w:t xml:space="preserve">. </w:t>
      </w:r>
      <w:r w:rsidRPr="00BB66BD">
        <w:rPr>
          <w:rFonts w:ascii="Trebuchet MS" w:hAnsi="Trebuchet MS"/>
          <w:b/>
          <w:bCs/>
        </w:rPr>
        <w:t xml:space="preserve">A escassez hídrica na zona rural: o consumo de água sob a perspectiva dos agricultores de um assentamento no município de Pombal – PB. </w:t>
      </w:r>
      <w:r w:rsidRPr="00BB66BD">
        <w:rPr>
          <w:rFonts w:ascii="Trebuchet MS" w:hAnsi="Trebuchet MS"/>
        </w:rPr>
        <w:t xml:space="preserve"> Revista </w:t>
      </w:r>
      <w:proofErr w:type="spellStart"/>
      <w:r w:rsidRPr="00BB66BD">
        <w:rPr>
          <w:rFonts w:ascii="Trebuchet MS" w:hAnsi="Trebuchet MS"/>
        </w:rPr>
        <w:t>Research</w:t>
      </w:r>
      <w:proofErr w:type="spellEnd"/>
      <w:r w:rsidRPr="00BB66BD">
        <w:rPr>
          <w:rFonts w:ascii="Trebuchet MS" w:hAnsi="Trebuchet MS"/>
        </w:rPr>
        <w:t xml:space="preserve">, </w:t>
      </w:r>
      <w:proofErr w:type="spellStart"/>
      <w:r w:rsidRPr="00BB66BD">
        <w:rPr>
          <w:rFonts w:ascii="Trebuchet MS" w:hAnsi="Trebuchet MS"/>
        </w:rPr>
        <w:t>Society</w:t>
      </w:r>
      <w:proofErr w:type="spellEnd"/>
      <w:r w:rsidRPr="00BB66BD">
        <w:rPr>
          <w:rFonts w:ascii="Trebuchet MS" w:hAnsi="Trebuchet MS"/>
        </w:rPr>
        <w:t xml:space="preserve"> </w:t>
      </w:r>
      <w:proofErr w:type="spellStart"/>
      <w:r w:rsidRPr="00BB66BD">
        <w:rPr>
          <w:rFonts w:ascii="Trebuchet MS" w:hAnsi="Trebuchet MS"/>
        </w:rPr>
        <w:t>and</w:t>
      </w:r>
      <w:proofErr w:type="spellEnd"/>
      <w:r w:rsidRPr="00BB66BD">
        <w:rPr>
          <w:rFonts w:ascii="Trebuchet MS" w:hAnsi="Trebuchet MS"/>
        </w:rPr>
        <w:t xml:space="preserve"> </w:t>
      </w:r>
      <w:proofErr w:type="spellStart"/>
      <w:r w:rsidRPr="00BB66BD">
        <w:rPr>
          <w:rFonts w:ascii="Trebuchet MS" w:hAnsi="Trebuchet MS"/>
        </w:rPr>
        <w:t>Development</w:t>
      </w:r>
      <w:proofErr w:type="spellEnd"/>
      <w:r w:rsidRPr="00BB66BD">
        <w:rPr>
          <w:rFonts w:ascii="Trebuchet MS" w:hAnsi="Trebuchet MS"/>
        </w:rPr>
        <w:t>. Vol. 8, n. 6, Universidade Federal de Itajubá, Itajubá/MG, 2019.</w:t>
      </w:r>
    </w:p>
    <w:p w14:paraId="1144279D" w14:textId="77777777" w:rsidR="00A31B7A" w:rsidRPr="00BB66BD" w:rsidRDefault="00A31B7A" w:rsidP="00A31B7A">
      <w:pPr>
        <w:spacing w:line="360" w:lineRule="auto"/>
        <w:jc w:val="both"/>
        <w:rPr>
          <w:rFonts w:ascii="Trebuchet MS" w:hAnsi="Trebuchet MS"/>
          <w:b/>
        </w:rPr>
      </w:pPr>
      <w:r w:rsidRPr="00BB66BD">
        <w:rPr>
          <w:rFonts w:ascii="Trebuchet MS" w:hAnsi="Trebuchet MS"/>
        </w:rPr>
        <w:t xml:space="preserve">YASSUDA, E. R. (1993). </w:t>
      </w:r>
      <w:r w:rsidRPr="00BB66BD">
        <w:rPr>
          <w:rFonts w:ascii="Trebuchet MS" w:hAnsi="Trebuchet MS"/>
          <w:b/>
          <w:bCs/>
        </w:rPr>
        <w:t>Gestão de Recursos Hídricos: Fundamentos e Aspectos Institucionais.</w:t>
      </w:r>
      <w:r w:rsidRPr="00BB66BD">
        <w:rPr>
          <w:rFonts w:ascii="Trebuchet MS" w:hAnsi="Trebuchet MS"/>
        </w:rPr>
        <w:t xml:space="preserve"> Rev. Administração Pública, Rio de Janeiro, 27 (2).</w:t>
      </w:r>
    </w:p>
    <w:p w14:paraId="4D2CEE4E" w14:textId="77777777" w:rsidR="00A31B7A" w:rsidRPr="008C6242" w:rsidRDefault="00A31B7A" w:rsidP="00216EFF">
      <w:pPr>
        <w:spacing w:line="360" w:lineRule="auto"/>
        <w:ind w:hanging="2"/>
        <w:jc w:val="both"/>
        <w:rPr>
          <w:rFonts w:eastAsia="Arial" w:cs="Arial"/>
          <w:color w:val="000000"/>
        </w:rPr>
      </w:pPr>
    </w:p>
    <w:p w14:paraId="7A12CA73" w14:textId="4F46D682" w:rsidR="0053021A" w:rsidRDefault="0053021A"/>
    <w:sectPr w:rsidR="0053021A" w:rsidSect="0053021A">
      <w:footerReference w:type="default" r:id="rId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4E467" w14:textId="77777777" w:rsidR="00344F2A" w:rsidRDefault="00344F2A" w:rsidP="0027518C">
      <w:r>
        <w:separator/>
      </w:r>
    </w:p>
  </w:endnote>
  <w:endnote w:type="continuationSeparator" w:id="0">
    <w:p w14:paraId="22C941C1" w14:textId="77777777" w:rsidR="00344F2A" w:rsidRDefault="00344F2A"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6226C" w14:textId="4E227B22" w:rsidR="0027518C" w:rsidRDefault="0027518C">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48267B" w14:textId="77777777" w:rsidR="00344F2A" w:rsidRDefault="00344F2A" w:rsidP="0027518C">
      <w:r>
        <w:separator/>
      </w:r>
    </w:p>
  </w:footnote>
  <w:footnote w:type="continuationSeparator" w:id="0">
    <w:p w14:paraId="31E13650" w14:textId="77777777" w:rsidR="00344F2A" w:rsidRDefault="00344F2A" w:rsidP="0027518C">
      <w:r>
        <w:continuationSeparator/>
      </w:r>
    </w:p>
  </w:footnote>
  <w:footnote w:id="1">
    <w:p w14:paraId="6DBA78B4" w14:textId="25D3ED93"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526211">
        <w:rPr>
          <w:rFonts w:ascii="Avenir Book" w:eastAsia="Arial" w:hAnsi="Avenir Book" w:cs="Arial"/>
        </w:rPr>
        <w:t>Universidade Federal de Sergipe</w:t>
      </w:r>
      <w:r w:rsidRPr="0018293E">
        <w:rPr>
          <w:rFonts w:ascii="Avenir Book" w:eastAsia="Arial" w:hAnsi="Avenir Book" w:cs="Arial"/>
        </w:rPr>
        <w:t xml:space="preserve">, </w:t>
      </w:r>
      <w:r w:rsidR="00526211" w:rsidRPr="00526211">
        <w:rPr>
          <w:rFonts w:ascii="Avenir Book" w:eastAsia="Arial" w:hAnsi="Avenir Book" w:cs="Arial"/>
          <w:color w:val="0563C1"/>
          <w:u w:val="single"/>
        </w:rPr>
        <w:t>eloiziocosta</w:t>
      </w:r>
      <w:r w:rsidR="00526211">
        <w:rPr>
          <w:rFonts w:ascii="Avenir Book" w:eastAsia="Arial" w:hAnsi="Avenir Book" w:cs="Arial"/>
          <w:color w:val="0563C1"/>
          <w:u w:val="single"/>
        </w:rPr>
        <w:t>@academico.ufs.br</w:t>
      </w:r>
      <w:r w:rsidRPr="0018293E">
        <w:rPr>
          <w:rFonts w:ascii="Avenir Book" w:eastAsia="Arial" w:hAnsi="Avenir Book" w:cs="Arial"/>
        </w:rPr>
        <w:t>.</w:t>
      </w:r>
    </w:p>
  </w:footnote>
  <w:footnote w:id="2">
    <w:p w14:paraId="25B57293" w14:textId="064BB9B5"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526211">
        <w:rPr>
          <w:rFonts w:ascii="Avenir Book" w:eastAsia="Arial" w:hAnsi="Avenir Book" w:cs="Arial"/>
        </w:rPr>
        <w:t>Universidade Federal de Santa Maria</w:t>
      </w:r>
      <w:r w:rsidRPr="0018293E">
        <w:rPr>
          <w:rFonts w:ascii="Avenir Book" w:eastAsia="Arial" w:hAnsi="Avenir Book" w:cs="Arial"/>
        </w:rPr>
        <w:t xml:space="preserve">, </w:t>
      </w:r>
      <w:r w:rsidR="00526211" w:rsidRPr="00526211">
        <w:rPr>
          <w:rFonts w:ascii="Avenir Book" w:eastAsia="Arial" w:hAnsi="Avenir Book" w:cs="Arial"/>
          <w:color w:val="0563C1"/>
          <w:u w:val="single"/>
        </w:rPr>
        <w:t>danielafeitoza22</w:t>
      </w:r>
      <w:r w:rsidR="00526211">
        <w:rPr>
          <w:rFonts w:ascii="Avenir Book" w:eastAsia="Arial" w:hAnsi="Avenir Book" w:cs="Arial"/>
          <w:color w:val="0563C1"/>
          <w:u w:val="single"/>
        </w:rPr>
        <w:t>@gmail.com</w:t>
      </w:r>
    </w:p>
  </w:footnote>
  <w:footnote w:id="3">
    <w:p w14:paraId="1281EC1E" w14:textId="72BCB78E" w:rsidR="00753998" w:rsidRDefault="00753998">
      <w:pPr>
        <w:pStyle w:val="Textodenotaderodap"/>
        <w:rPr>
          <w:lang w:val="pt-BR"/>
        </w:rPr>
      </w:pPr>
      <w:r>
        <w:rPr>
          <w:rStyle w:val="Refdenotaderodap"/>
        </w:rPr>
        <w:footnoteRef/>
      </w:r>
      <w:r>
        <w:t xml:space="preserve"> </w:t>
      </w:r>
      <w:r>
        <w:rPr>
          <w:lang w:val="pt-BR"/>
        </w:rPr>
        <w:t xml:space="preserve">Universidade Federal de Sergipe, </w:t>
      </w:r>
      <w:hyperlink r:id="rId1" w:history="1">
        <w:r w:rsidRPr="00997D61">
          <w:rPr>
            <w:rStyle w:val="Hyperlink"/>
            <w:lang w:val="pt-BR"/>
          </w:rPr>
          <w:t>icaro.geoufs@gmail.com</w:t>
        </w:r>
      </w:hyperlink>
    </w:p>
    <w:p w14:paraId="59245AB3" w14:textId="77777777" w:rsidR="00753998" w:rsidRPr="00753998" w:rsidRDefault="00753998">
      <w:pPr>
        <w:pStyle w:val="Textodenotaderodap"/>
        <w:rPr>
          <w:lang w:val="pt-BR"/>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FB"/>
    <w:rsid w:val="00216EFF"/>
    <w:rsid w:val="0027518C"/>
    <w:rsid w:val="00295FBE"/>
    <w:rsid w:val="002B2423"/>
    <w:rsid w:val="0032757F"/>
    <w:rsid w:val="00344F2A"/>
    <w:rsid w:val="003D559E"/>
    <w:rsid w:val="004509BA"/>
    <w:rsid w:val="004906DE"/>
    <w:rsid w:val="004B6580"/>
    <w:rsid w:val="00507B98"/>
    <w:rsid w:val="00526211"/>
    <w:rsid w:val="0053021A"/>
    <w:rsid w:val="00634370"/>
    <w:rsid w:val="00680A10"/>
    <w:rsid w:val="00692EEB"/>
    <w:rsid w:val="00733AFB"/>
    <w:rsid w:val="00753998"/>
    <w:rsid w:val="00757F24"/>
    <w:rsid w:val="008C6242"/>
    <w:rsid w:val="008E7A76"/>
    <w:rsid w:val="00A31B7A"/>
    <w:rsid w:val="00B61734"/>
    <w:rsid w:val="00D31A9F"/>
    <w:rsid w:val="00D464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52621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bhsaofrancisco.org.br/planoderecursoshidricos/relatorios/"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mailto:icaro.geoufs@gmail.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24C04-B097-492A-BFB3-7288939B8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3369</Words>
  <Characters>18193</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Jose Eloizio Da Costa</cp:lastModifiedBy>
  <cp:revision>2</cp:revision>
  <dcterms:created xsi:type="dcterms:W3CDTF">2025-04-28T14:17:00Z</dcterms:created>
  <dcterms:modified xsi:type="dcterms:W3CDTF">2025-04-28T14:17:00Z</dcterms:modified>
</cp:coreProperties>
</file>