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A337" w14:textId="589EE0ED" w:rsidR="006347C7" w:rsidRDefault="00FB3958" w:rsidP="006347C7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pict w14:anchorId="6707D275">
          <v:group id="Agrupar 11" o:spid="_x0000_s1026" style="position:absolute;left:0;text-align:left;margin-left:-62.65pt;margin-top:-.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14:paraId="072A9D0E" w14:textId="77777777"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14:paraId="08D7D471" w14:textId="77777777"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14:paraId="5AFDA8EC" w14:textId="77777777"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14:paraId="50465693" w14:textId="77777777"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14:paraId="3574345F" w14:textId="77777777"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</w:t>
                        </w:r>
                        <w:proofErr w:type="spellStart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Unimontes</w:t>
                        </w:r>
                        <w:proofErr w:type="spellEnd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)</w:t>
                        </w:r>
                      </w:p>
                      <w:p w14:paraId="4609FABA" w14:textId="77777777"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</w:p>
    <w:p w14:paraId="2C6B9E19" w14:textId="77777777" w:rsidR="006347C7" w:rsidRDefault="006347C7" w:rsidP="006347C7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1D5F703C" w14:textId="77777777" w:rsidR="006347C7" w:rsidRDefault="006347C7" w:rsidP="006347C7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43D71E52" w14:textId="77777777" w:rsidR="006347C7" w:rsidRDefault="006347C7" w:rsidP="006347C7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254BB9C0" w14:textId="77777777" w:rsidR="006347C7" w:rsidRDefault="006347C7" w:rsidP="006347C7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6311FF71" w14:textId="2EB30822" w:rsidR="00664C58" w:rsidRPr="000B56B2" w:rsidRDefault="00F82DD2" w:rsidP="006347C7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Espaços de convivência híbridos: possibilidades para desenvolver a compreensão leitora de infográficos.</w:t>
      </w:r>
    </w:p>
    <w:p w14:paraId="12E72A7E" w14:textId="616E1EC2" w:rsidR="006347C7" w:rsidRDefault="006347C7" w:rsidP="003815F8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92B00EB" w14:textId="37997D08" w:rsidR="0099281E" w:rsidRPr="000B56B2" w:rsidRDefault="006347C7" w:rsidP="006347C7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Elaine Aparecida Soares</w:t>
      </w:r>
    </w:p>
    <w:p w14:paraId="3BF462E8" w14:textId="2A916BA0" w:rsidR="0099281E" w:rsidRDefault="006347C7" w:rsidP="006347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47C7">
        <w:rPr>
          <w:rFonts w:ascii="Times New Roman" w:hAnsi="Times New Roman" w:cs="Times New Roman"/>
          <w:bCs/>
          <w:sz w:val="24"/>
          <w:szCs w:val="24"/>
        </w:rPr>
        <w:t>Mestranda do PROFLETRAS</w:t>
      </w:r>
      <w:r w:rsidRPr="006347C7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  <w:r w:rsidRPr="006347C7">
        <w:rPr>
          <w:rFonts w:ascii="Times New Roman" w:hAnsi="Times New Roman" w:cs="Times New Roman"/>
          <w:bCs/>
          <w:sz w:val="24"/>
          <w:szCs w:val="24"/>
        </w:rPr>
        <w:t xml:space="preserve"> (Unimontes</w:t>
      </w:r>
      <w:r w:rsidRPr="006347C7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  <w:r w:rsidRPr="006347C7">
        <w:rPr>
          <w:rFonts w:ascii="Times New Roman" w:hAnsi="Times New Roman" w:cs="Times New Roman"/>
          <w:bCs/>
          <w:sz w:val="24"/>
          <w:szCs w:val="24"/>
        </w:rPr>
        <w:t>)</w:t>
      </w:r>
    </w:p>
    <w:p w14:paraId="27DA9059" w14:textId="73F527D0" w:rsidR="006347C7" w:rsidRPr="006347C7" w:rsidRDefault="006347C7" w:rsidP="006347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losnajornadamundial@gmail.com</w:t>
      </w:r>
    </w:p>
    <w:p w14:paraId="298339FF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2A54ABB4" w14:textId="73DDE53B" w:rsidR="0099281E" w:rsidRPr="000B56B2" w:rsidRDefault="006347C7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Prof.ª Dr.ª Fábia Magali Santos Vieira</w:t>
      </w:r>
    </w:p>
    <w:p w14:paraId="0D4BD77C" w14:textId="07658631" w:rsidR="0099281E" w:rsidRPr="000B56B2" w:rsidRDefault="006347C7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Professora do PROFLETRAS (Unimontes)</w:t>
      </w:r>
    </w:p>
    <w:p w14:paraId="31966147" w14:textId="2ADB27CF" w:rsidR="0099281E" w:rsidRPr="006347C7" w:rsidRDefault="006347C7" w:rsidP="006347C7">
      <w:pPr>
        <w:jc w:val="right"/>
        <w:rPr>
          <w:sz w:val="24"/>
          <w:szCs w:val="24"/>
        </w:rPr>
      </w:pPr>
      <w:bookmarkStart w:id="0" w:name="_GoBack"/>
      <w:r w:rsidRPr="006347C7">
        <w:rPr>
          <w:sz w:val="24"/>
          <w:szCs w:val="24"/>
        </w:rPr>
        <w:t>fabiamsv@gmail.com</w:t>
      </w:r>
    </w:p>
    <w:bookmarkEnd w:id="0"/>
    <w:p w14:paraId="5870FCBD" w14:textId="77777777" w:rsidR="000B56B2" w:rsidRPr="000B56B2" w:rsidRDefault="000B56B2" w:rsidP="003815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19CBF79" w14:textId="781035BD" w:rsidR="00F34BE8" w:rsidRDefault="006347C7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Resumo</w:t>
      </w:r>
    </w:p>
    <w:p w14:paraId="5CF04A9C" w14:textId="6AEBE4A8" w:rsidR="00386597" w:rsidRDefault="00386597" w:rsidP="00386597">
      <w:pPr>
        <w:jc w:val="both"/>
        <w:rPr>
          <w:rFonts w:cs="Times New Roman"/>
        </w:rPr>
      </w:pPr>
      <w:r>
        <w:rPr>
          <w:rFonts w:cs="Times New Roman"/>
        </w:rPr>
        <w:t>É notório a valorização d</w:t>
      </w:r>
      <w:r w:rsidRPr="00527139">
        <w:rPr>
          <w:rFonts w:cs="Times New Roman"/>
        </w:rPr>
        <w:t>o texto escrito</w:t>
      </w:r>
      <w:r>
        <w:rPr>
          <w:rFonts w:cs="Times New Roman"/>
        </w:rPr>
        <w:t xml:space="preserve"> em várias áreas da atuação humana, portanto o fato de </w:t>
      </w:r>
      <w:r w:rsidRPr="00527139">
        <w:rPr>
          <w:rFonts w:cs="Times New Roman"/>
        </w:rPr>
        <w:t>não compreender o que lê é uma forma de exclusão.</w:t>
      </w:r>
      <w:r w:rsidRPr="00896153">
        <w:t xml:space="preserve"> </w:t>
      </w:r>
      <w:r>
        <w:t>Este trabalho consiste na apresentação de uma pesquisa intitulada Espaços de convivência híbridos: possibilidades para desenvolver a compreensão leitora de infográficos  realizada no Programa de Mestrado Profissional em Letras (PROFLETRAS) da Unimontes, no período de 2018 a 2020. O objetivo foi analisar   como o ensino</w:t>
      </w:r>
      <w:r w:rsidRPr="00386597">
        <w:rPr>
          <w:rFonts w:cs="Times New Roman"/>
        </w:rPr>
        <w:t xml:space="preserve"> </w:t>
      </w:r>
      <w:r>
        <w:rPr>
          <w:rFonts w:cs="Times New Roman"/>
        </w:rPr>
        <w:t>híbrido pode contribuir para o desenvolvimento da compreensão leitora de infográficos de alunos do ensino fundamental em uma escola pública da zona rural de Montes Claros – MG.</w:t>
      </w:r>
    </w:p>
    <w:p w14:paraId="7B5D6F77" w14:textId="4B758F88" w:rsidR="00F74D2D" w:rsidRDefault="00F74D2D" w:rsidP="00F74D2D">
      <w:pPr>
        <w:jc w:val="both"/>
      </w:pPr>
      <w:r>
        <w:t>Palavras-chave: Ensino híbrido, infográfico, compreensão leitora</w:t>
      </w:r>
    </w:p>
    <w:p w14:paraId="5A2E3094" w14:textId="54D58381" w:rsidR="00C00BDC" w:rsidRDefault="00F74D2D" w:rsidP="00F74D2D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Introdução</w:t>
      </w:r>
    </w:p>
    <w:p w14:paraId="5261EDEE" w14:textId="06495278" w:rsidR="00F74D2D" w:rsidRDefault="00F74D2D" w:rsidP="00F74D2D">
      <w:pPr>
        <w:spacing w:line="240" w:lineRule="auto"/>
        <w:jc w:val="both"/>
      </w:pPr>
      <w:bookmarkStart w:id="1" w:name="_Hlk34835954"/>
      <w:r>
        <w:t>Os resultados d</w:t>
      </w:r>
      <w:r w:rsidR="0010075A">
        <w:t>e</w:t>
      </w:r>
      <w:r>
        <w:t xml:space="preserve"> testes nacionais – Prova</w:t>
      </w:r>
      <w:r w:rsidRPr="00CA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Brasil e o Sistema Nacional de Avaliação da Educação Básica (Saeb)</w:t>
      </w:r>
      <w:r>
        <w:rPr>
          <w:rFonts w:cs="Times New Roman"/>
          <w:color w:val="000000"/>
          <w:szCs w:val="24"/>
          <w:shd w:val="clear" w:color="auto" w:fill="FFFFFF"/>
        </w:rPr>
        <w:t xml:space="preserve"> – e</w:t>
      </w:r>
      <w:r>
        <w:t xml:space="preserve"> internacionais como o </w:t>
      </w:r>
      <w:r w:rsidRPr="00CA6F19">
        <w:rPr>
          <w:rFonts w:ascii="Times New Roman" w:hAnsi="Times New Roman" w:cs="Times New Roman"/>
          <w:color w:val="000000"/>
          <w:sz w:val="24"/>
          <w:szCs w:val="24"/>
        </w:rPr>
        <w:t>Programa Internacional de Avaliação de Estudantes (Pisa)</w:t>
      </w:r>
      <w:r>
        <w:rPr>
          <w:rFonts w:cs="Times New Roman"/>
          <w:color w:val="000000"/>
          <w:szCs w:val="24"/>
        </w:rPr>
        <w:t xml:space="preserve">, </w:t>
      </w:r>
      <w:r>
        <w:t xml:space="preserve">de leitura aplicados no Brasil nos últimos anos tem revelado dados desafiadores para escola, professores, pesquisadores e estudantes sobre o ensino de língua materna no país. Ler e compreender os textos que circulam na sociedade é fundamental para que o cidadão possa exercer plenamente sua cidadania em uma sociedade letrada como a nossa. </w:t>
      </w:r>
    </w:p>
    <w:p w14:paraId="60FE9C17" w14:textId="77777777" w:rsidR="001A3D21" w:rsidRDefault="00F74D2D" w:rsidP="00CB6C71">
      <w:pPr>
        <w:spacing w:line="240" w:lineRule="auto"/>
        <w:jc w:val="both"/>
      </w:pPr>
      <w:r>
        <w:t xml:space="preserve">É necessário que se desenvolvam meios de sanar os problemas enfrentados nas escolas brasileiras para que os alunos possam concluir o ensino fundamental como leitores competentes, capazes de </w:t>
      </w:r>
    </w:p>
    <w:p w14:paraId="714A61BA" w14:textId="77777777" w:rsidR="001A3D21" w:rsidRDefault="001A3D21" w:rsidP="00CB6C71">
      <w:pPr>
        <w:spacing w:line="240" w:lineRule="auto"/>
        <w:jc w:val="both"/>
      </w:pPr>
    </w:p>
    <w:p w14:paraId="7B9FB67D" w14:textId="620B946F" w:rsidR="00F74D2D" w:rsidRDefault="00F74D2D" w:rsidP="00CB6C71">
      <w:pPr>
        <w:spacing w:line="240" w:lineRule="auto"/>
        <w:jc w:val="both"/>
      </w:pPr>
      <w:r>
        <w:t>compreender os diversos gêneros textuais que circulam em sociedade. Sejam capazes de ler com fluência e desenvoltura e assim aprender, apreender, conhecer, discernir, perceber o mundo ao seu redor. Como afirma Solé (1998) “quando um leitor compreende o que lê, está aprendendo; [...] A leitura nos aproxima de múltiplas culturas e, neste sentido, sempre é uma contribuição essencial para a cultura própria do leitor.”.</w:t>
      </w:r>
      <w:bookmarkEnd w:id="1"/>
    </w:p>
    <w:p w14:paraId="58261FCB" w14:textId="7B443663" w:rsidR="00170BB1" w:rsidRDefault="00170BB1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 Justificativa e Problema de Pesquisa</w:t>
      </w:r>
    </w:p>
    <w:p w14:paraId="6FAECF59" w14:textId="50B13385" w:rsidR="00170BB1" w:rsidRDefault="00170BB1" w:rsidP="00170BB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É dever da escola direcionar o aluno para leituras cada vez mais substanciais, que agreguem conhecimento, que proporcionem um crescente e robusto acervo intelectual. Ferrarezi Jr. e Carvalho (2017) afirmam que o desenvolvimento da inteligência e a expansão dos horizontes cognitivos </w:t>
      </w:r>
      <w:r w:rsidR="003B54A7">
        <w:t>são</w:t>
      </w:r>
      <w:r>
        <w:t xml:space="preserve"> consequência de uma leitura atenta e dedicada ao que se lê.</w:t>
      </w:r>
      <w:r w:rsidR="003815F8">
        <w:t xml:space="preserve"> </w:t>
      </w:r>
      <w:r>
        <w:t xml:space="preserve">Nesta pesquisa, ao redimensionarmos a sala de aula tradicional utilizando espaços de convivência híbridos almejando a proficiência leitora de infográficos buscamos contribuir para o início dessa formação, que acreditamos, não se encerra nos muros da escola, mas permeia toda a vida do indivíduo. </w:t>
      </w:r>
    </w:p>
    <w:p w14:paraId="56F56910" w14:textId="77777777" w:rsidR="00170BB1" w:rsidRDefault="00170BB1" w:rsidP="00170BB1">
      <w:pPr>
        <w:autoSpaceDE w:val="0"/>
        <w:autoSpaceDN w:val="0"/>
        <w:adjustRightInd w:val="0"/>
        <w:spacing w:after="0" w:line="240" w:lineRule="auto"/>
        <w:jc w:val="both"/>
      </w:pPr>
    </w:p>
    <w:p w14:paraId="02E76257" w14:textId="40E19F78" w:rsidR="00170BB1" w:rsidRDefault="00170BB1" w:rsidP="00CB6C71">
      <w:pPr>
        <w:autoSpaceDE w:val="0"/>
        <w:autoSpaceDN w:val="0"/>
        <w:adjustRightInd w:val="0"/>
        <w:spacing w:after="0" w:line="240" w:lineRule="auto"/>
        <w:jc w:val="both"/>
      </w:pPr>
      <w:r w:rsidRPr="009C2A1B">
        <w:t>Assim,</w:t>
      </w:r>
      <w:r>
        <w:rPr>
          <w:b/>
        </w:rPr>
        <w:t xml:space="preserve"> </w:t>
      </w:r>
      <w:r>
        <w:t>p</w:t>
      </w:r>
      <w:r w:rsidRPr="00AE542F">
        <w:t>ensando em contribuir para a educação de sujeitos que sejam capazes de responder aos desafios do nosso século, esta pesquisa procur</w:t>
      </w:r>
      <w:r>
        <w:t>ou</w:t>
      </w:r>
      <w:r w:rsidRPr="00AE542F">
        <w:t xml:space="preserve"> </w:t>
      </w:r>
      <w:r>
        <w:t>analisar</w:t>
      </w:r>
      <w:r w:rsidRPr="00AE542F">
        <w:t xml:space="preserve"> em que medida </w:t>
      </w:r>
      <w:r w:rsidRPr="00D27C0A">
        <w:t xml:space="preserve"> atividades com textos com auxílio de material gráfico realizadas  em espaço de convivência híbridos </w:t>
      </w:r>
      <w:r>
        <w:t>contribuíram</w:t>
      </w:r>
      <w:r w:rsidRPr="00D27C0A">
        <w:t xml:space="preserve"> para o desenvolvimento da compreensão leitora</w:t>
      </w:r>
      <w:r>
        <w:t xml:space="preserve"> de alunos do ensino fundamental II </w:t>
      </w:r>
      <w:r w:rsidRPr="00C264CE">
        <w:t>de uma escola pública localiza na zona rural da cidade de Montes Claros / MG.</w:t>
      </w:r>
    </w:p>
    <w:p w14:paraId="2AAF9969" w14:textId="77777777" w:rsidR="00CB6C71" w:rsidRPr="00CB6C71" w:rsidRDefault="00CB6C71" w:rsidP="00CB6C71">
      <w:pPr>
        <w:autoSpaceDE w:val="0"/>
        <w:autoSpaceDN w:val="0"/>
        <w:adjustRightInd w:val="0"/>
        <w:spacing w:after="0" w:line="240" w:lineRule="auto"/>
        <w:jc w:val="both"/>
      </w:pPr>
    </w:p>
    <w:p w14:paraId="29EDC90E" w14:textId="746EF3DF" w:rsidR="00170BB1" w:rsidRDefault="00170BB1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Objetivos da Pesquisa</w:t>
      </w:r>
    </w:p>
    <w:p w14:paraId="44ED3999" w14:textId="3316BF70" w:rsidR="00170BB1" w:rsidRPr="00B40B65" w:rsidRDefault="00170BB1" w:rsidP="00170BB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Analisar as contribuições das atividades com textos com auxílio de material gráfico realizados em espaço de convivência híbridos para o desenvolvimento da compreensão leitora de alunos do ensino fundamental II. </w:t>
      </w:r>
    </w:p>
    <w:p w14:paraId="02A03730" w14:textId="319C8D06" w:rsidR="00170BB1" w:rsidRDefault="00170BB1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Referencial Teórico</w:t>
      </w:r>
    </w:p>
    <w:p w14:paraId="7CA18F9A" w14:textId="07E502AE" w:rsidR="00CB6C71" w:rsidRPr="00CB6C71" w:rsidRDefault="00170BB1" w:rsidP="00CB6C71">
      <w:pPr>
        <w:spacing w:line="240" w:lineRule="auto"/>
        <w:jc w:val="both"/>
        <w:rPr>
          <w:iCs/>
          <w:color w:val="1A1A1A"/>
        </w:rPr>
      </w:pPr>
      <w:r w:rsidRPr="00BD47EF">
        <w:t>Neste trabalho, aborda</w:t>
      </w:r>
      <w:r>
        <w:t>mos</w:t>
      </w:r>
      <w:r w:rsidRPr="00BD47EF">
        <w:t xml:space="preserve"> a perspectiva sociointeracionista</w:t>
      </w:r>
      <w:r>
        <w:t>, mais recente,</w:t>
      </w:r>
      <w:r w:rsidRPr="00BD47EF">
        <w:t xml:space="preserve"> fundamentada nos estudos de Leffa (1996), Solé (1998), Kleiman (200</w:t>
      </w:r>
      <w:r w:rsidR="007C2F93">
        <w:t>1</w:t>
      </w:r>
      <w:r w:rsidRPr="00BD47EF">
        <w:t>), Marcuschi (2008), Koch e Elias (201</w:t>
      </w:r>
      <w:r w:rsidR="007C2F93">
        <w:t>7</w:t>
      </w:r>
      <w:r w:rsidRPr="00BD47EF">
        <w:t>), em que a atividade de leitura e produção de sentido acontecem na interação entre leitor e texto / contexto / cotexto. Trat</w:t>
      </w:r>
      <w:r>
        <w:t>a</w:t>
      </w:r>
      <w:r w:rsidRPr="00BD47EF">
        <w:t xml:space="preserve">mos das habilidades de leitura de acordo com Carvalho (2018) e sobre o ensino da leitura na educação básica com base em Ferrarezi Jr. e Carvalho (2017). </w:t>
      </w:r>
      <w:bookmarkStart w:id="2" w:name="_Hlk34148507"/>
      <w:r w:rsidRPr="00BD47EF">
        <w:t>Com o aporte dos trabalhos de</w:t>
      </w:r>
      <w:r w:rsidR="00B964FC">
        <w:t xml:space="preserve"> </w:t>
      </w:r>
      <w:r w:rsidRPr="00BD47EF">
        <w:t xml:space="preserve">Coscarelli (2014) e Coscarelli (2016) </w:t>
      </w:r>
      <w:r>
        <w:t>foram</w:t>
      </w:r>
      <w:r w:rsidRPr="00BD47EF">
        <w:t xml:space="preserve"> tratados os textos em ambientes virtuais, do uso das tecnologias digitais da informação e comunicação (TIC)</w:t>
      </w:r>
      <w:bookmarkEnd w:id="2"/>
      <w:r w:rsidRPr="00BD47EF">
        <w:t xml:space="preserve">. </w:t>
      </w:r>
      <w:bookmarkStart w:id="3" w:name="_Hlk34148541"/>
      <w:r w:rsidRPr="00BD47EF">
        <w:t xml:space="preserve">Apoiado nas pesquisas de Schlemmer (2014), </w:t>
      </w:r>
      <w:r w:rsidR="00CE7565">
        <w:rPr>
          <w:iCs/>
          <w:color w:val="1A1A1A"/>
        </w:rPr>
        <w:t>Bacich, Neto e Trevisani</w:t>
      </w:r>
      <w:r w:rsidRPr="00BD47EF">
        <w:rPr>
          <w:iCs/>
          <w:color w:val="1A1A1A"/>
        </w:rPr>
        <w:t xml:space="preserve"> (201</w:t>
      </w:r>
      <w:r w:rsidR="00CE7565">
        <w:rPr>
          <w:iCs/>
          <w:color w:val="1A1A1A"/>
        </w:rPr>
        <w:t>5</w:t>
      </w:r>
      <w:r w:rsidRPr="00BD47EF">
        <w:rPr>
          <w:iCs/>
          <w:color w:val="1A1A1A"/>
        </w:rPr>
        <w:t>) trata</w:t>
      </w:r>
      <w:r>
        <w:rPr>
          <w:iCs/>
          <w:color w:val="1A1A1A"/>
        </w:rPr>
        <w:t>mo</w:t>
      </w:r>
      <w:r w:rsidRPr="00BD47EF">
        <w:rPr>
          <w:iCs/>
          <w:color w:val="1A1A1A"/>
        </w:rPr>
        <w:t>s do</w:t>
      </w:r>
      <w:r w:rsidR="00F507FB">
        <w:rPr>
          <w:iCs/>
          <w:color w:val="1A1A1A"/>
        </w:rPr>
        <w:t>s</w:t>
      </w:r>
      <w:r w:rsidRPr="00BD47EF">
        <w:rPr>
          <w:iCs/>
          <w:color w:val="1A1A1A"/>
        </w:rPr>
        <w:t xml:space="preserve"> espaços de convivência híbridos. </w:t>
      </w:r>
      <w:bookmarkStart w:id="4" w:name="_Hlk34152757"/>
      <w:bookmarkEnd w:id="3"/>
      <w:r w:rsidRPr="00BD47EF">
        <w:rPr>
          <w:iCs/>
          <w:color w:val="1A1A1A"/>
        </w:rPr>
        <w:t>Discorr</w:t>
      </w:r>
      <w:r>
        <w:rPr>
          <w:iCs/>
          <w:color w:val="1A1A1A"/>
        </w:rPr>
        <w:t>e</w:t>
      </w:r>
      <w:r w:rsidRPr="00BD47EF">
        <w:rPr>
          <w:iCs/>
          <w:color w:val="1A1A1A"/>
        </w:rPr>
        <w:t>mos sobre infográficos ancorados em Ribeiro (2016)</w:t>
      </w:r>
      <w:r w:rsidR="00906A24">
        <w:rPr>
          <w:iCs/>
          <w:color w:val="1A1A1A"/>
        </w:rPr>
        <w:t xml:space="preserve">, </w:t>
      </w:r>
      <w:r w:rsidR="004B7664">
        <w:rPr>
          <w:iCs/>
          <w:color w:val="1A1A1A"/>
        </w:rPr>
        <w:t>Vírsida (2019)</w:t>
      </w:r>
      <w:r w:rsidRPr="00BD47EF">
        <w:rPr>
          <w:iCs/>
          <w:color w:val="1A1A1A"/>
        </w:rPr>
        <w:t xml:space="preserve"> e Paiva (20</w:t>
      </w:r>
      <w:r w:rsidR="00E0233F">
        <w:rPr>
          <w:iCs/>
          <w:color w:val="1A1A1A"/>
        </w:rPr>
        <w:t>09</w:t>
      </w:r>
      <w:r w:rsidRPr="00BD47EF">
        <w:rPr>
          <w:iCs/>
          <w:color w:val="1A1A1A"/>
        </w:rPr>
        <w:t>). Da leitura dos documentos oficiais (</w:t>
      </w:r>
      <w:r>
        <w:rPr>
          <w:iCs/>
          <w:color w:val="1A1A1A"/>
        </w:rPr>
        <w:t>PCN</w:t>
      </w:r>
      <w:r w:rsidRPr="00BD47EF">
        <w:rPr>
          <w:iCs/>
          <w:color w:val="1A1A1A"/>
        </w:rPr>
        <w:t>, 1998</w:t>
      </w:r>
      <w:r>
        <w:rPr>
          <w:iCs/>
          <w:color w:val="1A1A1A"/>
        </w:rPr>
        <w:t>)</w:t>
      </w:r>
      <w:r w:rsidRPr="00BD47EF">
        <w:rPr>
          <w:iCs/>
          <w:color w:val="1A1A1A"/>
        </w:rPr>
        <w:t xml:space="preserve"> </w:t>
      </w:r>
      <w:r>
        <w:rPr>
          <w:iCs/>
          <w:color w:val="1A1A1A"/>
        </w:rPr>
        <w:t>observamo</w:t>
      </w:r>
      <w:r w:rsidRPr="00BD47EF">
        <w:rPr>
          <w:iCs/>
          <w:color w:val="1A1A1A"/>
        </w:rPr>
        <w:t xml:space="preserve">s </w:t>
      </w:r>
      <w:r>
        <w:rPr>
          <w:iCs/>
          <w:color w:val="1A1A1A"/>
        </w:rPr>
        <w:t>as orientações a respeito dos textos como centro das aulas de língua portuguesa e as diretrizes a respeito da formação leitora nos anos finais do ensino fundamental.</w:t>
      </w:r>
      <w:bookmarkEnd w:id="4"/>
    </w:p>
    <w:p w14:paraId="47DE1444" w14:textId="0277F7F6" w:rsidR="00170BB1" w:rsidRDefault="00170BB1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Procedimentos Metodológicos</w:t>
      </w:r>
    </w:p>
    <w:p w14:paraId="52CDE8DB" w14:textId="610B6D1B" w:rsidR="007F2DE9" w:rsidRDefault="00450A69" w:rsidP="00450A69">
      <w:pPr>
        <w:jc w:val="both"/>
        <w:rPr>
          <w:rFonts w:cs="Times New Roman"/>
        </w:rPr>
      </w:pPr>
      <w:r>
        <w:rPr>
          <w:rFonts w:cs="Times New Roman"/>
        </w:rPr>
        <w:t>A primeira etapa dessa pesquisa, de cunho teórico, alicerçou a estratégia de coleta de dados para identificar o nível de compreensão leitora dos alunos</w:t>
      </w:r>
      <w:r w:rsidR="00B422CE">
        <w:rPr>
          <w:rFonts w:cs="Times New Roman"/>
        </w:rPr>
        <w:t xml:space="preserve"> a respeito de infográficos </w:t>
      </w:r>
      <w:r>
        <w:rPr>
          <w:rFonts w:cs="Times New Roman"/>
        </w:rPr>
        <w:t xml:space="preserve">e a construção da </w:t>
      </w:r>
      <w:r w:rsidR="00B422CE">
        <w:rPr>
          <w:rFonts w:cs="Times New Roman"/>
        </w:rPr>
        <w:t>P</w:t>
      </w:r>
      <w:r>
        <w:rPr>
          <w:rFonts w:cs="Times New Roman"/>
        </w:rPr>
        <w:t xml:space="preserve">roposta </w:t>
      </w:r>
      <w:r w:rsidR="00B422CE">
        <w:rPr>
          <w:rFonts w:cs="Times New Roman"/>
        </w:rPr>
        <w:t>E</w:t>
      </w:r>
      <w:r>
        <w:rPr>
          <w:rFonts w:cs="Times New Roman"/>
        </w:rPr>
        <w:t xml:space="preserve">ducacional de </w:t>
      </w:r>
      <w:r w:rsidR="00B422CE">
        <w:rPr>
          <w:rFonts w:cs="Times New Roman"/>
        </w:rPr>
        <w:t>I</w:t>
      </w:r>
      <w:r>
        <w:rPr>
          <w:rFonts w:cs="Times New Roman"/>
        </w:rPr>
        <w:t>ntervenção (PEI). A coleta de dados para aferir os níveis de leitura dos alunos se deu por meio de atividade em que se abordou o mesmo tema em dois gêneros textuais diferentes, documentário e infográfico. Após a análise das repostas dadas às questões propostas, construiu-se uma sequência de atividades em espaços híbridos</w:t>
      </w:r>
      <w:r w:rsidR="00CE7565">
        <w:rPr>
          <w:rFonts w:cs="Times New Roman"/>
        </w:rPr>
        <w:t>.</w:t>
      </w:r>
      <w:r>
        <w:rPr>
          <w:rFonts w:cs="Times New Roman"/>
        </w:rPr>
        <w:t xml:space="preserve"> A PEI desenvolvida nesta pesquisa constituiu-se dos seguintes métodos e recursos: rotação por estações; criação de podcasts; atividades </w:t>
      </w:r>
    </w:p>
    <w:p w14:paraId="0E658F96" w14:textId="77777777" w:rsidR="007F2DE9" w:rsidRDefault="007F2DE9" w:rsidP="00450A69">
      <w:pPr>
        <w:jc w:val="both"/>
        <w:rPr>
          <w:rFonts w:cs="Times New Roman"/>
        </w:rPr>
      </w:pPr>
    </w:p>
    <w:p w14:paraId="4735C93C" w14:textId="77777777" w:rsidR="007F2DE9" w:rsidRDefault="007F2DE9" w:rsidP="00450A69">
      <w:pPr>
        <w:jc w:val="both"/>
        <w:rPr>
          <w:rFonts w:cs="Times New Roman"/>
        </w:rPr>
      </w:pPr>
    </w:p>
    <w:p w14:paraId="45C0A956" w14:textId="77777777" w:rsidR="007F2DE9" w:rsidRDefault="007F2DE9" w:rsidP="00450A69">
      <w:pPr>
        <w:jc w:val="both"/>
        <w:rPr>
          <w:rFonts w:cs="Times New Roman"/>
        </w:rPr>
      </w:pPr>
    </w:p>
    <w:p w14:paraId="2152184D" w14:textId="7575DD88" w:rsidR="00450A69" w:rsidRDefault="00450A69" w:rsidP="00450A69">
      <w:pPr>
        <w:jc w:val="both"/>
        <w:rPr>
          <w:rFonts w:cs="Times New Roman"/>
        </w:rPr>
      </w:pPr>
      <w:r>
        <w:rPr>
          <w:rFonts w:cs="Times New Roman"/>
        </w:rPr>
        <w:t>disponibilizadas no Google Sala de Aula (aula invertida); jogo estilo RPG, laboratório de informática, celular.</w:t>
      </w:r>
    </w:p>
    <w:p w14:paraId="28EF451D" w14:textId="7E3B3762" w:rsidR="00CB6C71" w:rsidRPr="00CB6C71" w:rsidRDefault="00450A69" w:rsidP="00170BB1">
      <w:pPr>
        <w:jc w:val="both"/>
        <w:rPr>
          <w:rFonts w:cs="Times New Roman"/>
        </w:rPr>
      </w:pPr>
      <w:r>
        <w:rPr>
          <w:rFonts w:cs="Times New Roman"/>
        </w:rPr>
        <w:t>A natureza desta pesquisa é aplicada; quanto aos objetivos é explicativa. Os procedimentos técnicos utilizados: Pesquisa bibliográfica, levantamento, pesquisa participante. As técnicas de coleta de dados foram o questionário e as atividades da Proposta Educacional de Intervenção (PEI). O método utilizado pesquisa-ação.</w:t>
      </w:r>
      <w:bookmarkStart w:id="5" w:name="_Hlk34837143"/>
      <w:r w:rsidRPr="00AD5324">
        <w:rPr>
          <w:rFonts w:cs="Times New Roman"/>
        </w:rPr>
        <w:t xml:space="preserve"> </w:t>
      </w:r>
      <w:r>
        <w:rPr>
          <w:rFonts w:cs="Times New Roman"/>
        </w:rPr>
        <w:t xml:space="preserve">Os participantes deste estudo foram os alunos de 01 (uma) turma do 9º ano do Ensino Fundamental II em uma escola da rede municipal da zona rural da cidade Montes Claros - MG. </w:t>
      </w:r>
      <w:bookmarkEnd w:id="5"/>
    </w:p>
    <w:p w14:paraId="38A99839" w14:textId="2FDDA0F0" w:rsidR="00450A69" w:rsidRDefault="00450A69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Resultados da Pesquisa</w:t>
      </w:r>
    </w:p>
    <w:p w14:paraId="04402291" w14:textId="4F7BC02E" w:rsidR="00CB6C71" w:rsidRPr="00B95F40" w:rsidRDefault="00CB6C71" w:rsidP="00CB6C71">
      <w:pPr>
        <w:jc w:val="both"/>
        <w:rPr>
          <w:rFonts w:cs="Times New Roman"/>
        </w:rPr>
      </w:pPr>
      <w:r>
        <w:rPr>
          <w:rFonts w:cs="Times New Roman"/>
        </w:rPr>
        <w:t>A utilização de diferentes espaços da escola, bem como das tecnologias de informação e comunicação (TIC) em diferentes situações, contribuiu para a socialização do conhecimento, para o desenvolvimento da competência leitora de infográficos e para a consolidação de habilidades no uso das TIC. As possibilidades de trabalho com infográficos em sala de aula unidas a metodologia ativa do ensino híbrido permitiram a transformação da sala de aula integrando-a aos espaços relevantes do entorno escolar e do mundo pelo contato físico e digital.</w:t>
      </w:r>
    </w:p>
    <w:p w14:paraId="6473F452" w14:textId="57A4529B" w:rsidR="00450A69" w:rsidRPr="00CB6C71" w:rsidRDefault="00CB6C71" w:rsidP="00170BB1">
      <w:pPr>
        <w:jc w:val="both"/>
        <w:rPr>
          <w:rFonts w:cs="Times New Roman"/>
        </w:rPr>
      </w:pPr>
      <w:r>
        <w:rPr>
          <w:rFonts w:cs="Times New Roman"/>
        </w:rPr>
        <w:t>A utilização de espaços de convivência híbridos contribuiu não só para desenvolver a compreensão de infográficos – objetivo de nossa pesquisa – como também proporcionou aos alunos desenvolver outras habilidades tais como: colaborar com o grupo para superar desafios, pesquisar, compartilhar conhecimentos e utilizar as tecnologias de informação e comunicação na busca de conhecimento. Por equilibrar os tempos de aprendizagem pessoal e colaborativa, aprender sozinho e aprender com os outros, as atividades propostas por esta pesquisa e aplicadas na escola auxiliaram os alunos na complexa tarefa de aprender em uma sociedade da informação,</w:t>
      </w:r>
      <w:r>
        <w:rPr>
          <w:noProof/>
        </w:rPr>
        <w:t xml:space="preserve"> </w:t>
      </w:r>
      <w:r>
        <w:rPr>
          <w:rFonts w:cs="Times New Roman"/>
        </w:rPr>
        <w:t>do conhecimento em rede.</w:t>
      </w:r>
    </w:p>
    <w:p w14:paraId="366A1307" w14:textId="4480B9B2" w:rsidR="00CB6C71" w:rsidRDefault="00CB6C71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Considerações</w:t>
      </w:r>
    </w:p>
    <w:p w14:paraId="4264A187" w14:textId="77777777" w:rsidR="00CB6C71" w:rsidRPr="0084426C" w:rsidRDefault="00CB6C71" w:rsidP="00CB6C71">
      <w:pPr>
        <w:jc w:val="both"/>
      </w:pPr>
      <w:r>
        <w:t xml:space="preserve">A utilização das tecnologias de informação e comunicação nas aulas de língua portuguesa foram produtivas e abriram novas janelas de aprendizado para os alunos. Ao utilizarem espaços digitais como </w:t>
      </w:r>
      <w:r w:rsidRPr="0084426C">
        <w:rPr>
          <w:i/>
          <w:iCs/>
        </w:rPr>
        <w:t>Google Classroom</w:t>
      </w:r>
      <w:r>
        <w:t xml:space="preserve">, nas aulas invertidas, os alunos foram capazes de desenvolver habilidades de leitura de textos multimodais, além de desenvolveram capacidades de trabalho com textos digitais </w:t>
      </w:r>
      <w:r w:rsidRPr="00B40B65">
        <w:rPr>
          <w:i/>
          <w:iCs/>
        </w:rPr>
        <w:t>on-line</w:t>
      </w:r>
      <w:r>
        <w:t>. Desenvolver a compreensão leitora de infográficos através do ensino híbrido se mostrou algo possível e positivo na formação de leitores competentes inseridos em uma sociedade permeada cada vez mais por tecnologia.</w:t>
      </w:r>
    </w:p>
    <w:p w14:paraId="3B1DAB73" w14:textId="53519181" w:rsidR="00CB6C71" w:rsidRDefault="00CB6C71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7B47DD6C" w14:textId="0F067717" w:rsidR="003B54A7" w:rsidRDefault="003B54A7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061374C4" w14:textId="33733AA7" w:rsidR="003B54A7" w:rsidRDefault="003B54A7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669DDC07" w14:textId="510EDDB2" w:rsidR="003B54A7" w:rsidRDefault="003B54A7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425BD7BF" w14:textId="58708B4F" w:rsidR="003B54A7" w:rsidRDefault="003B54A7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709D3621" w14:textId="69421ABF" w:rsidR="003B54A7" w:rsidRDefault="003B54A7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28090680" w14:textId="7D4B32AA" w:rsidR="007F2DE9" w:rsidRDefault="007F2DE9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48E39F9D" w14:textId="77777777" w:rsidR="007F2DE9" w:rsidRDefault="007F2DE9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4B8C2C93" w14:textId="77777777" w:rsidR="003B54A7" w:rsidRDefault="003B54A7" w:rsidP="00170BB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07C8CFE2" w14:textId="51518FD4" w:rsidR="007C0F8C" w:rsidRPr="00CB6C71" w:rsidRDefault="00CB6C71" w:rsidP="00CB6C71">
      <w:pPr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lastRenderedPageBreak/>
        <w:t>Referências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7C0F8C" w:rsidRPr="007C0F8C" w14:paraId="59817267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DDBBF8F" w14:textId="2B3EC5A5" w:rsidR="007C0F8C" w:rsidRPr="007C0F8C" w:rsidRDefault="007C0F8C" w:rsidP="00B774C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509C1A" w14:textId="01DE6281" w:rsidR="007C0F8C" w:rsidRPr="007C0F8C" w:rsidRDefault="007C0F8C" w:rsidP="00B774C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0F8C" w:rsidRPr="007C0F8C" w14:paraId="44021F4A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60EB4E8" w14:textId="4E322F08" w:rsidR="007C0F8C" w:rsidRPr="007C0F8C" w:rsidRDefault="00DB7428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 xml:space="preserve"> Documento institucional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404AB6" w14:textId="77777777" w:rsidR="007C0F8C" w:rsidRDefault="00DB7428" w:rsidP="00DB7428">
            <w:pPr>
              <w:spacing w:after="0" w:line="240" w:lineRule="auto"/>
              <w:jc w:val="both"/>
              <w:rPr>
                <w:rStyle w:val="Hyperlink"/>
                <w:color w:val="212120" w:themeColor="text1"/>
                <w:u w:val="none"/>
              </w:rPr>
            </w:pPr>
            <w:r w:rsidRPr="00A84D71">
              <w:t xml:space="preserve">BRASIL. Secretaria de Educação Fundamental. </w:t>
            </w:r>
            <w:r w:rsidRPr="00DB7428">
              <w:rPr>
                <w:bCs/>
                <w:i/>
                <w:iCs/>
              </w:rPr>
              <w:t>Parâmetros Curriculares Nacionais</w:t>
            </w:r>
            <w:r w:rsidRPr="00A84D71">
              <w:rPr>
                <w:b/>
              </w:rPr>
              <w:t xml:space="preserve">: </w:t>
            </w:r>
            <w:r w:rsidRPr="00A84D71">
              <w:t xml:space="preserve">Introdução aos parâmetros curriculares nacionais / Secretaria de Educação Fundamental. – Brasília: MEC/SEF, 1997. 126p. Disponível em: </w:t>
            </w:r>
            <w:r w:rsidRPr="004944B5">
              <w:rPr>
                <w:rStyle w:val="Hyperlink"/>
                <w:color w:val="212120" w:themeColor="text1"/>
                <w:u w:val="none"/>
              </w:rPr>
              <w:t>&lt;</w:t>
            </w:r>
            <w:hyperlink r:id="rId19" w:history="1">
              <w:r w:rsidRPr="004944B5">
                <w:rPr>
                  <w:rStyle w:val="Hyperlink"/>
                  <w:color w:val="212120" w:themeColor="text1"/>
                  <w:u w:val="none"/>
                </w:rPr>
                <w:t>http://portal.mec.gov.br/seb/arquivos/pdf/livro01.pdf</w:t>
              </w:r>
            </w:hyperlink>
            <w:r w:rsidRPr="004944B5">
              <w:rPr>
                <w:rStyle w:val="Hyperlink"/>
                <w:color w:val="212120" w:themeColor="text1"/>
                <w:u w:val="none"/>
              </w:rPr>
              <w:t>&gt;.  Acesso em: 10 de ag. 2018</w:t>
            </w:r>
          </w:p>
          <w:p w14:paraId="0D3EF9CF" w14:textId="5C9604BA" w:rsidR="00C937A1" w:rsidRPr="00DB7428" w:rsidRDefault="00C937A1" w:rsidP="00DB7428">
            <w:pPr>
              <w:spacing w:after="0" w:line="240" w:lineRule="auto"/>
              <w:jc w:val="both"/>
              <w:rPr>
                <w:color w:val="212120" w:themeColor="text1"/>
              </w:rPr>
            </w:pPr>
          </w:p>
        </w:tc>
      </w:tr>
      <w:tr w:rsidR="007C0F8C" w:rsidRPr="007C0F8C" w14:paraId="2642210D" w14:textId="77777777" w:rsidTr="00DB7428">
        <w:trPr>
          <w:trHeight w:val="1078"/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077305A" w14:textId="76627A82" w:rsidR="007C0F8C" w:rsidRPr="007C0F8C" w:rsidRDefault="00C937A1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343FD" w14:textId="77777777" w:rsidR="00C937A1" w:rsidRPr="00A84D71" w:rsidRDefault="00C937A1" w:rsidP="00C937A1">
            <w:pPr>
              <w:spacing w:after="0" w:line="240" w:lineRule="auto"/>
              <w:jc w:val="both"/>
              <w:rPr>
                <w:color w:val="212120" w:themeColor="text1"/>
              </w:rPr>
            </w:pPr>
            <w:r>
              <w:rPr>
                <w:color w:val="212120" w:themeColor="text1"/>
              </w:rPr>
              <w:t xml:space="preserve">BACICH, Lilian; NETO, Adolfo Tanzi Neto; TREVISANI, Fernando de Mello (org.). </w:t>
            </w:r>
            <w:r w:rsidRPr="00C937A1">
              <w:rPr>
                <w:i/>
                <w:iCs/>
                <w:color w:val="212120" w:themeColor="text1"/>
              </w:rPr>
              <w:t>Ensino híbrido</w:t>
            </w:r>
            <w:r>
              <w:rPr>
                <w:color w:val="212120" w:themeColor="text1"/>
              </w:rPr>
              <w:t>: personalização e tecnologia na educação. Porto Alegre: Penso, 2015.</w:t>
            </w:r>
          </w:p>
          <w:p w14:paraId="1786B7B4" w14:textId="32665437" w:rsidR="00C937A1" w:rsidRPr="00DB7428" w:rsidRDefault="00C937A1" w:rsidP="00C937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F8C" w:rsidRPr="007C0F8C" w14:paraId="5C76F07C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1FAAD17" w14:textId="03A9E96C" w:rsidR="007C0F8C" w:rsidRPr="007C0F8C" w:rsidRDefault="00C937A1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C0223B" w14:textId="77777777" w:rsidR="00C937A1" w:rsidRDefault="00C937A1" w:rsidP="00C937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7428">
              <w:rPr>
                <w:sz w:val="24"/>
                <w:szCs w:val="24"/>
              </w:rPr>
              <w:t>CARVALHO, Robson Santos de</w:t>
            </w:r>
            <w:r w:rsidRPr="00DB7428">
              <w:rPr>
                <w:i/>
                <w:iCs/>
                <w:sz w:val="24"/>
                <w:szCs w:val="24"/>
              </w:rPr>
              <w:t>. Ensinar a ler, aprender a avaliar</w:t>
            </w:r>
            <w:r w:rsidRPr="00DB7428">
              <w:rPr>
                <w:sz w:val="24"/>
                <w:szCs w:val="24"/>
              </w:rPr>
              <w:t>: avaliação diagnóstica das habilidades de leitura. São Paulo: Parábola, 2018.</w:t>
            </w:r>
          </w:p>
          <w:p w14:paraId="18CF1C22" w14:textId="7A3AD8BE" w:rsidR="00C937A1" w:rsidRPr="00C937A1" w:rsidRDefault="00C937A1" w:rsidP="00C937A1">
            <w:pPr>
              <w:spacing w:after="0" w:line="240" w:lineRule="auto"/>
              <w:jc w:val="both"/>
            </w:pPr>
          </w:p>
        </w:tc>
      </w:tr>
      <w:tr w:rsidR="00C937A1" w:rsidRPr="007C0F8C" w14:paraId="06A2FEE0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9F49E5C" w14:textId="67ACA501" w:rsidR="00C937A1" w:rsidRPr="007C0F8C" w:rsidRDefault="00C937A1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Capítulo de L</w:t>
            </w:r>
            <w:r w:rsidRPr="007C0F8C">
              <w:rPr>
                <w:rFonts w:ascii="Garamond" w:hAnsi="Garamond"/>
                <w:sz w:val="24"/>
                <w:szCs w:val="24"/>
              </w:rPr>
              <w:t>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942DA0" w14:textId="77777777" w:rsidR="00C937A1" w:rsidRDefault="00C937A1" w:rsidP="00C937A1">
            <w:pPr>
              <w:spacing w:after="0" w:line="240" w:lineRule="auto"/>
              <w:jc w:val="both"/>
            </w:pPr>
            <w:r w:rsidRPr="00A84D71">
              <w:t xml:space="preserve">COSCARELLI, Carla Viana. Alfabetização e Letramento digital. </w:t>
            </w:r>
            <w:r w:rsidRPr="00A84D71">
              <w:rPr>
                <w:i/>
              </w:rPr>
              <w:t xml:space="preserve">In: </w:t>
            </w:r>
            <w:r w:rsidRPr="00A84D71">
              <w:t>COSCARELLI, Carla Viana; RIBEIRO, Ana Elisa (Org</w:t>
            </w:r>
            <w:r w:rsidRPr="00A84D71">
              <w:rPr>
                <w:b/>
              </w:rPr>
              <w:t xml:space="preserve">.). </w:t>
            </w:r>
            <w:r w:rsidRPr="00C937A1">
              <w:rPr>
                <w:bCs/>
                <w:i/>
                <w:iCs/>
              </w:rPr>
              <w:t>Letramento digital</w:t>
            </w:r>
            <w:r w:rsidRPr="00A84D71">
              <w:rPr>
                <w:b/>
              </w:rPr>
              <w:t>:</w:t>
            </w:r>
            <w:r w:rsidRPr="00A84D71">
              <w:t xml:space="preserve"> aspectos sociais e possibilidades pedagógicas. 3. ed. Belo Horizonte: Ceale; Autêntica Editora, 2014.</w:t>
            </w:r>
          </w:p>
          <w:p w14:paraId="186C1D0B" w14:textId="16FF4D4A" w:rsidR="00C937A1" w:rsidRPr="00C937A1" w:rsidRDefault="00C937A1" w:rsidP="00C937A1">
            <w:pPr>
              <w:spacing w:after="0" w:line="240" w:lineRule="auto"/>
              <w:jc w:val="both"/>
            </w:pPr>
          </w:p>
        </w:tc>
      </w:tr>
      <w:tr w:rsidR="00C937A1" w:rsidRPr="007C0F8C" w14:paraId="6FFFECCF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6187C9E" w14:textId="2390901B" w:rsidR="00C937A1" w:rsidRPr="007C0F8C" w:rsidRDefault="00C937A1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Organização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F11152" w14:textId="77777777" w:rsidR="00C937A1" w:rsidRDefault="00C937A1" w:rsidP="00480211">
            <w:pPr>
              <w:spacing w:after="0" w:line="240" w:lineRule="auto"/>
              <w:jc w:val="both"/>
            </w:pPr>
            <w:r w:rsidRPr="00A84D71">
              <w:t xml:space="preserve">COSCARELLI, Carla Viana (Org.). </w:t>
            </w:r>
            <w:r w:rsidRPr="00C937A1">
              <w:rPr>
                <w:bCs/>
                <w:i/>
                <w:iCs/>
              </w:rPr>
              <w:t>Tecnologias para aprender</w:t>
            </w:r>
            <w:r w:rsidRPr="00A84D71">
              <w:t>. São Paulo: Parábola Editorial, 2016.</w:t>
            </w:r>
          </w:p>
          <w:p w14:paraId="64717770" w14:textId="4FA577C8" w:rsidR="00480211" w:rsidRPr="00480211" w:rsidRDefault="00480211" w:rsidP="00480211">
            <w:pPr>
              <w:spacing w:after="0" w:line="240" w:lineRule="auto"/>
              <w:jc w:val="both"/>
            </w:pPr>
          </w:p>
        </w:tc>
      </w:tr>
      <w:tr w:rsidR="00C937A1" w:rsidRPr="007C0F8C" w14:paraId="7658B057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82CBB55" w14:textId="23CF0C1F" w:rsidR="00C937A1" w:rsidRPr="007C0F8C" w:rsidRDefault="007C2F93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4C5192" w14:textId="77777777" w:rsidR="00C937A1" w:rsidRDefault="007C2F93" w:rsidP="007C2F93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FERRAREZI JR., Celso; CARVALHO, Robson Santos de Carvalho. </w:t>
            </w:r>
            <w:r w:rsidRPr="007C2F93">
              <w:rPr>
                <w:rFonts w:eastAsia="Times New Roman"/>
                <w:i/>
                <w:iCs/>
                <w:lang w:eastAsia="pt-BR"/>
              </w:rPr>
              <w:t>De alunos a leitores</w:t>
            </w:r>
            <w:r>
              <w:rPr>
                <w:rFonts w:eastAsia="Times New Roman"/>
                <w:lang w:eastAsia="pt-BR"/>
              </w:rPr>
              <w:t>: o ensino da leitura na educação básica. São Paulo: Parábola Editorial, 2017.</w:t>
            </w:r>
          </w:p>
          <w:p w14:paraId="771B88B6" w14:textId="29C2F561" w:rsidR="007C2F93" w:rsidRPr="007C2F93" w:rsidRDefault="007C2F93" w:rsidP="007C2F93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C937A1" w:rsidRPr="007C0F8C" w14:paraId="294ADC55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371EE1E" w14:textId="750BEDAF" w:rsidR="00C937A1" w:rsidRPr="007C0F8C" w:rsidRDefault="007C2F93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622455" w14:textId="77777777" w:rsidR="00C937A1" w:rsidRDefault="007C2F93" w:rsidP="007C2F93">
            <w:pPr>
              <w:spacing w:after="0" w:line="240" w:lineRule="auto"/>
              <w:jc w:val="both"/>
            </w:pPr>
            <w:r w:rsidRPr="00A84D71">
              <w:rPr>
                <w:lang w:val="en-US"/>
              </w:rPr>
              <w:t xml:space="preserve">KLEIMAN, </w:t>
            </w:r>
            <w:proofErr w:type="spellStart"/>
            <w:r w:rsidRPr="00A84D71">
              <w:rPr>
                <w:lang w:val="en-US"/>
              </w:rPr>
              <w:t>Ângela</w:t>
            </w:r>
            <w:proofErr w:type="spellEnd"/>
            <w:r w:rsidRPr="00A84D71">
              <w:rPr>
                <w:lang w:val="en-US"/>
              </w:rPr>
              <w:t xml:space="preserve">. </w:t>
            </w:r>
            <w:r w:rsidRPr="007C2F93">
              <w:rPr>
                <w:bCs/>
                <w:i/>
                <w:iCs/>
              </w:rPr>
              <w:t>Leitura</w:t>
            </w:r>
            <w:r w:rsidRPr="00A84D71">
              <w:rPr>
                <w:b/>
              </w:rPr>
              <w:t xml:space="preserve">: </w:t>
            </w:r>
            <w:r w:rsidRPr="00A84D71">
              <w:t>ensino e pesquisa. 2 ed. Campinas SP: Pontes, 2001.</w:t>
            </w:r>
          </w:p>
          <w:p w14:paraId="04C8E020" w14:textId="4FA71F21" w:rsidR="007C2F93" w:rsidRPr="007C2F93" w:rsidRDefault="007C2F93" w:rsidP="007C2F93">
            <w:pPr>
              <w:spacing w:after="0" w:line="240" w:lineRule="auto"/>
              <w:jc w:val="both"/>
            </w:pPr>
          </w:p>
        </w:tc>
      </w:tr>
      <w:tr w:rsidR="00C937A1" w:rsidRPr="007C0F8C" w14:paraId="43564F9B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7F35EE7" w14:textId="12CA56D8" w:rsidR="00C937A1" w:rsidRPr="007C0F8C" w:rsidRDefault="007C2F93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F70FF0" w14:textId="77777777" w:rsidR="00C937A1" w:rsidRDefault="007C2F93" w:rsidP="007C2F93">
            <w:pPr>
              <w:spacing w:after="0" w:line="240" w:lineRule="auto"/>
              <w:jc w:val="both"/>
              <w:rPr>
                <w:color w:val="212120" w:themeColor="text1"/>
              </w:rPr>
            </w:pPr>
            <w:r w:rsidRPr="00A84D71">
              <w:rPr>
                <w:color w:val="212120" w:themeColor="text1"/>
              </w:rPr>
              <w:t xml:space="preserve">KOCH, Ingedore Villaça; ELIAS, Vanda Maria. </w:t>
            </w:r>
            <w:r w:rsidRPr="007C2F93">
              <w:rPr>
                <w:bCs/>
                <w:i/>
                <w:iCs/>
                <w:color w:val="212120" w:themeColor="text1"/>
              </w:rPr>
              <w:t>Ler e compreender:</w:t>
            </w:r>
            <w:r w:rsidRPr="00A84D71">
              <w:rPr>
                <w:b/>
                <w:color w:val="212120" w:themeColor="text1"/>
              </w:rPr>
              <w:t xml:space="preserve"> </w:t>
            </w:r>
            <w:r w:rsidRPr="00A84D71">
              <w:rPr>
                <w:color w:val="212120" w:themeColor="text1"/>
              </w:rPr>
              <w:t xml:space="preserve">os sentidos do texto. 3 ed. 12ª impressão. São Paulo: Contexto, 2017. </w:t>
            </w:r>
          </w:p>
          <w:p w14:paraId="0E8C9C56" w14:textId="3DE16BF3" w:rsidR="007C2F93" w:rsidRPr="007C2F93" w:rsidRDefault="007C2F93" w:rsidP="007C2F93">
            <w:pPr>
              <w:spacing w:after="0" w:line="240" w:lineRule="auto"/>
              <w:jc w:val="both"/>
              <w:rPr>
                <w:color w:val="212120" w:themeColor="text1"/>
              </w:rPr>
            </w:pPr>
          </w:p>
        </w:tc>
      </w:tr>
      <w:tr w:rsidR="00C937A1" w:rsidRPr="007C0F8C" w14:paraId="5FEA2C11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138C845" w14:textId="0AEC9330" w:rsidR="00C937A1" w:rsidRPr="007C0F8C" w:rsidRDefault="007C2F93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DA2747" w14:textId="77777777" w:rsidR="00C937A1" w:rsidRDefault="007C2F93" w:rsidP="007C2F9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LEFFA, Vilson J. </w:t>
            </w:r>
            <w:r w:rsidRPr="007C2F93">
              <w:rPr>
                <w:i/>
                <w:iCs/>
              </w:rPr>
              <w:t>Aspectos da leitura</w:t>
            </w:r>
            <w:r>
              <w:t xml:space="preserve">. Porto Alegre: </w:t>
            </w:r>
            <w:r w:rsidRPr="00DE6E54">
              <w:rPr>
                <w:rFonts w:cs="Times New Roman"/>
                <w:sz w:val="24"/>
                <w:szCs w:val="24"/>
              </w:rPr>
              <w:t>Sagra: DC Luzzatto, 1996</w:t>
            </w:r>
            <w:r>
              <w:rPr>
                <w:rFonts w:cs="Times New Roman"/>
                <w:szCs w:val="24"/>
              </w:rPr>
              <w:t>.</w:t>
            </w:r>
          </w:p>
          <w:p w14:paraId="5A67EC89" w14:textId="32C4616B" w:rsidR="007C2F93" w:rsidRPr="007C2F93" w:rsidRDefault="007C2F93" w:rsidP="007C2F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937A1" w:rsidRPr="007C0F8C" w14:paraId="50FE26C8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5A98263" w14:textId="3AC78C2D" w:rsidR="00C937A1" w:rsidRPr="007C0F8C" w:rsidRDefault="007C2F93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1EA5A5" w14:textId="77777777" w:rsidR="00C937A1" w:rsidRDefault="007C2F93" w:rsidP="00B964FC">
            <w:pPr>
              <w:spacing w:after="0" w:line="240" w:lineRule="auto"/>
              <w:jc w:val="both"/>
            </w:pPr>
            <w:r w:rsidRPr="00A84D71">
              <w:t xml:space="preserve">MARCUSCHI, L. A. </w:t>
            </w:r>
            <w:r w:rsidRPr="007C2F93">
              <w:rPr>
                <w:bCs/>
                <w:i/>
                <w:iCs/>
              </w:rPr>
              <w:t>Produção Textual, análise de gênero e compreensão</w:t>
            </w:r>
            <w:r w:rsidRPr="00A84D71">
              <w:t>. São Paulo: Parábola Editorial, 2008.</w:t>
            </w:r>
          </w:p>
          <w:p w14:paraId="42FBCD42" w14:textId="1C78D20B" w:rsidR="00B964FC" w:rsidRPr="00B964FC" w:rsidRDefault="00B964FC" w:rsidP="00B964FC">
            <w:pPr>
              <w:spacing w:after="0" w:line="240" w:lineRule="auto"/>
              <w:jc w:val="both"/>
            </w:pPr>
          </w:p>
        </w:tc>
      </w:tr>
      <w:tr w:rsidR="00C937A1" w:rsidRPr="007C0F8C" w14:paraId="3E6F8A4A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1229D46" w14:textId="71D9A7A1" w:rsidR="00B964FC" w:rsidRPr="007C0F8C" w:rsidRDefault="00B964FC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Dissertação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5A1C34" w14:textId="7FF8BCCC" w:rsidR="00480211" w:rsidRDefault="00B964FC" w:rsidP="00B964FC">
            <w:pPr>
              <w:spacing w:after="0" w:line="240" w:lineRule="auto"/>
              <w:jc w:val="both"/>
            </w:pPr>
            <w:r>
              <w:t xml:space="preserve">PAIVA, Francis Arthuso. </w:t>
            </w:r>
            <w:r w:rsidRPr="00B964FC">
              <w:rPr>
                <w:i/>
                <w:iCs/>
              </w:rPr>
              <w:t>A leitura de infográficos da revista Superinteressante</w:t>
            </w:r>
            <w:r>
              <w:t>: procedimentos de leitura e compreensão. 2009. 205f. Dissertação (Mestrado em Linguística) – Faculdade de Letras, Universidade Federal de Minas Gerais, Belo Horizonte</w:t>
            </w:r>
            <w:r w:rsidR="00A27A1D">
              <w:t>.</w:t>
            </w:r>
          </w:p>
          <w:p w14:paraId="67F85F5E" w14:textId="29EC99AF" w:rsidR="00A27A1D" w:rsidRPr="00B964FC" w:rsidRDefault="00A27A1D" w:rsidP="00B964FC">
            <w:pPr>
              <w:spacing w:after="0" w:line="240" w:lineRule="auto"/>
              <w:jc w:val="both"/>
            </w:pPr>
          </w:p>
        </w:tc>
      </w:tr>
      <w:tr w:rsidR="00B964FC" w:rsidRPr="007C0F8C" w14:paraId="0B5FDDA2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2806A57" w14:textId="73EB4A95" w:rsidR="00B964FC" w:rsidRDefault="00B964FC" w:rsidP="00C937A1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Capítulo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9B9567" w14:textId="77777777" w:rsidR="00B964FC" w:rsidRDefault="00B964FC" w:rsidP="00B964FC">
            <w:pPr>
              <w:spacing w:after="0" w:line="240" w:lineRule="auto"/>
              <w:jc w:val="both"/>
            </w:pPr>
            <w:r>
              <w:t xml:space="preserve">RIBEIRO, Ana Elisa. Leitura, escrita e tecnologia: questões, relações e provocações. In: COSCARELLI, Carla Viana. (org.). </w:t>
            </w:r>
            <w:r w:rsidRPr="00B964FC">
              <w:rPr>
                <w:bCs/>
                <w:i/>
                <w:iCs/>
              </w:rPr>
              <w:t>Tecnologias para aprender</w:t>
            </w:r>
            <w:r>
              <w:t>. São Paulo: Parábola Editorial, 2016. p. 31 – 42.</w:t>
            </w:r>
          </w:p>
          <w:p w14:paraId="737C874F" w14:textId="77777777" w:rsidR="00B964FC" w:rsidRDefault="00B964FC" w:rsidP="00B964FC">
            <w:pPr>
              <w:spacing w:after="0" w:line="240" w:lineRule="auto"/>
              <w:jc w:val="both"/>
            </w:pPr>
          </w:p>
        </w:tc>
      </w:tr>
      <w:tr w:rsidR="007F2DE9" w:rsidRPr="007C0F8C" w14:paraId="674E108C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E3A4CA7" w14:textId="160294AC" w:rsidR="007F2DE9" w:rsidRDefault="007F2DE9" w:rsidP="007F2DE9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Artigo de periódico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88255C" w14:textId="77777777" w:rsidR="007F2DE9" w:rsidRDefault="007F2DE9" w:rsidP="007F2DE9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  <w:r w:rsidRPr="00A84D71">
              <w:rPr>
                <w:rFonts w:eastAsia="Times New Roman"/>
                <w:lang w:eastAsia="pt-BR"/>
              </w:rPr>
              <w:t>SCHLEMMER, E.</w:t>
            </w:r>
            <w:r w:rsidRPr="00FE0739">
              <w:t xml:space="preserve"> </w:t>
            </w:r>
            <w:r w:rsidRPr="007F2DE9">
              <w:rPr>
                <w:rFonts w:eastAsia="Times New Roman"/>
                <w:i/>
                <w:iCs/>
                <w:lang w:eastAsia="pt-BR"/>
              </w:rPr>
              <w:t>Gamificação em Espaços de Convivência Híbridos e Multimodais:</w:t>
            </w:r>
            <w:r w:rsidRPr="00FE0739">
              <w:rPr>
                <w:rFonts w:eastAsia="Times New Roman"/>
                <w:lang w:eastAsia="pt-BR"/>
              </w:rPr>
              <w:t xml:space="preserve"> Design e cognição em discussão</w:t>
            </w:r>
            <w:r>
              <w:rPr>
                <w:rFonts w:eastAsia="Times New Roman"/>
                <w:lang w:eastAsia="pt-BR"/>
              </w:rPr>
              <w:t xml:space="preserve">. </w:t>
            </w:r>
            <w:r w:rsidRPr="00FE0739">
              <w:rPr>
                <w:rFonts w:eastAsia="Times New Roman"/>
                <w:lang w:eastAsia="pt-BR"/>
              </w:rPr>
              <w:t>Revista da FAEEBA – Educação e Contemporaneidade, Salvador, v. 23, n. 42, p. 73-89, jul./dez. 2014</w:t>
            </w:r>
          </w:p>
          <w:p w14:paraId="4D9BA677" w14:textId="77777777" w:rsidR="007F2DE9" w:rsidRDefault="007F2DE9" w:rsidP="007F2DE9">
            <w:pPr>
              <w:spacing w:after="0" w:line="240" w:lineRule="auto"/>
              <w:jc w:val="both"/>
            </w:pPr>
          </w:p>
        </w:tc>
      </w:tr>
      <w:tr w:rsidR="007F2DE9" w:rsidRPr="007C0F8C" w14:paraId="6BF6AFB6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6F9E01E" w14:textId="76FBD933" w:rsidR="007F2DE9" w:rsidRDefault="007F2DE9" w:rsidP="007F2DE9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26841F" w14:textId="77777777" w:rsidR="007F2DE9" w:rsidRPr="00A84D71" w:rsidRDefault="007F2DE9" w:rsidP="007F2DE9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n-US" w:eastAsia="pt-BR"/>
              </w:rPr>
            </w:pPr>
            <w:r w:rsidRPr="00A84D71">
              <w:rPr>
                <w:rFonts w:eastAsia="Times New Roman"/>
                <w:color w:val="000000"/>
                <w:lang w:eastAsia="pt-BR"/>
              </w:rPr>
              <w:t xml:space="preserve">SOLÉ, Isabel. </w:t>
            </w:r>
            <w:r w:rsidRPr="007F2DE9">
              <w:rPr>
                <w:rFonts w:eastAsia="Times New Roman"/>
                <w:i/>
                <w:iCs/>
                <w:color w:val="000000"/>
                <w:lang w:eastAsia="pt-BR"/>
              </w:rPr>
              <w:t>Estratégias de leitura</w:t>
            </w:r>
            <w:r w:rsidRPr="00A84D71">
              <w:rPr>
                <w:rFonts w:eastAsia="Times New Roman"/>
                <w:color w:val="000000"/>
                <w:lang w:eastAsia="pt-BR"/>
              </w:rPr>
              <w:t xml:space="preserve">. Trad. Cláudia Schilling. </w:t>
            </w:r>
            <w:r w:rsidRPr="00A84D71">
              <w:rPr>
                <w:rFonts w:eastAsia="Times New Roman"/>
                <w:color w:val="000000"/>
                <w:lang w:val="en-US" w:eastAsia="pt-BR"/>
              </w:rPr>
              <w:t xml:space="preserve">6 ed. – Porto Alegre: </w:t>
            </w:r>
            <w:proofErr w:type="spellStart"/>
            <w:r w:rsidRPr="00A84D71">
              <w:rPr>
                <w:rFonts w:eastAsia="Times New Roman"/>
                <w:color w:val="000000"/>
                <w:lang w:val="en-US" w:eastAsia="pt-BR"/>
              </w:rPr>
              <w:t>Artmed</w:t>
            </w:r>
            <w:proofErr w:type="spellEnd"/>
            <w:r w:rsidRPr="00A84D71">
              <w:rPr>
                <w:rFonts w:eastAsia="Times New Roman"/>
                <w:color w:val="000000"/>
                <w:lang w:val="en-US" w:eastAsia="pt-BR"/>
              </w:rPr>
              <w:t xml:space="preserve">, 1998. </w:t>
            </w:r>
          </w:p>
          <w:p w14:paraId="4B17D296" w14:textId="77777777" w:rsidR="007F2DE9" w:rsidRDefault="007F2DE9" w:rsidP="007F2DE9">
            <w:pPr>
              <w:spacing w:after="0" w:line="240" w:lineRule="auto"/>
              <w:jc w:val="both"/>
            </w:pPr>
          </w:p>
        </w:tc>
      </w:tr>
      <w:tr w:rsidR="007F2DE9" w:rsidRPr="007C0F8C" w14:paraId="3E1A6672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9B0B4CB" w14:textId="0EC4270F" w:rsidR="007F2DE9" w:rsidRDefault="007F2DE9" w:rsidP="007F2DE9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Tese 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82FCD5" w14:textId="77777777" w:rsidR="007F2DE9" w:rsidRPr="00766814" w:rsidRDefault="007F2DE9" w:rsidP="007F2DE9">
            <w:pPr>
              <w:pStyle w:val="Default"/>
              <w:jc w:val="both"/>
              <w:rPr>
                <w:color w:val="212120" w:themeColor="text1"/>
              </w:rPr>
            </w:pPr>
            <w:r>
              <w:rPr>
                <w:color w:val="212120" w:themeColor="text1"/>
              </w:rPr>
              <w:t xml:space="preserve">VÍRSIDA, Gonzalo Enrique Abio. </w:t>
            </w:r>
            <w:r w:rsidRPr="007F2DE9">
              <w:rPr>
                <w:i/>
                <w:iCs/>
              </w:rPr>
              <w:t>Infográficos para ensino de Le/La?</w:t>
            </w:r>
            <w:r>
              <w:t xml:space="preserve"> Análise de materiais didáticos, design e desenvolvimento de um curso para a formação de professores de espanhol no contexto brasileiro da educação básica.</w:t>
            </w:r>
            <w:r w:rsidRPr="00766814">
              <w:t xml:space="preserve"> </w:t>
            </w:r>
            <w:r>
              <w:t xml:space="preserve">2019. 521f. Tese (Doutorado em Linguística Aplicada) – Faculdade de Letras, Universidade Federal de Minas Gerais, Belo Horizonte. </w:t>
            </w:r>
          </w:p>
          <w:p w14:paraId="5B148AB7" w14:textId="77777777" w:rsidR="007F2DE9" w:rsidRPr="00A84D71" w:rsidRDefault="007F2DE9" w:rsidP="007F2DE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14:paraId="0318BC98" w14:textId="4C29D88E" w:rsidR="003E6C62" w:rsidRPr="003E6C62" w:rsidRDefault="003E6C62" w:rsidP="00CB6C71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sectPr w:rsidR="003E6C62" w:rsidRPr="003E6C62" w:rsidSect="00F24F82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5D75" w14:textId="77777777" w:rsidR="00FB3958" w:rsidRDefault="00FB3958" w:rsidP="00B443CE">
      <w:pPr>
        <w:spacing w:line="240" w:lineRule="auto"/>
      </w:pPr>
      <w:r>
        <w:separator/>
      </w:r>
    </w:p>
  </w:endnote>
  <w:endnote w:type="continuationSeparator" w:id="0">
    <w:p w14:paraId="5E28FF17" w14:textId="77777777" w:rsidR="00FB3958" w:rsidRDefault="00FB3958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B596" w14:textId="77777777" w:rsidR="00664C58" w:rsidRDefault="00FB3958">
    <w:pPr>
      <w:pStyle w:val="Rodap"/>
    </w:pPr>
    <w:r>
      <w:rPr>
        <w:noProof/>
      </w:rPr>
      <w:pict w14:anchorId="03211399"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26F983B7"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14:paraId="759E20DB" w14:textId="77777777" w:rsidR="002E22BA" w:rsidRPr="00E42571" w:rsidRDefault="0008791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35310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5C8D" w14:textId="77777777" w:rsidR="00977931" w:rsidRDefault="00FB3958">
    <w:pPr>
      <w:pStyle w:val="Rodap"/>
    </w:pPr>
    <w:r>
      <w:rPr>
        <w:noProof/>
      </w:rPr>
      <w:pict w14:anchorId="7B708CFE"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27DDE86E"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14:paraId="3B51DD8E" w14:textId="77777777" w:rsidR="00E42571" w:rsidRPr="00E42571" w:rsidRDefault="0008791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9733" w14:textId="77777777" w:rsidR="00FB3958" w:rsidRDefault="00FB3958" w:rsidP="00B443CE">
      <w:pPr>
        <w:spacing w:line="240" w:lineRule="auto"/>
      </w:pPr>
      <w:r>
        <w:separator/>
      </w:r>
    </w:p>
  </w:footnote>
  <w:footnote w:type="continuationSeparator" w:id="0">
    <w:p w14:paraId="235F4519" w14:textId="77777777" w:rsidR="00FB3958" w:rsidRDefault="00FB3958" w:rsidP="00B443CE">
      <w:pPr>
        <w:spacing w:line="240" w:lineRule="auto"/>
      </w:pPr>
      <w:r>
        <w:continuationSeparator/>
      </w:r>
    </w:p>
  </w:footnote>
  <w:footnote w:id="1">
    <w:p w14:paraId="0F9536FA" w14:textId="77777777" w:rsidR="006347C7" w:rsidRPr="007344CC" w:rsidRDefault="006347C7" w:rsidP="006347C7">
      <w:pPr>
        <w:pStyle w:val="Textodenotaderodap"/>
        <w:rPr>
          <w:rFonts w:ascii="Times New Roman" w:hAnsi="Times New Roman" w:cs="Times New Roman"/>
        </w:rPr>
      </w:pPr>
      <w:r w:rsidRPr="007344CC">
        <w:rPr>
          <w:rStyle w:val="Refdenotaderodap"/>
          <w:rFonts w:ascii="Times New Roman" w:hAnsi="Times New Roman" w:cs="Times New Roman"/>
        </w:rPr>
        <w:footnoteRef/>
      </w:r>
      <w:r w:rsidRPr="007344CC">
        <w:rPr>
          <w:rFonts w:ascii="Times New Roman" w:hAnsi="Times New Roman" w:cs="Times New Roman"/>
        </w:rPr>
        <w:t xml:space="preserve"> Programa de Pós-Graduação Mestrado Profissional em Letras. </w:t>
      </w:r>
    </w:p>
  </w:footnote>
  <w:footnote w:id="2">
    <w:p w14:paraId="6A6ADE9F" w14:textId="77777777" w:rsidR="006347C7" w:rsidRPr="007344CC" w:rsidRDefault="006347C7" w:rsidP="006347C7">
      <w:pPr>
        <w:pStyle w:val="Textodenotaderodap"/>
        <w:rPr>
          <w:rFonts w:ascii="Times New Roman" w:hAnsi="Times New Roman" w:cs="Times New Roman"/>
        </w:rPr>
      </w:pPr>
      <w:r w:rsidRPr="007344CC">
        <w:rPr>
          <w:rStyle w:val="Refdenotaderodap"/>
          <w:rFonts w:ascii="Times New Roman" w:hAnsi="Times New Roman" w:cs="Times New Roman"/>
        </w:rPr>
        <w:footnoteRef/>
      </w:r>
      <w:r w:rsidRPr="007344CC">
        <w:rPr>
          <w:rFonts w:ascii="Times New Roman" w:hAnsi="Times New Roman" w:cs="Times New Roman"/>
        </w:rPr>
        <w:t xml:space="preserve"> Universidade Estadual de Montes Claros.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CF9F" w14:textId="77777777" w:rsidR="00F24F82" w:rsidRDefault="00FB3958">
    <w:pPr>
      <w:pStyle w:val="Cabealho"/>
    </w:pPr>
    <w:r>
      <w:rPr>
        <w:noProof/>
      </w:rPr>
      <w:pict w14:anchorId="6832E250">
        <v:group id="Agrupar 56" o:spid="_x0000_s2060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14:paraId="20A10060" w14:textId="77777777"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877F" w14:textId="77777777" w:rsidR="00B443CE" w:rsidRDefault="00FB3958">
    <w:pPr>
      <w:pStyle w:val="Cabealho"/>
    </w:pPr>
    <w:r>
      <w:rPr>
        <w:noProof/>
      </w:rPr>
      <w:pict w14:anchorId="4D3EC0A0"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7514"/>
        </w:tabs>
        <w:ind w:left="7514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31"/>
    <w:rsid w:val="000114DA"/>
    <w:rsid w:val="00053497"/>
    <w:rsid w:val="00074293"/>
    <w:rsid w:val="00082DDC"/>
    <w:rsid w:val="00087910"/>
    <w:rsid w:val="000B56B2"/>
    <w:rsid w:val="000B6235"/>
    <w:rsid w:val="000B65A5"/>
    <w:rsid w:val="0010075A"/>
    <w:rsid w:val="001147F9"/>
    <w:rsid w:val="001367E0"/>
    <w:rsid w:val="00166991"/>
    <w:rsid w:val="00170BB1"/>
    <w:rsid w:val="00171EBC"/>
    <w:rsid w:val="00180E8A"/>
    <w:rsid w:val="00194C61"/>
    <w:rsid w:val="001A3D21"/>
    <w:rsid w:val="001A3E51"/>
    <w:rsid w:val="001A7666"/>
    <w:rsid w:val="001E111A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15F8"/>
    <w:rsid w:val="00385736"/>
    <w:rsid w:val="00386597"/>
    <w:rsid w:val="00391645"/>
    <w:rsid w:val="0039699A"/>
    <w:rsid w:val="00397EDF"/>
    <w:rsid w:val="003B301A"/>
    <w:rsid w:val="003B54A7"/>
    <w:rsid w:val="003B6A7C"/>
    <w:rsid w:val="003C09C9"/>
    <w:rsid w:val="003D227C"/>
    <w:rsid w:val="003E6C62"/>
    <w:rsid w:val="00401D51"/>
    <w:rsid w:val="00450A69"/>
    <w:rsid w:val="004745CE"/>
    <w:rsid w:val="00480211"/>
    <w:rsid w:val="004842C7"/>
    <w:rsid w:val="00490C39"/>
    <w:rsid w:val="004B7664"/>
    <w:rsid w:val="004E3C90"/>
    <w:rsid w:val="005075B6"/>
    <w:rsid w:val="005075CA"/>
    <w:rsid w:val="00523B33"/>
    <w:rsid w:val="00592F85"/>
    <w:rsid w:val="006347C7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7C2F93"/>
    <w:rsid w:val="007F2DE9"/>
    <w:rsid w:val="00831B70"/>
    <w:rsid w:val="00836E90"/>
    <w:rsid w:val="00845DE0"/>
    <w:rsid w:val="008D1681"/>
    <w:rsid w:val="00906A24"/>
    <w:rsid w:val="009120C9"/>
    <w:rsid w:val="00924E18"/>
    <w:rsid w:val="00941E95"/>
    <w:rsid w:val="0094417E"/>
    <w:rsid w:val="00945757"/>
    <w:rsid w:val="00972C58"/>
    <w:rsid w:val="009741DB"/>
    <w:rsid w:val="00977931"/>
    <w:rsid w:val="0099281E"/>
    <w:rsid w:val="009A25FC"/>
    <w:rsid w:val="009B0B15"/>
    <w:rsid w:val="009F4527"/>
    <w:rsid w:val="00A27A1D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22CE"/>
    <w:rsid w:val="00B443CE"/>
    <w:rsid w:val="00B4778F"/>
    <w:rsid w:val="00B62DB2"/>
    <w:rsid w:val="00B95E3C"/>
    <w:rsid w:val="00B964F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937A1"/>
    <w:rsid w:val="00CA77FF"/>
    <w:rsid w:val="00CB5DFE"/>
    <w:rsid w:val="00CB6C71"/>
    <w:rsid w:val="00CD52B7"/>
    <w:rsid w:val="00CD6505"/>
    <w:rsid w:val="00CE7258"/>
    <w:rsid w:val="00CE7565"/>
    <w:rsid w:val="00D15EF9"/>
    <w:rsid w:val="00D27DCE"/>
    <w:rsid w:val="00D3561D"/>
    <w:rsid w:val="00D358F4"/>
    <w:rsid w:val="00D63822"/>
    <w:rsid w:val="00D74159"/>
    <w:rsid w:val="00D824BB"/>
    <w:rsid w:val="00D96F87"/>
    <w:rsid w:val="00DB7428"/>
    <w:rsid w:val="00E0233F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507FB"/>
    <w:rsid w:val="00F60CBF"/>
    <w:rsid w:val="00F62C2F"/>
    <w:rsid w:val="00F74D2D"/>
    <w:rsid w:val="00F81A6F"/>
    <w:rsid w:val="00F82CC0"/>
    <w:rsid w:val="00F82DD2"/>
    <w:rsid w:val="00FB3958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09049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47C7"/>
    <w:pPr>
      <w:spacing w:after="0" w:line="240" w:lineRule="auto"/>
      <w:jc w:val="both"/>
    </w:pPr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47C7"/>
    <w:rPr>
      <w:color w:val="auto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6347C7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DB7428"/>
    <w:rPr>
      <w:color w:val="954F72" w:themeColor="followedHyperlink"/>
      <w:u w:val="single"/>
    </w:rPr>
  </w:style>
  <w:style w:type="paragraph" w:customStyle="1" w:styleId="Default">
    <w:name w:val="Default"/>
    <w:rsid w:val="007F2DE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portal.mec.gov.br/seb/arquivos/pdf/livro0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E0A55-9843-4211-A9B0-F6695A56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1670</Words>
  <Characters>9019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2019-12-08T14:57:00Z</dcterms:created>
  <dcterms:modified xsi:type="dcterms:W3CDTF">2020-03-12T20:58:00Z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