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A RELA</w:t>
      </w:r>
      <w:r>
        <w:rPr>
          <w:b w:val="1"/>
          <w:bCs w:val="1"/>
          <w:sz w:val="28"/>
          <w:szCs w:val="28"/>
          <w:rtl w:val="0"/>
        </w:rPr>
        <w:t>ÇÃ</w:t>
      </w:r>
      <w:r>
        <w:rPr>
          <w:b w:val="1"/>
          <w:bCs w:val="1"/>
          <w:sz w:val="28"/>
          <w:szCs w:val="28"/>
          <w:rtl w:val="0"/>
          <w:lang w:val="es-ES_tradnl"/>
        </w:rPr>
        <w:t>O ENTRE MEDIA</w:t>
      </w:r>
      <w:r>
        <w:rPr>
          <w:b w:val="1"/>
          <w:bCs w:val="1"/>
          <w:sz w:val="28"/>
          <w:szCs w:val="28"/>
          <w:rtl w:val="0"/>
        </w:rPr>
        <w:t>ÇÃ</w:t>
      </w:r>
      <w:r>
        <w:rPr>
          <w:b w:val="1"/>
          <w:bCs w:val="1"/>
          <w:sz w:val="28"/>
          <w:szCs w:val="28"/>
          <w:rtl w:val="0"/>
          <w:lang w:val="pt-PT"/>
        </w:rPr>
        <w:t>O CULTURAL E A ABORDAGEM SOCIOCULTURAL DA ORGANIZA</w:t>
      </w:r>
      <w:r>
        <w:rPr>
          <w:b w:val="1"/>
          <w:bCs w:val="1"/>
          <w:sz w:val="28"/>
          <w:szCs w:val="28"/>
          <w:rtl w:val="0"/>
        </w:rPr>
        <w:t>ÇÃ</w:t>
      </w:r>
      <w:r>
        <w:rPr>
          <w:b w:val="1"/>
          <w:bCs w:val="1"/>
          <w:sz w:val="28"/>
          <w:szCs w:val="28"/>
          <w:rtl w:val="0"/>
          <w:lang w:val="en-US"/>
        </w:rPr>
        <w:t xml:space="preserve">O DO CONHECIMENTO 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ff0000"/>
          <w:sz w:val="16"/>
          <w:szCs w:val="16"/>
          <w:u w:val="none" w:color="ff0000"/>
          <w:shd w:val="nil" w:color="auto" w:fill="auto"/>
          <w:vertAlign w:val="baseline"/>
          <w14:textFill>
            <w14:solidFill>
              <w14:srgbClr w14:val="FF0000"/>
            </w14:solidFill>
          </w14:textFill>
        </w:rPr>
      </w:pPr>
      <w:r>
        <w:rPr>
          <w:u w:val="single"/>
          <w:rtl w:val="0"/>
          <w:lang w:val="it-IT"/>
        </w:rPr>
        <w:t>Luciane de F</w:t>
      </w:r>
      <w:r>
        <w:rPr>
          <w:u w:val="single"/>
          <w:rtl w:val="0"/>
        </w:rPr>
        <w:t>á</w:t>
      </w:r>
      <w:r>
        <w:rPr>
          <w:u w:val="single"/>
          <w:rtl w:val="0"/>
          <w:lang w:val="it-IT"/>
        </w:rPr>
        <w:t>tima Beckman Cavalcante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superscript"/>
          <w:rtl w:val="0"/>
          <w14:textFill>
            <w14:solidFill>
              <w14:srgbClr w14:val="000000"/>
            </w14:solidFill>
          </w14:textFill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rtl w:val="0"/>
          <w:lang w:val="pt-PT"/>
        </w:rPr>
        <w:t>Arthur Coelho Bezerra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superscript"/>
          <w:rtl w:val="0"/>
          <w14:textFill>
            <w14:solidFill>
              <w14:srgbClr w14:val="000000"/>
            </w14:solidFill>
          </w14:textFill>
        </w:rPr>
        <w:t>3</w:t>
      </w:r>
    </w:p>
    <w:p>
      <w:pPr>
        <w:pStyle w:val="Corpo"/>
        <w:jc w:val="both"/>
        <w:rPr>
          <w:caps w:val="0"/>
          <w:smallCaps w:val="0"/>
          <w:strike w:val="0"/>
          <w:dstrike w:val="0"/>
          <w:u w:val="none"/>
          <w:shd w:val="nil" w:color="auto" w:fill="auto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superscript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</w:t>
      </w:r>
      <w:r>
        <w:rPr>
          <w:sz w:val="20"/>
          <w:szCs w:val="20"/>
          <w:rtl w:val="0"/>
        </w:rPr>
        <w:t>T7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sz w:val="21"/>
          <w:szCs w:val="21"/>
          <w:rtl w:val="0"/>
          <w:lang w:val="pt-PT"/>
        </w:rPr>
        <w:t>Estudos Cr</w:t>
      </w:r>
      <w:r>
        <w:rPr>
          <w:b w:val="1"/>
          <w:bCs w:val="1"/>
          <w:sz w:val="21"/>
          <w:szCs w:val="21"/>
          <w:rtl w:val="0"/>
        </w:rPr>
        <w:t>í</w:t>
      </w:r>
      <w:r>
        <w:rPr>
          <w:b w:val="1"/>
          <w:bCs w:val="1"/>
          <w:sz w:val="21"/>
          <w:szCs w:val="21"/>
          <w:rtl w:val="0"/>
          <w:lang w:val="pt-PT"/>
        </w:rPr>
        <w:t>ticos em Ci</w:t>
      </w:r>
      <w:r>
        <w:rPr>
          <w:b w:val="1"/>
          <w:bCs w:val="1"/>
          <w:sz w:val="21"/>
          <w:szCs w:val="21"/>
          <w:rtl w:val="0"/>
        </w:rPr>
        <w:t>ê</w:t>
      </w:r>
      <w:r>
        <w:rPr>
          <w:b w:val="1"/>
          <w:bCs w:val="1"/>
          <w:sz w:val="21"/>
          <w:szCs w:val="21"/>
          <w:rtl w:val="0"/>
          <w:lang w:val="pt-PT"/>
        </w:rPr>
        <w:t>ncia da Informa</w:t>
      </w:r>
      <w:r>
        <w:rPr>
          <w:b w:val="1"/>
          <w:bCs w:val="1"/>
          <w:sz w:val="21"/>
          <w:szCs w:val="21"/>
          <w:rtl w:val="0"/>
          <w:lang w:val="pt-PT"/>
        </w:rPr>
        <w:t>çã</w:t>
      </w:r>
      <w:r>
        <w:rPr>
          <w:b w:val="1"/>
          <w:bCs w:val="1"/>
          <w:sz w:val="21"/>
          <w:szCs w:val="21"/>
          <w:rtl w:val="0"/>
        </w:rPr>
        <w:t>o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superscript"/>
          <w:rtl w:val="0"/>
          <w14:textFill>
            <w14:solidFill>
              <w14:srgbClr w14:val="000000"/>
            </w14:solidFill>
          </w14:textFill>
        </w:rPr>
        <w:t xml:space="preserve">2 </w:t>
      </w:r>
      <w:r>
        <w:rPr>
          <w:sz w:val="20"/>
          <w:szCs w:val="20"/>
          <w:rtl w:val="0"/>
          <w:lang w:val="pt-PT"/>
        </w:rPr>
        <w:t>Universidade Federal do Rio de Janeiro (UFRJ)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sz w:val="20"/>
          <w:szCs w:val="20"/>
          <w:rtl w:val="0"/>
          <w:lang w:val="it-IT"/>
        </w:rPr>
        <w:t>luciane.cavalcante@facc.ufrj.br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superscript"/>
          <w:rtl w:val="0"/>
          <w14:textFill>
            <w14:solidFill>
              <w14:srgbClr w14:val="000000"/>
            </w14:solidFill>
          </w14:textFill>
        </w:rPr>
        <w:t>3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sz w:val="20"/>
          <w:szCs w:val="20"/>
          <w:rtl w:val="0"/>
          <w:lang w:val="pt-PT"/>
        </w:rPr>
        <w:t>Instituto Brasileiro de Informa</w:t>
      </w:r>
      <w:r>
        <w:rPr>
          <w:sz w:val="20"/>
          <w:szCs w:val="20"/>
          <w:rtl w:val="0"/>
          <w:lang w:val="pt-PT"/>
        </w:rPr>
        <w:t>çã</w:t>
      </w:r>
      <w:r>
        <w:rPr>
          <w:sz w:val="20"/>
          <w:szCs w:val="20"/>
          <w:rtl w:val="0"/>
          <w:lang w:val="pt-PT"/>
        </w:rPr>
        <w:t>o em Ci</w:t>
      </w:r>
      <w:r>
        <w:rPr>
          <w:sz w:val="20"/>
          <w:szCs w:val="20"/>
          <w:rtl w:val="0"/>
        </w:rPr>
        <w:t>ê</w:t>
      </w:r>
      <w:r>
        <w:rPr>
          <w:sz w:val="20"/>
          <w:szCs w:val="20"/>
          <w:rtl w:val="0"/>
          <w:lang w:val="pt-PT"/>
        </w:rPr>
        <w:t>ncia e Tecnologia (IBICT)</w:t>
      </w:r>
      <w:r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sz w:val="20"/>
          <w:szCs w:val="20"/>
          <w:rtl w:val="0"/>
        </w:rPr>
        <w:t xml:space="preserve">arthurbezerra@ibict.br 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ff0000"/>
          <w:u w:val="none" w:color="ff0000"/>
          <w:shd w:val="nil" w:color="auto" w:fill="auto"/>
          <w:vertAlign w:val="baseline"/>
          <w14:textFill>
            <w14:solidFill>
              <w14:srgbClr w14:val="FF0000"/>
            </w14:solidFill>
          </w14:textFill>
        </w:rPr>
      </w:pP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RESUMO </w:t>
      </w:r>
    </w:p>
    <w:p>
      <w:pPr>
        <w:pStyle w:val="Corpo"/>
        <w:spacing w:line="230" w:lineRule="auto"/>
        <w:ind w:firstLine="227"/>
        <w:jc w:val="both"/>
      </w:pPr>
      <w:r>
        <w:rPr>
          <w:rtl w:val="0"/>
          <w:lang w:val="pt-PT"/>
        </w:rPr>
        <w:t>A Organiza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 Conhecimento (OC) dentro de seus aspectos sociais nos permite estabelecer uma variedade de afinidades com a estrutura social que tensiona as rela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do poder na sociedade. As abordagens socioculturais da OC representam investiga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com foco na cultura e no contexto das comunidades, tendo em vista a socializa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do conhecimento. Farias e Almeida (2014) consideram que </w:t>
      </w:r>
      <w:r>
        <w:rPr>
          <w:rtl w:val="1"/>
          <w:lang w:val="ar-SA" w:bidi="ar-SA"/>
        </w:rPr>
        <w:t>“</w:t>
      </w:r>
      <w:r>
        <w:rPr>
          <w:rtl w:val="0"/>
          <w:lang w:val="pt-PT"/>
        </w:rPr>
        <w:t>organizar e representar um conhecimento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atividades de tradu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da cultura e por isso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necess</w:t>
      </w:r>
      <w:r>
        <w:rPr>
          <w:rtl w:val="0"/>
        </w:rPr>
        <w:t>á</w:t>
      </w:r>
      <w:r>
        <w:rPr>
          <w:rtl w:val="0"/>
          <w:lang w:val="pt-PT"/>
        </w:rPr>
        <w:t>rio considerar a diversidade lingu</w:t>
      </w:r>
      <w:r>
        <w:rPr>
          <w:rtl w:val="0"/>
        </w:rPr>
        <w:t>í</w:t>
      </w:r>
      <w:r>
        <w:rPr>
          <w:rtl w:val="0"/>
          <w:lang w:val="pt-PT"/>
        </w:rPr>
        <w:t>stica e cultural, e dos contextos onde estes conhecimentos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produzidos</w:t>
      </w:r>
      <w:r>
        <w:rPr>
          <w:rtl w:val="0"/>
        </w:rPr>
        <w:t>”</w:t>
      </w:r>
      <w:r>
        <w:rPr>
          <w:rtl w:val="0"/>
        </w:rPr>
        <w:t xml:space="preserve">. </w:t>
      </w:r>
    </w:p>
    <w:p>
      <w:pPr>
        <w:pStyle w:val="Corpo"/>
        <w:spacing w:line="230" w:lineRule="auto"/>
        <w:ind w:firstLine="227"/>
        <w:jc w:val="both"/>
      </w:pPr>
      <w:r>
        <w:rPr>
          <w:rtl w:val="0"/>
          <w:lang w:val="pt-PT"/>
        </w:rPr>
        <w:t>Em concord</w:t>
      </w:r>
      <w:r>
        <w:rPr>
          <w:rtl w:val="0"/>
        </w:rPr>
        <w:t>â</w:t>
      </w:r>
      <w:r>
        <w:rPr>
          <w:rtl w:val="0"/>
          <w:lang w:val="pt-PT"/>
        </w:rPr>
        <w:t>ncia com a vis</w:t>
      </w:r>
      <w:r>
        <w:rPr>
          <w:rtl w:val="0"/>
          <w:lang w:val="pt-PT"/>
        </w:rPr>
        <w:t>ã</w:t>
      </w:r>
      <w:r>
        <w:rPr>
          <w:rtl w:val="0"/>
          <w:lang w:val="it-IT"/>
        </w:rPr>
        <w:t>o social da OCde Hj</w:t>
      </w:r>
      <w:r>
        <w:rPr>
          <w:rtl w:val="0"/>
          <w:lang w:val="da-DK"/>
        </w:rPr>
        <w:t>ø</w:t>
      </w:r>
      <w:r>
        <w:rPr>
          <w:rtl w:val="0"/>
          <w:lang w:val="pt-PT"/>
        </w:rPr>
        <w:t>rland como uma divis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social do trabalho mental (Hj</w:t>
      </w:r>
      <w:r>
        <w:rPr>
          <w:rtl w:val="0"/>
          <w:lang w:val="da-DK"/>
        </w:rPr>
        <w:t>ø</w:t>
      </w:r>
      <w:r>
        <w:rPr>
          <w:rtl w:val="0"/>
        </w:rPr>
        <w:t>rland 2008, 86),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podemos nos furtar ao entendimento de que os sistemas de organiza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 conhecimento refletem, em maior ou menor grau, concep</w:t>
      </w:r>
      <w:r>
        <w:rPr>
          <w:rtl w:val="0"/>
          <w:lang w:val="pt-PT"/>
        </w:rPr>
        <w:t>çõ</w:t>
      </w:r>
      <w:r>
        <w:rPr>
          <w:rtl w:val="0"/>
          <w:lang w:val="fr-FR"/>
        </w:rPr>
        <w:t>es ideol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 xml:space="preserve">gicas pautados no </w:t>
      </w:r>
      <w:r>
        <w:rPr>
          <w:rtl w:val="0"/>
        </w:rPr>
        <w:t>â</w:t>
      </w:r>
      <w:r>
        <w:rPr>
          <w:rtl w:val="0"/>
          <w:lang w:val="pt-PT"/>
        </w:rPr>
        <w:t>mbito das rela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socioculturais dominantes as quais influenciam as din</w:t>
      </w:r>
      <w:r>
        <w:rPr>
          <w:rtl w:val="0"/>
        </w:rPr>
        <w:t>â</w:t>
      </w:r>
      <w:r>
        <w:rPr>
          <w:rtl w:val="0"/>
          <w:lang w:val="pt-PT"/>
        </w:rPr>
        <w:t>micas do mundo (Pinho; Guimar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es, 2012). Portanto,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se deve deixar </w:t>
      </w:r>
      <w:r>
        <w:rPr>
          <w:rtl w:val="0"/>
        </w:rPr>
        <w:t xml:space="preserve">à </w:t>
      </w:r>
      <w:r>
        <w:rPr>
          <w:rtl w:val="0"/>
          <w:lang w:val="it-IT"/>
        </w:rPr>
        <w:t>penumbra quest</w:t>
      </w:r>
      <w:r>
        <w:rPr>
          <w:rtl w:val="0"/>
          <w:lang w:val="pt-PT"/>
        </w:rPr>
        <w:t>õ</w:t>
      </w:r>
      <w:r>
        <w:rPr>
          <w:rtl w:val="0"/>
          <w:lang w:val="es-ES_tradnl"/>
        </w:rPr>
        <w:t xml:space="preserve">es importantes relacionadas </w:t>
      </w:r>
      <w:r>
        <w:rPr>
          <w:rtl w:val="0"/>
        </w:rPr>
        <w:t xml:space="preserve">à </w:t>
      </w:r>
      <w:r>
        <w:rPr>
          <w:rtl w:val="0"/>
          <w:lang w:val="pt-PT"/>
        </w:rPr>
        <w:t>OC, como as que permeiam a complexidade cultural da estrutura do conhecimento  na sociedade em estreita conex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com processos mediacionais da cultura </w:t>
      </w:r>
      <w:r>
        <w:rPr>
          <w:rtl w:val="0"/>
        </w:rPr>
        <w:t xml:space="preserve">– </w:t>
      </w:r>
      <w:r>
        <w:rPr>
          <w:rtl w:val="0"/>
          <w:lang w:val="pt-PT"/>
        </w:rPr>
        <w:t>e que se mostra, especialmente no caso da cultura dominante, permeada por uma l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gica econ</w:t>
      </w:r>
      <w:r>
        <w:rPr>
          <w:rtl w:val="0"/>
        </w:rPr>
        <w:t>ô</w:t>
      </w:r>
      <w:r>
        <w:rPr>
          <w:rtl w:val="0"/>
          <w:lang w:val="it-IT"/>
        </w:rPr>
        <w:t>mica capitalista.</w:t>
      </w:r>
    </w:p>
    <w:p>
      <w:pPr>
        <w:pStyle w:val="Corpo"/>
        <w:spacing w:line="230" w:lineRule="auto"/>
        <w:ind w:firstLine="227"/>
        <w:jc w:val="both"/>
      </w:pPr>
      <w:r>
        <w:rPr>
          <w:rtl w:val="0"/>
          <w:lang w:val="pt-PT"/>
        </w:rPr>
        <w:t>A presente comunica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tem como objetivo apresentar aproxima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e di</w:t>
      </w:r>
      <w:r>
        <w:rPr>
          <w:rtl w:val="0"/>
        </w:rPr>
        <w:t>á</w:t>
      </w:r>
      <w:r>
        <w:rPr>
          <w:rtl w:val="0"/>
          <w:lang w:val="pt-PT"/>
        </w:rPr>
        <w:t>logos entre as abordagens socioculturais do campo da Organiza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 Conhecimento e a Media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Cultural da Informa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o. Em termos metodol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gicos, foi delineada uma abordagem que transcorre como argumenta</w:t>
      </w:r>
      <w:r>
        <w:rPr>
          <w:rtl w:val="0"/>
          <w:lang w:val="pt-PT"/>
        </w:rPr>
        <w:t>çã</w:t>
      </w:r>
      <w:r>
        <w:rPr>
          <w:rtl w:val="0"/>
        </w:rPr>
        <w:t>o bibliogr</w:t>
      </w:r>
      <w:r>
        <w:rPr>
          <w:rtl w:val="0"/>
        </w:rPr>
        <w:t>á</w:t>
      </w:r>
      <w:r>
        <w:rPr>
          <w:rtl w:val="0"/>
          <w:lang w:val="pt-PT"/>
        </w:rPr>
        <w:t>fica com aporte do vi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 da media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cultural conforme proposta por Bezerra e Cavalcante (2020) e 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da abordagem sociocultural da Organiza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 Conhecimento, especificamente, decorrendo uma an</w:t>
      </w:r>
      <w:r>
        <w:rPr>
          <w:rtl w:val="0"/>
        </w:rPr>
        <w:t>á</w:t>
      </w:r>
      <w:r>
        <w:rPr>
          <w:rtl w:val="0"/>
          <w:lang w:val="fr-FR"/>
        </w:rPr>
        <w:t>lise cr</w:t>
      </w:r>
      <w:r>
        <w:rPr>
          <w:rtl w:val="0"/>
        </w:rPr>
        <w:t>í</w:t>
      </w:r>
      <w:r>
        <w:rPr>
          <w:rtl w:val="0"/>
          <w:lang w:val="pt-PT"/>
        </w:rPr>
        <w:t>tica. lastreada em autores como Beghtol (2002), Hudon (1997, 1999) e Garc</w:t>
      </w:r>
      <w:r>
        <w:rPr>
          <w:rtl w:val="0"/>
        </w:rPr>
        <w:t>í</w:t>
      </w:r>
      <w:r>
        <w:rPr>
          <w:rtl w:val="0"/>
          <w:lang w:val="de-DE"/>
        </w:rPr>
        <w:t>a Guti</w:t>
      </w:r>
      <w:r>
        <w:rPr>
          <w:rtl w:val="0"/>
          <w:lang w:val="fr-FR"/>
        </w:rPr>
        <w:t>é</w:t>
      </w:r>
      <w:r>
        <w:rPr>
          <w:rtl w:val="0"/>
        </w:rPr>
        <w:t>rrez (1998,2002, 2004, 2008).</w:t>
      </w:r>
    </w:p>
    <w:p>
      <w:pPr>
        <w:pStyle w:val="Corpo"/>
        <w:spacing w:line="230" w:lineRule="auto"/>
        <w:ind w:firstLine="227"/>
        <w:jc w:val="both"/>
      </w:pPr>
      <w:r>
        <w:rPr>
          <w:rtl w:val="0"/>
          <w:lang w:val="pt-PT"/>
        </w:rPr>
        <w:t>Foi poss</w:t>
      </w:r>
      <w:r>
        <w:rPr>
          <w:rtl w:val="0"/>
        </w:rPr>
        <w:t>í</w:t>
      </w:r>
      <w:r>
        <w:rPr>
          <w:rtl w:val="0"/>
          <w:lang w:val="pt-PT"/>
        </w:rPr>
        <w:t>vel compreender que a OC, no vi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 sociocultural exposto, apresenta rela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com processos de media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cultural da informa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o, uma vez que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tangenciada por elementos socioculturais que devem ser considerados na elabora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sistemas de organiza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 conhecimento, de modo a vencer barreiras hegem</w:t>
      </w:r>
      <w:r>
        <w:rPr>
          <w:rtl w:val="0"/>
        </w:rPr>
        <w:t>ô</w:t>
      </w:r>
      <w:r>
        <w:rPr>
          <w:rtl w:val="0"/>
          <w:lang w:val="pt-PT"/>
        </w:rPr>
        <w:t>nicas que cerceiam as pr</w:t>
      </w:r>
      <w:r>
        <w:rPr>
          <w:rtl w:val="0"/>
        </w:rPr>
        <w:t>á</w:t>
      </w:r>
      <w:r>
        <w:rPr>
          <w:rtl w:val="0"/>
          <w:lang w:val="pt-PT"/>
        </w:rPr>
        <w:t xml:space="preserve">ticas ligadas </w:t>
      </w:r>
      <w:r>
        <w:rPr>
          <w:rtl w:val="0"/>
        </w:rPr>
        <w:t xml:space="preserve">à </w:t>
      </w:r>
      <w:r>
        <w:rPr>
          <w:rtl w:val="0"/>
        </w:rPr>
        <w:t>organiza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do conhecimento nos mais diversos </w:t>
      </w:r>
      <w:r>
        <w:rPr>
          <w:rtl w:val="0"/>
        </w:rPr>
        <w:t>â</w:t>
      </w:r>
      <w:r>
        <w:rPr>
          <w:rtl w:val="0"/>
          <w:lang w:val="pt-PT"/>
        </w:rPr>
        <w:t>mbitos. Nesse sentido,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se pode negligenciar que as rela</w:t>
      </w:r>
      <w:r>
        <w:rPr>
          <w:rtl w:val="0"/>
          <w:lang w:val="pt-PT"/>
        </w:rPr>
        <w:t>çõ</w:t>
      </w:r>
      <w:r>
        <w:rPr>
          <w:rtl w:val="0"/>
          <w:lang w:val="es-ES_tradnl"/>
        </w:rPr>
        <w:t>es humanas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estabelecidas em meio </w:t>
      </w:r>
      <w:r>
        <w:rPr>
          <w:rtl w:val="0"/>
        </w:rPr>
        <w:t xml:space="preserve">à </w:t>
      </w:r>
      <w:r>
        <w:rPr>
          <w:rtl w:val="0"/>
          <w:lang w:val="pt-PT"/>
        </w:rPr>
        <w:t>pluralidade cultural que emerge da vida em sociedade, propiciando formas de conhecimento que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enriquecidas em termos de diversidade pelos processos de media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cultural da informa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o. O vi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 dial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tico da media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remete </w:t>
      </w:r>
      <w:r>
        <w:rPr>
          <w:rtl w:val="0"/>
        </w:rPr>
        <w:t>à</w:t>
      </w:r>
      <w:r>
        <w:rPr>
          <w:rtl w:val="0"/>
          <w:lang w:val="es-ES_tradnl"/>
        </w:rPr>
        <w:t>s interlocu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necess</w:t>
      </w:r>
      <w:r>
        <w:rPr>
          <w:rtl w:val="0"/>
        </w:rPr>
        <w:t>á</w:t>
      </w:r>
      <w:r>
        <w:rPr>
          <w:rtl w:val="0"/>
          <w:lang w:val="pt-PT"/>
        </w:rPr>
        <w:t>rias para expandir sua compreens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situada em um contextos conflitantes que requerem uma reflex</w:t>
      </w:r>
      <w:r>
        <w:rPr>
          <w:rtl w:val="0"/>
          <w:lang w:val="pt-PT"/>
        </w:rPr>
        <w:t>ã</w:t>
      </w:r>
      <w:r>
        <w:rPr>
          <w:rtl w:val="0"/>
          <w:lang w:val="es-ES_tradnl"/>
        </w:rPr>
        <w:t>o cr</w:t>
      </w:r>
      <w:r>
        <w:rPr>
          <w:rtl w:val="0"/>
        </w:rPr>
        <w:t>í</w:t>
      </w:r>
      <w:r>
        <w:rPr>
          <w:rtl w:val="0"/>
          <w:lang w:val="pt-PT"/>
        </w:rPr>
        <w:t>tica da realidade para o entendimento de como a cultura propicia o desenvolvimento de diversas media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na sociedade, em torno das quais se forjam os sistemas de organiza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do conhecimento. Considerando que a sociedade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estruturada em torno de uma divis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classes que  tensiona e condiciona as estruturas e institui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que lidam com a organiza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 conhecimento, cabe refletir sobre a necessidade da OC 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se pautar nas reflex</w:t>
      </w:r>
      <w:r>
        <w:rPr>
          <w:rtl w:val="0"/>
          <w:lang w:val="pt-PT"/>
        </w:rPr>
        <w:t>õ</w:t>
      </w:r>
      <w:r>
        <w:rPr>
          <w:rtl w:val="0"/>
          <w:lang w:val="fr-FR"/>
        </w:rPr>
        <w:t>es cr</w:t>
      </w:r>
      <w:r>
        <w:rPr>
          <w:rtl w:val="0"/>
        </w:rPr>
        <w:t>í</w:t>
      </w:r>
      <w:r>
        <w:rPr>
          <w:rtl w:val="0"/>
          <w:lang w:val="pt-PT"/>
        </w:rPr>
        <w:t>ticas sobre as rela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de domina</w:t>
      </w:r>
      <w:r>
        <w:rPr>
          <w:rtl w:val="0"/>
          <w:lang w:val="pt-PT"/>
        </w:rPr>
        <w:t>çã</w:t>
      </w:r>
      <w:r>
        <w:rPr>
          <w:rtl w:val="0"/>
          <w:lang w:val="es-ES_tradnl"/>
        </w:rPr>
        <w:t>o cultural, pol</w:t>
      </w:r>
      <w:r>
        <w:rPr>
          <w:rtl w:val="0"/>
        </w:rPr>
        <w:t>í</w:t>
      </w:r>
      <w:r>
        <w:rPr>
          <w:rtl w:val="0"/>
          <w:lang w:val="pt-PT"/>
        </w:rPr>
        <w:t>tica econ</w:t>
      </w:r>
      <w:r>
        <w:rPr>
          <w:rtl w:val="0"/>
        </w:rPr>
        <w:t>ô</w:t>
      </w:r>
      <w:r>
        <w:rPr>
          <w:rtl w:val="0"/>
          <w:lang w:val="es-ES_tradnl"/>
        </w:rPr>
        <w:t>mica que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estabelecidas em tais processos organizacionais. </w:t>
      </w:r>
    </w:p>
    <w:p>
      <w:pPr>
        <w:pStyle w:val="Corpo"/>
        <w:spacing w:line="276" w:lineRule="auto"/>
      </w:pPr>
    </w:p>
    <w:p>
      <w:pPr>
        <w:pStyle w:val="Corpo"/>
        <w:spacing w:line="276" w:lineRule="auto"/>
        <w:rPr>
          <w:shd w:val="clear" w:color="auto" w:fill="ffffff"/>
        </w:rPr>
      </w:pPr>
    </w:p>
    <w:p>
      <w:pPr>
        <w:pStyle w:val="Corpo"/>
        <w:ind w:firstLine="567"/>
        <w:jc w:val="both"/>
      </w:pP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REFER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>NCIAS BIBLIOGR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FICAS </w:t>
      </w:r>
    </w:p>
    <w:p>
      <w:pPr>
        <w:pStyle w:val="Corpo"/>
        <w:ind w:left="284" w:hanging="284"/>
        <w:jc w:val="both"/>
        <w:rPr>
          <w:b w:val="1"/>
          <w:bCs w:val="1"/>
        </w:rPr>
      </w:pPr>
    </w:p>
    <w:p>
      <w:pPr>
        <w:pStyle w:val="Corpo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pt-PT"/>
        </w:rPr>
        <w:t>BEZERRA, Arthur Coelho; CAVALCANTE, Luciane de F</w:t>
      </w:r>
      <w:r>
        <w:rPr>
          <w:shd w:val="clear" w:color="auto" w:fill="ffffff"/>
          <w:rtl w:val="0"/>
        </w:rPr>
        <w:t>á</w:t>
      </w:r>
      <w:r>
        <w:rPr>
          <w:shd w:val="clear" w:color="auto" w:fill="ffffff"/>
          <w:rtl w:val="0"/>
        </w:rPr>
        <w:t>tima Beckman. Media</w:t>
      </w:r>
      <w:r>
        <w:rPr>
          <w:shd w:val="clear" w:color="auto" w:fill="ffffff"/>
          <w:rtl w:val="0"/>
          <w:lang w:val="pt-PT"/>
        </w:rPr>
        <w:t>çã</w:t>
      </w:r>
      <w:r>
        <w:rPr>
          <w:shd w:val="clear" w:color="auto" w:fill="ffffff"/>
          <w:rtl w:val="0"/>
          <w:lang w:val="pt-PT"/>
        </w:rPr>
        <w:t>o cultural da informa</w:t>
      </w:r>
      <w:r>
        <w:rPr>
          <w:shd w:val="clear" w:color="auto" w:fill="ffffff"/>
          <w:rtl w:val="0"/>
          <w:lang w:val="pt-PT"/>
        </w:rPr>
        <w:t>çã</w:t>
      </w:r>
      <w:r>
        <w:rPr>
          <w:shd w:val="clear" w:color="auto" w:fill="ffffff"/>
          <w:rtl w:val="0"/>
          <w:lang w:val="pt-PT"/>
        </w:rPr>
        <w:t>o para o reencantamento do mundo.</w:t>
      </w:r>
      <w:r>
        <w:rPr>
          <w:b w:val="1"/>
          <w:bCs w:val="1"/>
          <w:shd w:val="clear" w:color="auto" w:fill="ffffff"/>
          <w:rtl w:val="0"/>
        </w:rPr>
        <w:t xml:space="preserve"> </w:t>
      </w:r>
      <w:r>
        <w:rPr>
          <w:b w:val="1"/>
          <w:bCs w:val="1"/>
          <w:rtl w:val="0"/>
          <w:lang w:val="pt-PT"/>
        </w:rPr>
        <w:t>Encontros Bibli</w:t>
      </w:r>
      <w:r>
        <w:rPr>
          <w:rtl w:val="0"/>
          <w:lang w:val="it-IT"/>
        </w:rPr>
        <w:t>: revista eletr</w:t>
      </w:r>
      <w:r>
        <w:rPr>
          <w:rtl w:val="0"/>
        </w:rPr>
        <w:t>ô</w:t>
      </w:r>
      <w:r>
        <w:rPr>
          <w:rtl w:val="0"/>
          <w:lang w:val="pt-PT"/>
        </w:rPr>
        <w:t>nica de biblioteconomia e ci</w:t>
      </w:r>
      <w:r>
        <w:rPr>
          <w:rtl w:val="0"/>
        </w:rPr>
        <w:t>ê</w:t>
      </w:r>
      <w:r>
        <w:rPr>
          <w:rtl w:val="0"/>
          <w:lang w:val="pt-PT"/>
        </w:rPr>
        <w:t>ncia da informa</w:t>
      </w:r>
      <w:r>
        <w:rPr>
          <w:rtl w:val="0"/>
          <w:lang w:val="pt-PT"/>
        </w:rPr>
        <w:t>çã</w:t>
      </w:r>
      <w:r>
        <w:rPr>
          <w:rtl w:val="0"/>
        </w:rPr>
        <w:t>o</w:t>
      </w:r>
      <w:r>
        <w:rPr>
          <w:shd w:val="clear" w:color="auto" w:fill="ffffff"/>
          <w:rtl w:val="0"/>
        </w:rPr>
        <w:t xml:space="preserve">, </w:t>
      </w:r>
      <w:r>
        <w:rPr>
          <w:i w:val="1"/>
          <w:iCs w:val="1"/>
          <w:rtl w:val="0"/>
          <w:lang w:val="pt-PT"/>
        </w:rPr>
        <w:t>[S. l.]</w:t>
      </w:r>
      <w:r>
        <w:rPr>
          <w:shd w:val="clear" w:color="auto" w:fill="ffffff"/>
          <w:rtl w:val="0"/>
        </w:rPr>
        <w:t>, v. 25, p. 01</w:t>
      </w:r>
      <w:r>
        <w:rPr>
          <w:shd w:val="clear" w:color="auto" w:fill="ffffff"/>
          <w:rtl w:val="0"/>
        </w:rPr>
        <w:t>–</w:t>
      </w:r>
      <w:r>
        <w:rPr>
          <w:shd w:val="clear" w:color="auto" w:fill="ffffff"/>
          <w:rtl w:val="0"/>
          <w:lang w:val="pt-PT"/>
        </w:rPr>
        <w:t>19, 2020. DOI: 10.5007/1518-2924.2020.e72831. Dispon</w:t>
      </w:r>
      <w:r>
        <w:rPr>
          <w:shd w:val="clear" w:color="auto" w:fill="ffffff"/>
          <w:rtl w:val="0"/>
        </w:rPr>
        <w:t>í</w:t>
      </w:r>
      <w:r>
        <w:rPr>
          <w:shd w:val="clear" w:color="auto" w:fill="ffffff"/>
          <w:rtl w:val="0"/>
          <w:lang w:val="pt-PT"/>
        </w:rPr>
        <w:t>vel em: https://periodicos.ufsc.br/index.php/eb/article/view/1518-2924.2020.e72831. Acesso em: 15 ago. 2024.</w:t>
      </w:r>
    </w:p>
    <w:p>
      <w:pPr>
        <w:pStyle w:val="Corp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it-IT"/>
        </w:rPr>
        <w:t xml:space="preserve">FARIAS, Mona Cleide Quirino da Silva. </w:t>
      </w:r>
      <w:r>
        <w:rPr>
          <w:b w:val="1"/>
          <w:bCs w:val="1"/>
          <w:shd w:val="clear" w:color="auto" w:fill="ffffff"/>
          <w:rtl w:val="0"/>
          <w:lang w:val="pt-PT"/>
        </w:rPr>
        <w:t>A semi</w:t>
      </w:r>
      <w:r>
        <w:rPr>
          <w:b w:val="1"/>
          <w:bCs w:val="1"/>
          <w:shd w:val="clear" w:color="auto" w:fill="ffffff"/>
          <w:rtl w:val="0"/>
          <w:lang w:val="es-ES_tradnl"/>
        </w:rPr>
        <w:t>ó</w:t>
      </w:r>
      <w:r>
        <w:rPr>
          <w:b w:val="1"/>
          <w:bCs w:val="1"/>
          <w:shd w:val="clear" w:color="auto" w:fill="ffffff"/>
          <w:rtl w:val="0"/>
          <w:lang w:val="pt-PT"/>
        </w:rPr>
        <w:t>tica da cultura nas abordagens socioculturais da organiza</w:t>
      </w:r>
      <w:r>
        <w:rPr>
          <w:b w:val="1"/>
          <w:bCs w:val="1"/>
          <w:shd w:val="clear" w:color="auto" w:fill="ffffff"/>
          <w:rtl w:val="0"/>
          <w:lang w:val="pt-PT"/>
        </w:rPr>
        <w:t>çã</w:t>
      </w:r>
      <w:r>
        <w:rPr>
          <w:b w:val="1"/>
          <w:bCs w:val="1"/>
          <w:shd w:val="clear" w:color="auto" w:fill="ffffff"/>
          <w:rtl w:val="0"/>
          <w:lang w:val="pt-PT"/>
        </w:rPr>
        <w:t>o do conhecimento</w:t>
      </w:r>
      <w:r>
        <w:rPr>
          <w:shd w:val="clear" w:color="auto" w:fill="ffffff"/>
          <w:rtl w:val="0"/>
          <w:lang w:val="pt-PT"/>
        </w:rPr>
        <w:t>: uma an</w:t>
      </w:r>
      <w:r>
        <w:rPr>
          <w:shd w:val="clear" w:color="auto" w:fill="ffffff"/>
          <w:rtl w:val="0"/>
        </w:rPr>
        <w:t>á</w:t>
      </w:r>
      <w:r>
        <w:rPr>
          <w:shd w:val="clear" w:color="auto" w:fill="ffffff"/>
          <w:rtl w:val="0"/>
          <w:lang w:val="fr-FR"/>
        </w:rPr>
        <w:t>lise te</w:t>
      </w:r>
      <w:r>
        <w:rPr>
          <w:shd w:val="clear" w:color="auto" w:fill="ffffff"/>
          <w:rtl w:val="0"/>
          <w:lang w:val="es-ES_tradnl"/>
        </w:rPr>
        <w:t>ó</w:t>
      </w:r>
      <w:r>
        <w:rPr>
          <w:shd w:val="clear" w:color="auto" w:fill="ffffff"/>
          <w:rtl w:val="0"/>
          <w:lang w:val="pt-PT"/>
        </w:rPr>
        <w:t>rico-conceitual. 2014. Disserta</w:t>
      </w:r>
      <w:r>
        <w:rPr>
          <w:shd w:val="clear" w:color="auto" w:fill="ffffff"/>
          <w:rtl w:val="0"/>
          <w:lang w:val="pt-PT"/>
        </w:rPr>
        <w:t>çã</w:t>
      </w:r>
      <w:r>
        <w:rPr>
          <w:shd w:val="clear" w:color="auto" w:fill="ffffff"/>
          <w:rtl w:val="0"/>
          <w:lang w:val="pt-PT"/>
        </w:rPr>
        <w:t>o de Mestrado. Programa de P</w:t>
      </w:r>
      <w:r>
        <w:rPr>
          <w:shd w:val="clear" w:color="auto" w:fill="ffffff"/>
          <w:rtl w:val="0"/>
          <w:lang w:val="es-ES_tradnl"/>
        </w:rPr>
        <w:t>ó</w:t>
      </w:r>
      <w:r>
        <w:rPr>
          <w:shd w:val="clear" w:color="auto" w:fill="ffffff"/>
          <w:rtl w:val="0"/>
          <w:lang w:val="en-US"/>
        </w:rPr>
        <w:t>s-gradua</w:t>
      </w:r>
      <w:r>
        <w:rPr>
          <w:shd w:val="clear" w:color="auto" w:fill="ffffff"/>
          <w:rtl w:val="0"/>
          <w:lang w:val="pt-PT"/>
        </w:rPr>
        <w:t>çã</w:t>
      </w:r>
      <w:r>
        <w:rPr>
          <w:shd w:val="clear" w:color="auto" w:fill="ffffff"/>
          <w:rtl w:val="0"/>
          <w:lang w:val="pt-PT"/>
        </w:rPr>
        <w:t>o e em Ci</w:t>
      </w:r>
      <w:r>
        <w:rPr>
          <w:shd w:val="clear" w:color="auto" w:fill="ffffff"/>
          <w:rtl w:val="0"/>
        </w:rPr>
        <w:t>ê</w:t>
      </w:r>
      <w:r>
        <w:rPr>
          <w:shd w:val="clear" w:color="auto" w:fill="ffffff"/>
          <w:rtl w:val="0"/>
          <w:lang w:val="pt-PT"/>
        </w:rPr>
        <w:t>ncia da Informa</w:t>
      </w:r>
      <w:r>
        <w:rPr>
          <w:shd w:val="clear" w:color="auto" w:fill="ffffff"/>
          <w:rtl w:val="0"/>
          <w:lang w:val="pt-PT"/>
        </w:rPr>
        <w:t>çã</w:t>
      </w:r>
      <w:r>
        <w:rPr>
          <w:shd w:val="clear" w:color="auto" w:fill="ffffff"/>
          <w:rtl w:val="0"/>
          <w:lang w:val="pt-PT"/>
        </w:rPr>
        <w:t>o - Universidade Estadual Paulista, Mar</w:t>
      </w:r>
      <w:r>
        <w:rPr>
          <w:shd w:val="clear" w:color="auto" w:fill="ffffff"/>
          <w:rtl w:val="0"/>
        </w:rPr>
        <w:t>í</w:t>
      </w:r>
      <w:r>
        <w:rPr>
          <w:shd w:val="clear" w:color="auto" w:fill="ffffff"/>
          <w:rtl w:val="0"/>
          <w:lang w:val="it-IT"/>
        </w:rPr>
        <w:t xml:space="preserve">lia, 2014. </w:t>
      </w:r>
    </w:p>
    <w:p>
      <w:pPr>
        <w:pStyle w:val="Corpo"/>
        <w:ind w:left="284" w:hanging="284"/>
        <w:jc w:val="both"/>
        <w:rPr>
          <w:sz w:val="22"/>
          <w:szCs w:val="22"/>
          <w:shd w:val="clear" w:color="auto" w:fill="ffffff"/>
        </w:rPr>
      </w:pPr>
    </w:p>
    <w:p>
      <w:pPr>
        <w:pStyle w:val="Corpo"/>
        <w:ind w:left="284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</w:rPr>
        <w:t>GUIMARA</w:t>
      </w:r>
      <w:r>
        <w:rPr>
          <w:sz w:val="22"/>
          <w:szCs w:val="22"/>
          <w:shd w:val="clear" w:color="auto" w:fill="ffffff"/>
          <w:rtl w:val="0"/>
        </w:rPr>
        <w:t>̃</w:t>
      </w:r>
      <w:r>
        <w:rPr>
          <w:sz w:val="22"/>
          <w:szCs w:val="22"/>
          <w:shd w:val="clear" w:color="auto" w:fill="ffffff"/>
          <w:rtl w:val="0"/>
          <w:lang w:val="pt-PT"/>
        </w:rPr>
        <w:t>ES, Jose</w:t>
      </w:r>
      <w:r>
        <w:rPr>
          <w:sz w:val="22"/>
          <w:szCs w:val="22"/>
          <w:shd w:val="clear" w:color="auto" w:fill="ffffff"/>
          <w:rtl w:val="0"/>
        </w:rPr>
        <w:t xml:space="preserve">́ </w:t>
      </w:r>
      <w:r>
        <w:rPr>
          <w:sz w:val="22"/>
          <w:szCs w:val="22"/>
          <w:shd w:val="clear" w:color="auto" w:fill="ffffff"/>
          <w:rtl w:val="0"/>
          <w:lang w:val="es-ES_tradnl"/>
        </w:rPr>
        <w:t>Augusto Chaves; PINHO, Fa</w:t>
      </w:r>
      <w:r>
        <w:rPr>
          <w:sz w:val="22"/>
          <w:szCs w:val="22"/>
          <w:shd w:val="clear" w:color="auto" w:fill="ffffff"/>
          <w:rtl w:val="0"/>
        </w:rPr>
        <w:t>́</w:t>
      </w:r>
      <w:r>
        <w:rPr>
          <w:sz w:val="22"/>
          <w:szCs w:val="22"/>
          <w:shd w:val="clear" w:color="auto" w:fill="ffffff"/>
          <w:rtl w:val="0"/>
          <w:lang w:val="pt-PT"/>
        </w:rPr>
        <w:t>bio Assis Pinho. Aspectos e</w:t>
      </w:r>
      <w:r>
        <w:rPr>
          <w:sz w:val="22"/>
          <w:szCs w:val="22"/>
          <w:shd w:val="clear" w:color="auto" w:fill="ffffff"/>
          <w:rtl w:val="0"/>
        </w:rPr>
        <w:t>́</w:t>
      </w:r>
      <w:r>
        <w:rPr>
          <w:sz w:val="22"/>
          <w:szCs w:val="22"/>
          <w:shd w:val="clear" w:color="auto" w:fill="ffffff"/>
          <w:rtl w:val="0"/>
          <w:lang w:val="pt-PT"/>
        </w:rPr>
        <w:t>ticos em organizac</w:t>
      </w:r>
      <w:r>
        <w:rPr>
          <w:sz w:val="22"/>
          <w:szCs w:val="22"/>
          <w:shd w:val="clear" w:color="auto" w:fill="ffffff"/>
          <w:rtl w:val="0"/>
        </w:rPr>
        <w:t>̧</w:t>
      </w:r>
      <w:r>
        <w:rPr>
          <w:sz w:val="22"/>
          <w:szCs w:val="22"/>
          <w:shd w:val="clear" w:color="auto" w:fill="ffffff"/>
          <w:rtl w:val="0"/>
        </w:rPr>
        <w:t>a</w:t>
      </w:r>
      <w:r>
        <w:rPr>
          <w:sz w:val="22"/>
          <w:szCs w:val="22"/>
          <w:shd w:val="clear" w:color="auto" w:fill="ffffff"/>
          <w:rtl w:val="0"/>
        </w:rPr>
        <w:t>̃</w:t>
      </w:r>
      <w:r>
        <w:rPr>
          <w:sz w:val="22"/>
          <w:szCs w:val="22"/>
          <w:shd w:val="clear" w:color="auto" w:fill="ffffff"/>
          <w:rtl w:val="0"/>
          <w:lang w:val="it-IT"/>
        </w:rPr>
        <w:t>o e representac</w:t>
      </w:r>
      <w:r>
        <w:rPr>
          <w:sz w:val="22"/>
          <w:szCs w:val="22"/>
          <w:shd w:val="clear" w:color="auto" w:fill="ffffff"/>
          <w:rtl w:val="0"/>
        </w:rPr>
        <w:t>̧</w:t>
      </w:r>
      <w:r>
        <w:rPr>
          <w:sz w:val="22"/>
          <w:szCs w:val="22"/>
          <w:shd w:val="clear" w:color="auto" w:fill="ffffff"/>
          <w:rtl w:val="0"/>
        </w:rPr>
        <w:t>a</w:t>
      </w:r>
      <w:r>
        <w:rPr>
          <w:sz w:val="22"/>
          <w:szCs w:val="22"/>
          <w:shd w:val="clear" w:color="auto" w:fill="ffffff"/>
          <w:rtl w:val="0"/>
        </w:rPr>
        <w:t>̃</w:t>
      </w:r>
      <w:r>
        <w:rPr>
          <w:sz w:val="22"/>
          <w:szCs w:val="22"/>
          <w:shd w:val="clear" w:color="auto" w:fill="ffffff"/>
          <w:rtl w:val="0"/>
          <w:lang w:val="pt-PT"/>
        </w:rPr>
        <w:t xml:space="preserve">o do conhecimento (O.R.C.). </w:t>
      </w:r>
      <w:r>
        <w:rPr>
          <w:i w:val="1"/>
          <w:iCs w:val="1"/>
          <w:sz w:val="22"/>
          <w:szCs w:val="22"/>
          <w:shd w:val="clear" w:color="auto" w:fill="ffffff"/>
          <w:rtl w:val="0"/>
        </w:rPr>
        <w:t>In</w:t>
      </w:r>
      <w:r>
        <w:rPr>
          <w:sz w:val="22"/>
          <w:szCs w:val="22"/>
          <w:shd w:val="clear" w:color="auto" w:fill="ffffff"/>
          <w:rtl w:val="0"/>
        </w:rPr>
        <w:t>: FUJITA, Maria</w:t>
      </w:r>
      <w:r>
        <w:rPr>
          <w:sz w:val="22"/>
          <w:szCs w:val="22"/>
          <w:shd w:val="clear" w:color="auto" w:fill="ffffff"/>
          <w:rtl w:val="0"/>
        </w:rPr>
        <w:t>̂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ngela Spotti Lopes; MARTELETO, Regina Maria; LARA, Marilda Lopes Ginez de (org.).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pt-PT"/>
        </w:rPr>
        <w:t>A dimensa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̃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>o epistemolo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́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pt-PT"/>
        </w:rPr>
        <w:t>gica da cie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̂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pt-PT"/>
        </w:rPr>
        <w:t>ncia da informac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̧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a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̃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pt-PT"/>
        </w:rPr>
        <w:t>o e suas interfaces te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́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pt-PT"/>
        </w:rPr>
        <w:t>cnicas, poli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́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pt-PT"/>
        </w:rPr>
        <w:t>ticas e institucionais nos processos de produc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̧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a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̃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pt-PT"/>
        </w:rPr>
        <w:t>o, acesso e disseminac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̧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a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̃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pt-PT"/>
        </w:rPr>
        <w:t>o da informac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̧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a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̃</w:t>
      </w:r>
      <w:r>
        <w:rPr>
          <w:b w:val="1"/>
          <w:bCs w:val="1"/>
          <w:sz w:val="22"/>
          <w:szCs w:val="22"/>
          <w:shd w:val="clear" w:color="auto" w:fill="ffffff"/>
          <w:rtl w:val="0"/>
        </w:rPr>
        <w:t>o</w:t>
      </w:r>
      <w:r>
        <w:rPr>
          <w:sz w:val="22"/>
          <w:szCs w:val="22"/>
          <w:shd w:val="clear" w:color="auto" w:fill="ffffff"/>
          <w:rtl w:val="0"/>
        </w:rPr>
        <w:t>. Mari</w:t>
      </w:r>
      <w:r>
        <w:rPr>
          <w:sz w:val="22"/>
          <w:szCs w:val="22"/>
          <w:shd w:val="clear" w:color="auto" w:fill="ffffff"/>
          <w:rtl w:val="0"/>
        </w:rPr>
        <w:t>́</w:t>
      </w:r>
      <w:r>
        <w:rPr>
          <w:sz w:val="22"/>
          <w:szCs w:val="22"/>
          <w:shd w:val="clear" w:color="auto" w:fill="ffffff"/>
          <w:rtl w:val="0"/>
          <w:lang w:val="pt-PT"/>
        </w:rPr>
        <w:t>lia: Fundepe; Sa</w:t>
      </w:r>
      <w:r>
        <w:rPr>
          <w:sz w:val="22"/>
          <w:szCs w:val="22"/>
          <w:shd w:val="clear" w:color="auto" w:fill="ffffff"/>
          <w:rtl w:val="0"/>
        </w:rPr>
        <w:t>̃</w:t>
      </w:r>
      <w:r>
        <w:rPr>
          <w:sz w:val="22"/>
          <w:szCs w:val="22"/>
          <w:shd w:val="clear" w:color="auto" w:fill="ffffff"/>
          <w:rtl w:val="0"/>
          <w:lang w:val="pt-PT"/>
        </w:rPr>
        <w:t>o Paulo: Cultura Acade</w:t>
      </w:r>
      <w:r>
        <w:rPr>
          <w:sz w:val="22"/>
          <w:szCs w:val="22"/>
          <w:shd w:val="clear" w:color="auto" w:fill="ffffff"/>
          <w:rtl w:val="0"/>
        </w:rPr>
        <w:t>̂</w:t>
      </w:r>
      <w:r>
        <w:rPr>
          <w:sz w:val="22"/>
          <w:szCs w:val="22"/>
          <w:shd w:val="clear" w:color="auto" w:fill="ffffff"/>
          <w:rtl w:val="0"/>
        </w:rPr>
        <w:t>mica, 2008. p. 67-85.</w:t>
      </w:r>
    </w:p>
    <w:p>
      <w:pPr>
        <w:pStyle w:val="Corpo"/>
        <w:ind w:left="284" w:hanging="284"/>
        <w:jc w:val="both"/>
        <w:rPr>
          <w:shd w:val="clear" w:color="auto" w:fill="ffffff"/>
        </w:rPr>
      </w:pPr>
    </w:p>
    <w:p>
      <w:pPr>
        <w:pStyle w:val="Corpo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>HJORLAND, B. What is knowledge organization (KO)?</w:t>
      </w:r>
      <w:r>
        <w:rPr>
          <w:b w:val="1"/>
          <w:bCs w:val="1"/>
          <w:shd w:val="clear" w:color="auto" w:fill="ffffff"/>
          <w:rtl w:val="0"/>
          <w:lang w:val="en-US"/>
        </w:rPr>
        <w:t xml:space="preserve"> Knowl. Org.</w:t>
      </w:r>
      <w:r>
        <w:rPr>
          <w:shd w:val="clear" w:color="auto" w:fill="ffffff"/>
          <w:rtl w:val="0"/>
        </w:rPr>
        <w:t xml:space="preserve"> v. 35, n. 3/2, p. 86- 111, 2008.</w:t>
      </w:r>
    </w:p>
    <w:p>
      <w:pPr>
        <w:pStyle w:val="Corpo"/>
        <w:spacing w:line="276" w:lineRule="auto"/>
        <w:rPr>
          <w:shd w:val="clear" w:color="auto" w:fill="ffffff"/>
        </w:rPr>
      </w:pPr>
    </w:p>
    <w:p>
      <w:pPr>
        <w:pStyle w:val="Corpo"/>
        <w:ind w:left="284" w:hanging="284"/>
        <w:jc w:val="both"/>
        <w:rPr>
          <w:sz w:val="22"/>
          <w:szCs w:val="22"/>
          <w:shd w:val="clear" w:color="auto" w:fill="ffffff"/>
        </w:rPr>
      </w:pPr>
    </w:p>
    <w:p>
      <w:pPr>
        <w:pStyle w:val="Corpo"/>
        <w:ind w:left="284" w:hanging="284"/>
        <w:jc w:val="both"/>
        <w:rPr>
          <w:shd w:val="clear" w:color="auto" w:fill="ffffff"/>
        </w:rPr>
      </w:pPr>
    </w:p>
    <w:p>
      <w:pPr>
        <w:pStyle w:val="Corpo"/>
        <w:ind w:left="284" w:hanging="284"/>
        <w:jc w:val="both"/>
        <w:rPr>
          <w:shd w:val="clear" w:color="auto" w:fill="ffffff"/>
        </w:rPr>
      </w:pPr>
    </w:p>
    <w:p>
      <w:pPr>
        <w:pStyle w:val="Corpo"/>
        <w:ind w:left="284" w:hanging="284"/>
        <w:jc w:val="both"/>
      </w:pPr>
    </w:p>
    <w:p>
      <w:pPr>
        <w:pStyle w:val="Corpo"/>
        <w:ind w:left="284" w:hanging="284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2552" w:right="1134" w:bottom="1134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center" w:pos="4419"/>
        <w:tab w:val="right" w:pos="8478"/>
        <w:tab w:val="right" w:pos="8838"/>
      </w:tabs>
      <w:jc w:val="right"/>
    </w:pPr>
    <w:r>
      <w:rPr>
        <w:caps w:val="0"/>
        <w:smallCaps w:val="0"/>
        <w:strike w:val="0"/>
        <w:dstrike w:val="0"/>
        <w:outline w:val="0"/>
        <w:color w:val="000000"/>
        <w:sz w:val="18"/>
        <w:szCs w:val="18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caps w:val="0"/>
        <w:smallCaps w:val="0"/>
        <w:strike w:val="0"/>
        <w:dstrike w:val="0"/>
        <w:outline w:val="0"/>
        <w:color w:val="000000"/>
        <w:sz w:val="18"/>
        <w:szCs w:val="18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caps w:val="0"/>
        <w:smallCaps w:val="0"/>
        <w:strike w:val="0"/>
        <w:dstrike w:val="0"/>
        <w:outline w:val="0"/>
        <w:color w:val="000000"/>
        <w:sz w:val="18"/>
        <w:szCs w:val="18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caps w:val="0"/>
        <w:smallCaps w:val="0"/>
        <w:strike w:val="0"/>
        <w:dstrike w:val="0"/>
        <w:outline w:val="0"/>
        <w:color w:val="000000"/>
        <w:sz w:val="18"/>
        <w:szCs w:val="18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caps w:val="0"/>
        <w:smallCaps w:val="0"/>
        <w:strike w:val="0"/>
        <w:dstrike w:val="0"/>
        <w:outline w:val="0"/>
        <w:color w:val="000000"/>
        <w:sz w:val="18"/>
        <w:szCs w:val="18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center" w:pos="4252"/>
        <w:tab w:val="right" w:pos="8504"/>
      </w:tabs>
      <w:jc w:val="cen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9525</wp:posOffset>
          </wp:positionV>
          <wp:extent cx="7533242" cy="10706100"/>
          <wp:effectExtent l="0" t="0" r="0" b="0"/>
          <wp:wrapNone/>
          <wp:docPr id="1073741825" name="officeArt object" descr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4" descr="Imagem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242" cy="10706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