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DF5E" w14:textId="04556124" w:rsidR="00C03D93" w:rsidRDefault="00DC5233" w:rsidP="009D68FC">
      <w:pPr>
        <w:jc w:val="center"/>
        <w:rPr>
          <w:rFonts w:ascii="Times New Roman" w:hAnsi="Times New Roman" w:cs="Times New Roman"/>
          <w:b/>
          <w:sz w:val="24"/>
          <w:szCs w:val="24"/>
        </w:rPr>
      </w:pPr>
      <w:r w:rsidRPr="00DC5233">
        <w:rPr>
          <w:rFonts w:ascii="Times New Roman" w:hAnsi="Times New Roman" w:cs="Times New Roman"/>
          <w:b/>
          <w:sz w:val="24"/>
          <w:szCs w:val="24"/>
        </w:rPr>
        <w:t>AVALIAÇÃO DA EFICIÊNCIA DOS INSTITUTOS FEDERAIS NO NORDESTE BRASILEIRO</w:t>
      </w:r>
    </w:p>
    <w:p w14:paraId="7ADC787E" w14:textId="77777777" w:rsidR="00C03D93" w:rsidRDefault="00C03D93" w:rsidP="00444631">
      <w:pPr>
        <w:jc w:val="center"/>
        <w:rPr>
          <w:rFonts w:ascii="Times New Roman" w:hAnsi="Times New Roman" w:cs="Times New Roman"/>
          <w:b/>
          <w:sz w:val="24"/>
          <w:szCs w:val="24"/>
        </w:rPr>
      </w:pPr>
      <w:r w:rsidRPr="00C03D93">
        <w:rPr>
          <w:rFonts w:ascii="Times New Roman" w:hAnsi="Times New Roman" w:cs="Times New Roman"/>
          <w:b/>
          <w:sz w:val="24"/>
          <w:szCs w:val="24"/>
        </w:rPr>
        <w:t>EVALUATION OF THE EFFICIENCY OF FEDERAL INSTITUTES IN NORTHEASTERN BRAZIL</w:t>
      </w:r>
    </w:p>
    <w:p w14:paraId="26F4678A" w14:textId="0E47FDB3" w:rsidR="00D31D65" w:rsidRPr="00444631" w:rsidRDefault="00C03D93" w:rsidP="00444631">
      <w:pPr>
        <w:jc w:val="center"/>
        <w:rPr>
          <w:rFonts w:ascii="Times New Roman" w:hAnsi="Times New Roman" w:cs="Times New Roman"/>
          <w:b/>
          <w:sz w:val="24"/>
          <w:szCs w:val="24"/>
        </w:rPr>
      </w:pPr>
      <w:r w:rsidRPr="00C03D93">
        <w:rPr>
          <w:rFonts w:ascii="Times New Roman" w:hAnsi="Times New Roman" w:cs="Times New Roman"/>
          <w:b/>
          <w:sz w:val="24"/>
          <w:szCs w:val="24"/>
        </w:rPr>
        <w:t>EVALUACIÓN DE LA EFICIENCIA DE LOS INSTITUTOS FEDERALES EN EL NORESTE DE BRASIL</w:t>
      </w:r>
    </w:p>
    <w:p w14:paraId="0934ECD5" w14:textId="77777777" w:rsidR="003F7C93" w:rsidRDefault="00D31D65" w:rsidP="003F7C93">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14:paraId="4E6E56BC" w14:textId="61CF3352" w:rsidR="00D31D65" w:rsidRPr="0041307D" w:rsidRDefault="00D31D65" w:rsidP="003F7C93">
      <w:pPr>
        <w:pBdr>
          <w:bottom w:val="single" w:sz="12" w:space="1" w:color="auto"/>
        </w:pBdr>
        <w:jc w:val="right"/>
        <w:rPr>
          <w:rFonts w:ascii="Times New Roman" w:hAnsi="Times New Roman" w:cs="Times New Roman"/>
          <w:sz w:val="24"/>
          <w:szCs w:val="24"/>
          <w:vertAlign w:val="superscript"/>
        </w:rPr>
      </w:pPr>
      <w:r w:rsidRPr="00D31D65">
        <w:rPr>
          <w:rFonts w:ascii="Times New Roman" w:hAnsi="Times New Roman" w:cs="Times New Roman"/>
          <w:sz w:val="24"/>
          <w:szCs w:val="24"/>
        </w:rPr>
        <w:t xml:space="preserve"> </w:t>
      </w:r>
      <w:r w:rsidR="00764D33">
        <w:rPr>
          <w:rFonts w:ascii="Times New Roman" w:hAnsi="Times New Roman" w:cs="Times New Roman"/>
          <w:sz w:val="24"/>
          <w:szCs w:val="24"/>
        </w:rPr>
        <w:t>Fernando Rufino de Barros</w:t>
      </w:r>
      <w:r w:rsidR="0041307D">
        <w:rPr>
          <w:rFonts w:ascii="Times New Roman" w:hAnsi="Times New Roman" w:cs="Times New Roman"/>
          <w:sz w:val="24"/>
          <w:szCs w:val="24"/>
          <w:vertAlign w:val="superscript"/>
        </w:rPr>
        <w:t>1</w:t>
      </w:r>
      <w:r w:rsidR="003F7C93">
        <w:rPr>
          <w:rFonts w:ascii="Times New Roman" w:hAnsi="Times New Roman" w:cs="Times New Roman"/>
          <w:sz w:val="24"/>
          <w:szCs w:val="24"/>
        </w:rPr>
        <w:br/>
      </w:r>
      <w:r w:rsidR="00764D33">
        <w:rPr>
          <w:rFonts w:ascii="Times New Roman" w:hAnsi="Times New Roman" w:cs="Times New Roman"/>
          <w:sz w:val="24"/>
          <w:szCs w:val="24"/>
        </w:rPr>
        <w:t xml:space="preserve">Hudson </w:t>
      </w:r>
      <w:r w:rsidR="00504BE1">
        <w:rPr>
          <w:rFonts w:ascii="Times New Roman" w:hAnsi="Times New Roman" w:cs="Times New Roman"/>
          <w:sz w:val="24"/>
          <w:szCs w:val="24"/>
        </w:rPr>
        <w:t xml:space="preserve">Fernandes </w:t>
      </w:r>
      <w:r w:rsidR="00764D33">
        <w:rPr>
          <w:rFonts w:ascii="Times New Roman" w:hAnsi="Times New Roman" w:cs="Times New Roman"/>
          <w:sz w:val="24"/>
          <w:szCs w:val="24"/>
        </w:rPr>
        <w:t>Amaral</w:t>
      </w:r>
      <w:r w:rsidR="0041307D">
        <w:rPr>
          <w:rFonts w:ascii="Times New Roman" w:hAnsi="Times New Roman" w:cs="Times New Roman"/>
          <w:sz w:val="24"/>
          <w:szCs w:val="24"/>
          <w:vertAlign w:val="superscript"/>
        </w:rPr>
        <w:t>2</w:t>
      </w:r>
    </w:p>
    <w:p w14:paraId="7A023C57" w14:textId="77777777" w:rsidR="002909AB" w:rsidRDefault="002909AB" w:rsidP="00444631">
      <w:pPr>
        <w:pBdr>
          <w:bottom w:val="single" w:sz="12" w:space="1" w:color="auto"/>
        </w:pBdr>
        <w:rPr>
          <w:rFonts w:ascii="Times New Roman" w:hAnsi="Times New Roman" w:cs="Times New Roman"/>
          <w:sz w:val="24"/>
          <w:szCs w:val="24"/>
        </w:rPr>
      </w:pPr>
    </w:p>
    <w:p w14:paraId="42D1D1D6" w14:textId="77777777"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066BDEE1" w14:textId="14220E1B" w:rsidR="00D31D65" w:rsidRPr="00E915E0" w:rsidRDefault="00DC5233" w:rsidP="003F7C93">
      <w:pPr>
        <w:jc w:val="both"/>
        <w:rPr>
          <w:rFonts w:ascii="Times New Roman" w:hAnsi="Times New Roman" w:cs="Times New Roman"/>
          <w:sz w:val="24"/>
          <w:szCs w:val="24"/>
          <w:lang w:val="en-US"/>
        </w:rPr>
      </w:pPr>
      <w:r w:rsidRPr="00DC5233">
        <w:rPr>
          <w:rFonts w:ascii="Times New Roman" w:hAnsi="Times New Roman" w:cs="Times New Roman"/>
          <w:sz w:val="24"/>
          <w:szCs w:val="24"/>
        </w:rPr>
        <w:t xml:space="preserve">A educação profissional e tecnológica possui grande importância para a região em que se instala, sendo uma das responsáveis por capacitar a mão de obra necessária para suprir as demandas do mercado de trabalho e da economia. Neste sentido, objetivou-se com este estudo avaliar a eficiência das instituições federais que compõem a RFEPCT no Nordeste do Brasil nos períodos de 2017-2019 por meio da Análise Envoltória de Dados em conjunto com o Índice de Produtividade de </w:t>
      </w:r>
      <w:proofErr w:type="spellStart"/>
      <w:r w:rsidRPr="00DC5233">
        <w:rPr>
          <w:rFonts w:ascii="Times New Roman" w:hAnsi="Times New Roman" w:cs="Times New Roman"/>
          <w:sz w:val="24"/>
          <w:szCs w:val="24"/>
        </w:rPr>
        <w:t>Malmquist</w:t>
      </w:r>
      <w:proofErr w:type="spellEnd"/>
      <w:r w:rsidRPr="00DC5233">
        <w:rPr>
          <w:rFonts w:ascii="Times New Roman" w:hAnsi="Times New Roman" w:cs="Times New Roman"/>
          <w:sz w:val="24"/>
          <w:szCs w:val="24"/>
        </w:rPr>
        <w:t xml:space="preserve">. Os resultados encontrados mostraram que apenas </w:t>
      </w:r>
      <w:r w:rsidR="0094286A">
        <w:rPr>
          <w:rFonts w:ascii="Times New Roman" w:hAnsi="Times New Roman" w:cs="Times New Roman"/>
          <w:sz w:val="24"/>
          <w:szCs w:val="24"/>
        </w:rPr>
        <w:t>três</w:t>
      </w:r>
      <w:r w:rsidRPr="00DC5233">
        <w:rPr>
          <w:rFonts w:ascii="Times New Roman" w:hAnsi="Times New Roman" w:cs="Times New Roman"/>
          <w:sz w:val="24"/>
          <w:szCs w:val="24"/>
        </w:rPr>
        <w:t xml:space="preserve"> instituições se mantiveram na fronteira eficiente para todos os anos avaliados. Quanto ao índice de produtividade, a média total da amostra apresentou pouco avanço, somente </w:t>
      </w:r>
      <w:r w:rsidR="0094286A">
        <w:rPr>
          <w:rFonts w:ascii="Times New Roman" w:hAnsi="Times New Roman" w:cs="Times New Roman"/>
          <w:sz w:val="24"/>
          <w:szCs w:val="24"/>
        </w:rPr>
        <w:t>3</w:t>
      </w:r>
      <w:r w:rsidRPr="00DC5233">
        <w:rPr>
          <w:rFonts w:ascii="Times New Roman" w:hAnsi="Times New Roman" w:cs="Times New Roman"/>
          <w:sz w:val="24"/>
          <w:szCs w:val="24"/>
        </w:rPr>
        <w:t>% na relação produto/insumo. Conclui-se que, mesmo com aumento na produtividade, a maioria das unidades ainda tem capacidade de ampliar seus resultados, sendo necessária uma melhor atuação da gestão para alocação dos seus insumos de forma assertiva.</w:t>
      </w:r>
    </w:p>
    <w:p w14:paraId="735212EF" w14:textId="5BEA9B0F" w:rsidR="00D31D65" w:rsidRPr="003F7C93" w:rsidRDefault="00D31D65" w:rsidP="00444631">
      <w:pPr>
        <w:pBdr>
          <w:bottom w:val="single" w:sz="12" w:space="1" w:color="auto"/>
        </w:pBdr>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DC5233" w:rsidRPr="00DC5233">
        <w:rPr>
          <w:rFonts w:ascii="Times New Roman" w:hAnsi="Times New Roman" w:cs="Times New Roman"/>
          <w:sz w:val="24"/>
          <w:szCs w:val="24"/>
        </w:rPr>
        <w:t xml:space="preserve">DEA. Índice de </w:t>
      </w:r>
      <w:proofErr w:type="spellStart"/>
      <w:r w:rsidR="00DC5233" w:rsidRPr="00DC5233">
        <w:rPr>
          <w:rFonts w:ascii="Times New Roman" w:hAnsi="Times New Roman" w:cs="Times New Roman"/>
          <w:sz w:val="24"/>
          <w:szCs w:val="24"/>
        </w:rPr>
        <w:t>Malmquist</w:t>
      </w:r>
      <w:proofErr w:type="spellEnd"/>
      <w:r w:rsidR="00DC5233" w:rsidRPr="00DC5233">
        <w:rPr>
          <w:rFonts w:ascii="Times New Roman" w:hAnsi="Times New Roman" w:cs="Times New Roman"/>
          <w:sz w:val="24"/>
          <w:szCs w:val="24"/>
        </w:rPr>
        <w:t>. Eficiência. Educação Profissional</w:t>
      </w:r>
      <w:r w:rsidR="00444631" w:rsidRPr="00444631">
        <w:rPr>
          <w:rFonts w:ascii="Times New Roman" w:hAnsi="Times New Roman" w:cs="Times New Roman"/>
          <w:sz w:val="24"/>
          <w:szCs w:val="24"/>
        </w:rPr>
        <w:t>.</w:t>
      </w:r>
      <w:r w:rsidR="003F7C93">
        <w:rPr>
          <w:rFonts w:ascii="Times New Roman" w:hAnsi="Times New Roman" w:cs="Times New Roman"/>
          <w:b/>
          <w:sz w:val="24"/>
          <w:szCs w:val="24"/>
        </w:rPr>
        <w:br/>
      </w:r>
    </w:p>
    <w:p w14:paraId="2EAD59AE" w14:textId="5E93A98D" w:rsidR="00D31D65" w:rsidRPr="003F7C93" w:rsidRDefault="000A0A59" w:rsidP="003F7C93">
      <w:pPr>
        <w:jc w:val="both"/>
        <w:rPr>
          <w:rFonts w:ascii="Times New Roman" w:hAnsi="Times New Roman" w:cs="Times New Roman"/>
          <w:b/>
          <w:sz w:val="24"/>
          <w:szCs w:val="24"/>
        </w:rPr>
      </w:pPr>
      <w:r w:rsidRPr="000A0A59">
        <w:rPr>
          <w:rFonts w:ascii="Times New Roman" w:hAnsi="Times New Roman" w:cs="Times New Roman"/>
          <w:b/>
          <w:sz w:val="24"/>
          <w:szCs w:val="24"/>
        </w:rPr>
        <w:t>Abstract</w:t>
      </w:r>
    </w:p>
    <w:p w14:paraId="4B562F9E" w14:textId="5A26F32F" w:rsidR="00D31D65" w:rsidRPr="00E915E0" w:rsidRDefault="0094286A" w:rsidP="003F7C93">
      <w:pPr>
        <w:jc w:val="both"/>
        <w:rPr>
          <w:rFonts w:ascii="Times New Roman" w:hAnsi="Times New Roman" w:cs="Times New Roman"/>
          <w:sz w:val="24"/>
          <w:szCs w:val="24"/>
          <w:lang w:val="en-US"/>
        </w:rPr>
      </w:pPr>
      <w:r w:rsidRPr="0094286A">
        <w:rPr>
          <w:rFonts w:ascii="Times New Roman" w:hAnsi="Times New Roman" w:cs="Times New Roman"/>
          <w:sz w:val="24"/>
          <w:szCs w:val="24"/>
        </w:rPr>
        <w:t xml:space="preserve">Professional </w:t>
      </w:r>
      <w:proofErr w:type="spellStart"/>
      <w:r w:rsidRPr="0094286A">
        <w:rPr>
          <w:rFonts w:ascii="Times New Roman" w:hAnsi="Times New Roman" w:cs="Times New Roman"/>
          <w:sz w:val="24"/>
          <w:szCs w:val="24"/>
        </w:rPr>
        <w:t>and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technological</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education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of</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great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importance</w:t>
      </w:r>
      <w:proofErr w:type="spellEnd"/>
      <w:r w:rsidRPr="0094286A">
        <w:rPr>
          <w:rFonts w:ascii="Times New Roman" w:hAnsi="Times New Roman" w:cs="Times New Roman"/>
          <w:sz w:val="24"/>
          <w:szCs w:val="24"/>
        </w:rPr>
        <w:t xml:space="preserve"> for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region</w:t>
      </w:r>
      <w:proofErr w:type="spellEnd"/>
      <w:r w:rsidRPr="0094286A">
        <w:rPr>
          <w:rFonts w:ascii="Times New Roman" w:hAnsi="Times New Roman" w:cs="Times New Roman"/>
          <w:sz w:val="24"/>
          <w:szCs w:val="24"/>
        </w:rPr>
        <w:t xml:space="preserve"> in </w:t>
      </w:r>
      <w:proofErr w:type="spellStart"/>
      <w:r w:rsidRPr="0094286A">
        <w:rPr>
          <w:rFonts w:ascii="Times New Roman" w:hAnsi="Times New Roman" w:cs="Times New Roman"/>
          <w:sz w:val="24"/>
          <w:szCs w:val="24"/>
        </w:rPr>
        <w:t>which</w:t>
      </w:r>
      <w:proofErr w:type="spellEnd"/>
      <w:r w:rsidRPr="0094286A">
        <w:rPr>
          <w:rFonts w:ascii="Times New Roman" w:hAnsi="Times New Roman" w:cs="Times New Roman"/>
          <w:sz w:val="24"/>
          <w:szCs w:val="24"/>
        </w:rPr>
        <w:t xml:space="preserve"> it </w:t>
      </w:r>
      <w:proofErr w:type="spellStart"/>
      <w:r w:rsidRPr="0094286A">
        <w:rPr>
          <w:rFonts w:ascii="Times New Roman" w:hAnsi="Times New Roman" w:cs="Times New Roman"/>
          <w:sz w:val="24"/>
          <w:szCs w:val="24"/>
        </w:rPr>
        <w:t>is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installed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being</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one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of</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those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responsible</w:t>
      </w:r>
      <w:proofErr w:type="spellEnd"/>
      <w:r w:rsidRPr="0094286A">
        <w:rPr>
          <w:rFonts w:ascii="Times New Roman" w:hAnsi="Times New Roman" w:cs="Times New Roman"/>
          <w:sz w:val="24"/>
          <w:szCs w:val="24"/>
        </w:rPr>
        <w:t xml:space="preserve"> for training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workforce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needed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to</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meet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demands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of</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labor </w:t>
      </w:r>
      <w:proofErr w:type="spellStart"/>
      <w:r w:rsidRPr="0094286A">
        <w:rPr>
          <w:rFonts w:ascii="Times New Roman" w:hAnsi="Times New Roman" w:cs="Times New Roman"/>
          <w:sz w:val="24"/>
          <w:szCs w:val="24"/>
        </w:rPr>
        <w:t>market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and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economy</w:t>
      </w:r>
      <w:proofErr w:type="spellEnd"/>
      <w:r w:rsidRPr="0094286A">
        <w:rPr>
          <w:rFonts w:ascii="Times New Roman" w:hAnsi="Times New Roman" w:cs="Times New Roman"/>
          <w:sz w:val="24"/>
          <w:szCs w:val="24"/>
        </w:rPr>
        <w:t xml:space="preserve">. In </w:t>
      </w:r>
      <w:proofErr w:type="spellStart"/>
      <w:r w:rsidRPr="0094286A">
        <w:rPr>
          <w:rFonts w:ascii="Times New Roman" w:hAnsi="Times New Roman" w:cs="Times New Roman"/>
          <w:sz w:val="24"/>
          <w:szCs w:val="24"/>
        </w:rPr>
        <w:t>this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sense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aim</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of</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this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study</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was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to</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evaluate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efficiency</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of</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federal </w:t>
      </w:r>
      <w:proofErr w:type="spellStart"/>
      <w:r w:rsidRPr="0094286A">
        <w:rPr>
          <w:rFonts w:ascii="Times New Roman" w:hAnsi="Times New Roman" w:cs="Times New Roman"/>
          <w:sz w:val="24"/>
          <w:szCs w:val="24"/>
        </w:rPr>
        <w:t>institutions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that</w:t>
      </w:r>
      <w:proofErr w:type="spellEnd"/>
      <w:r w:rsidRPr="0094286A">
        <w:rPr>
          <w:rFonts w:ascii="Times New Roman" w:hAnsi="Times New Roman" w:cs="Times New Roman"/>
          <w:sz w:val="24"/>
          <w:szCs w:val="24"/>
        </w:rPr>
        <w:t xml:space="preserve"> make </w:t>
      </w:r>
      <w:proofErr w:type="spellStart"/>
      <w:r w:rsidRPr="0094286A">
        <w:rPr>
          <w:rFonts w:ascii="Times New Roman" w:hAnsi="Times New Roman" w:cs="Times New Roman"/>
          <w:sz w:val="24"/>
          <w:szCs w:val="24"/>
        </w:rPr>
        <w:t>up</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RFEPCT in </w:t>
      </w:r>
      <w:proofErr w:type="spellStart"/>
      <w:r w:rsidRPr="0094286A">
        <w:rPr>
          <w:rFonts w:ascii="Times New Roman" w:hAnsi="Times New Roman" w:cs="Times New Roman"/>
          <w:sz w:val="24"/>
          <w:szCs w:val="24"/>
        </w:rPr>
        <w:t>Northeast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Brazil</w:t>
      </w:r>
      <w:proofErr w:type="spellEnd"/>
      <w:r w:rsidRPr="0094286A">
        <w:rPr>
          <w:rFonts w:ascii="Times New Roman" w:hAnsi="Times New Roman" w:cs="Times New Roman"/>
          <w:sz w:val="24"/>
          <w:szCs w:val="24"/>
        </w:rPr>
        <w:t xml:space="preserve"> in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periods</w:t>
      </w:r>
      <w:proofErr w:type="spellEnd"/>
      <w:r w:rsidRPr="0094286A">
        <w:rPr>
          <w:rFonts w:ascii="Times New Roman" w:hAnsi="Times New Roman" w:cs="Times New Roman"/>
          <w:sz w:val="24"/>
          <w:szCs w:val="24"/>
        </w:rPr>
        <w:t xml:space="preserve"> 2017-2019 </w:t>
      </w:r>
      <w:proofErr w:type="spellStart"/>
      <w:r w:rsidRPr="0094286A">
        <w:rPr>
          <w:rFonts w:ascii="Times New Roman" w:hAnsi="Times New Roman" w:cs="Times New Roman"/>
          <w:sz w:val="24"/>
          <w:szCs w:val="24"/>
        </w:rPr>
        <w:t>through</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Data </w:t>
      </w:r>
      <w:proofErr w:type="spellStart"/>
      <w:r w:rsidRPr="0094286A">
        <w:rPr>
          <w:rFonts w:ascii="Times New Roman" w:hAnsi="Times New Roman" w:cs="Times New Roman"/>
          <w:sz w:val="24"/>
          <w:szCs w:val="24"/>
        </w:rPr>
        <w:t>Envelopment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Analysis</w:t>
      </w:r>
      <w:proofErr w:type="spellEnd"/>
      <w:r w:rsidRPr="0094286A">
        <w:rPr>
          <w:rFonts w:ascii="Times New Roman" w:hAnsi="Times New Roman" w:cs="Times New Roman"/>
          <w:sz w:val="24"/>
          <w:szCs w:val="24"/>
        </w:rPr>
        <w:t xml:space="preserve"> in </w:t>
      </w:r>
      <w:proofErr w:type="spellStart"/>
      <w:r w:rsidRPr="0094286A">
        <w:rPr>
          <w:rFonts w:ascii="Times New Roman" w:hAnsi="Times New Roman" w:cs="Times New Roman"/>
          <w:sz w:val="24"/>
          <w:szCs w:val="24"/>
        </w:rPr>
        <w:t>conjunction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with</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Malmquist</w:t>
      </w:r>
      <w:proofErr w:type="spellEnd"/>
      <w:r w:rsidRPr="0094286A">
        <w:rPr>
          <w:rFonts w:ascii="Times New Roman" w:hAnsi="Times New Roman" w:cs="Times New Roman"/>
          <w:sz w:val="24"/>
          <w:szCs w:val="24"/>
        </w:rPr>
        <w:t xml:space="preserve"> Productivity Index. The </w:t>
      </w:r>
      <w:proofErr w:type="spellStart"/>
      <w:r w:rsidRPr="0094286A">
        <w:rPr>
          <w:rFonts w:ascii="Times New Roman" w:hAnsi="Times New Roman" w:cs="Times New Roman"/>
          <w:sz w:val="24"/>
          <w:szCs w:val="24"/>
        </w:rPr>
        <w:t>results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found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showed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that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only</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lastRenderedPageBreak/>
        <w:t>three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institutions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remained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efficient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frontier</w:t>
      </w:r>
      <w:proofErr w:type="spellEnd"/>
      <w:r w:rsidRPr="0094286A">
        <w:rPr>
          <w:rFonts w:ascii="Times New Roman" w:hAnsi="Times New Roman" w:cs="Times New Roman"/>
          <w:sz w:val="24"/>
          <w:szCs w:val="24"/>
        </w:rPr>
        <w:t xml:space="preserve"> for </w:t>
      </w:r>
      <w:proofErr w:type="spellStart"/>
      <w:r w:rsidRPr="0094286A">
        <w:rPr>
          <w:rFonts w:ascii="Times New Roman" w:hAnsi="Times New Roman" w:cs="Times New Roman"/>
          <w:sz w:val="24"/>
          <w:szCs w:val="24"/>
        </w:rPr>
        <w:t>all</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years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evaluated</w:t>
      </w:r>
      <w:proofErr w:type="spellEnd"/>
      <w:r w:rsidRPr="0094286A">
        <w:rPr>
          <w:rFonts w:ascii="Times New Roman" w:hAnsi="Times New Roman" w:cs="Times New Roman"/>
          <w:sz w:val="24"/>
          <w:szCs w:val="24"/>
        </w:rPr>
        <w:t xml:space="preserve">. As for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productivity</w:t>
      </w:r>
      <w:proofErr w:type="spellEnd"/>
      <w:r w:rsidRPr="0094286A">
        <w:rPr>
          <w:rFonts w:ascii="Times New Roman" w:hAnsi="Times New Roman" w:cs="Times New Roman"/>
          <w:sz w:val="24"/>
          <w:szCs w:val="24"/>
        </w:rPr>
        <w:t xml:space="preserve"> index,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total </w:t>
      </w:r>
      <w:proofErr w:type="spellStart"/>
      <w:r w:rsidRPr="0094286A">
        <w:rPr>
          <w:rFonts w:ascii="Times New Roman" w:hAnsi="Times New Roman" w:cs="Times New Roman"/>
          <w:sz w:val="24"/>
          <w:szCs w:val="24"/>
        </w:rPr>
        <w:t>average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of</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sample </w:t>
      </w:r>
      <w:proofErr w:type="spellStart"/>
      <w:r w:rsidRPr="0094286A">
        <w:rPr>
          <w:rFonts w:ascii="Times New Roman" w:hAnsi="Times New Roman" w:cs="Times New Roman"/>
          <w:sz w:val="24"/>
          <w:szCs w:val="24"/>
        </w:rPr>
        <w:t>showed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little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progress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only</w:t>
      </w:r>
      <w:proofErr w:type="spellEnd"/>
      <w:r w:rsidRPr="0094286A">
        <w:rPr>
          <w:rFonts w:ascii="Times New Roman" w:hAnsi="Times New Roman" w:cs="Times New Roman"/>
          <w:sz w:val="24"/>
          <w:szCs w:val="24"/>
        </w:rPr>
        <w:t xml:space="preserve"> 3% in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product</w:t>
      </w:r>
      <w:proofErr w:type="spellEnd"/>
      <w:r w:rsidRPr="0094286A">
        <w:rPr>
          <w:rFonts w:ascii="Times New Roman" w:hAnsi="Times New Roman" w:cs="Times New Roman"/>
          <w:sz w:val="24"/>
          <w:szCs w:val="24"/>
        </w:rPr>
        <w:t xml:space="preserve">/input </w:t>
      </w:r>
      <w:proofErr w:type="spellStart"/>
      <w:r w:rsidRPr="0094286A">
        <w:rPr>
          <w:rFonts w:ascii="Times New Roman" w:hAnsi="Times New Roman" w:cs="Times New Roman"/>
          <w:sz w:val="24"/>
          <w:szCs w:val="24"/>
        </w:rPr>
        <w:t>ratio</w:t>
      </w:r>
      <w:proofErr w:type="spellEnd"/>
      <w:r w:rsidRPr="0094286A">
        <w:rPr>
          <w:rFonts w:ascii="Times New Roman" w:hAnsi="Times New Roman" w:cs="Times New Roman"/>
          <w:sz w:val="24"/>
          <w:szCs w:val="24"/>
        </w:rPr>
        <w:t xml:space="preserve">. It </w:t>
      </w:r>
      <w:proofErr w:type="spellStart"/>
      <w:r w:rsidRPr="0094286A">
        <w:rPr>
          <w:rFonts w:ascii="Times New Roman" w:hAnsi="Times New Roman" w:cs="Times New Roman"/>
          <w:sz w:val="24"/>
          <w:szCs w:val="24"/>
        </w:rPr>
        <w:t>is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concluded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that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even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with</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increase</w:t>
      </w:r>
      <w:proofErr w:type="spellEnd"/>
      <w:r w:rsidRPr="0094286A">
        <w:rPr>
          <w:rFonts w:ascii="Times New Roman" w:hAnsi="Times New Roman" w:cs="Times New Roman"/>
          <w:sz w:val="24"/>
          <w:szCs w:val="24"/>
        </w:rPr>
        <w:t xml:space="preserve"> in </w:t>
      </w:r>
      <w:proofErr w:type="spellStart"/>
      <w:r w:rsidRPr="0094286A">
        <w:rPr>
          <w:rFonts w:ascii="Times New Roman" w:hAnsi="Times New Roman" w:cs="Times New Roman"/>
          <w:sz w:val="24"/>
          <w:szCs w:val="24"/>
        </w:rPr>
        <w:t>productivity</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most</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units</w:t>
      </w:r>
      <w:proofErr w:type="spellEnd"/>
      <w:r w:rsidRPr="0094286A">
        <w:rPr>
          <w:rFonts w:ascii="Times New Roman" w:hAnsi="Times New Roman" w:cs="Times New Roman"/>
          <w:sz w:val="24"/>
          <w:szCs w:val="24"/>
        </w:rPr>
        <w:t xml:space="preserve"> still </w:t>
      </w:r>
      <w:proofErr w:type="spellStart"/>
      <w:r w:rsidRPr="0094286A">
        <w:rPr>
          <w:rFonts w:ascii="Times New Roman" w:hAnsi="Times New Roman" w:cs="Times New Roman"/>
          <w:sz w:val="24"/>
          <w:szCs w:val="24"/>
        </w:rPr>
        <w:t>have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capacity</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to</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increase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their</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results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requiring</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better</w:t>
      </w:r>
      <w:proofErr w:type="spellEnd"/>
      <w:r w:rsidRPr="0094286A">
        <w:rPr>
          <w:rFonts w:ascii="Times New Roman" w:hAnsi="Times New Roman" w:cs="Times New Roman"/>
          <w:sz w:val="24"/>
          <w:szCs w:val="24"/>
        </w:rPr>
        <w:t xml:space="preserve"> management performance </w:t>
      </w:r>
      <w:proofErr w:type="spellStart"/>
      <w:r w:rsidRPr="0094286A">
        <w:rPr>
          <w:rFonts w:ascii="Times New Roman" w:hAnsi="Times New Roman" w:cs="Times New Roman"/>
          <w:sz w:val="24"/>
          <w:szCs w:val="24"/>
        </w:rPr>
        <w:t>to</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assertively</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allocate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their</w:t>
      </w:r>
      <w:proofErr w:type="spellEnd"/>
      <w:r w:rsidRPr="0094286A">
        <w:rPr>
          <w:rFonts w:ascii="Times New Roman" w:hAnsi="Times New Roman" w:cs="Times New Roman"/>
          <w:sz w:val="24"/>
          <w:szCs w:val="24"/>
        </w:rPr>
        <w:t xml:space="preserve"> inputs.</w:t>
      </w:r>
    </w:p>
    <w:p w14:paraId="446D9E35" w14:textId="5547D604" w:rsidR="00D31D65" w:rsidRPr="00764D33" w:rsidRDefault="00764D33" w:rsidP="003F7C93">
      <w:pPr>
        <w:pBdr>
          <w:bottom w:val="single" w:sz="12" w:space="1" w:color="auto"/>
        </w:pBdr>
        <w:jc w:val="both"/>
        <w:rPr>
          <w:rFonts w:ascii="Times New Roman" w:hAnsi="Times New Roman" w:cs="Times New Roman"/>
          <w:bCs/>
          <w:sz w:val="24"/>
          <w:szCs w:val="24"/>
        </w:rPr>
      </w:pPr>
      <w:r w:rsidRPr="00764D33">
        <w:rPr>
          <w:rFonts w:ascii="Times New Roman" w:hAnsi="Times New Roman" w:cs="Times New Roman"/>
          <w:b/>
          <w:sz w:val="24"/>
          <w:szCs w:val="24"/>
        </w:rPr>
        <w:t xml:space="preserve">Keywords: </w:t>
      </w:r>
      <w:r w:rsidRPr="00764D33">
        <w:rPr>
          <w:rFonts w:ascii="Times New Roman" w:hAnsi="Times New Roman" w:cs="Times New Roman"/>
          <w:bCs/>
          <w:sz w:val="24"/>
          <w:szCs w:val="24"/>
        </w:rPr>
        <w:t xml:space="preserve">DEA. </w:t>
      </w:r>
      <w:proofErr w:type="spellStart"/>
      <w:r w:rsidRPr="00764D33">
        <w:rPr>
          <w:rFonts w:ascii="Times New Roman" w:hAnsi="Times New Roman" w:cs="Times New Roman"/>
          <w:bCs/>
          <w:sz w:val="24"/>
          <w:szCs w:val="24"/>
        </w:rPr>
        <w:t>Malmquist</w:t>
      </w:r>
      <w:proofErr w:type="spellEnd"/>
      <w:r w:rsidRPr="00764D33">
        <w:rPr>
          <w:rFonts w:ascii="Times New Roman" w:hAnsi="Times New Roman" w:cs="Times New Roman"/>
          <w:bCs/>
          <w:sz w:val="24"/>
          <w:szCs w:val="24"/>
        </w:rPr>
        <w:t xml:space="preserve"> Index. </w:t>
      </w:r>
      <w:proofErr w:type="spellStart"/>
      <w:r w:rsidRPr="00764D33">
        <w:rPr>
          <w:rFonts w:ascii="Times New Roman" w:hAnsi="Times New Roman" w:cs="Times New Roman"/>
          <w:bCs/>
          <w:sz w:val="24"/>
          <w:szCs w:val="24"/>
        </w:rPr>
        <w:t>Efficiency</w:t>
      </w:r>
      <w:proofErr w:type="spellEnd"/>
      <w:r w:rsidRPr="00764D33">
        <w:rPr>
          <w:rFonts w:ascii="Times New Roman" w:hAnsi="Times New Roman" w:cs="Times New Roman"/>
          <w:bCs/>
          <w:sz w:val="24"/>
          <w:szCs w:val="24"/>
        </w:rPr>
        <w:t xml:space="preserve">. Professional </w:t>
      </w:r>
      <w:proofErr w:type="spellStart"/>
      <w:r w:rsidRPr="00764D33">
        <w:rPr>
          <w:rFonts w:ascii="Times New Roman" w:hAnsi="Times New Roman" w:cs="Times New Roman"/>
          <w:bCs/>
          <w:sz w:val="24"/>
          <w:szCs w:val="24"/>
        </w:rPr>
        <w:t>Education</w:t>
      </w:r>
      <w:proofErr w:type="spellEnd"/>
      <w:r w:rsidR="004C398B" w:rsidRPr="00764D33">
        <w:rPr>
          <w:rFonts w:ascii="Times New Roman" w:hAnsi="Times New Roman" w:cs="Times New Roman"/>
          <w:bCs/>
          <w:sz w:val="24"/>
          <w:szCs w:val="24"/>
        </w:rPr>
        <w:t>.</w:t>
      </w:r>
    </w:p>
    <w:p w14:paraId="3C5B40FA" w14:textId="77777777" w:rsidR="003F7C93" w:rsidRPr="002909AB" w:rsidRDefault="003F7C93" w:rsidP="003F7C93">
      <w:pPr>
        <w:pBdr>
          <w:bottom w:val="single" w:sz="12" w:space="1" w:color="auto"/>
        </w:pBdr>
        <w:jc w:val="both"/>
        <w:rPr>
          <w:rFonts w:ascii="Times New Roman" w:hAnsi="Times New Roman" w:cs="Times New Roman"/>
          <w:b/>
          <w:sz w:val="24"/>
          <w:szCs w:val="24"/>
        </w:rPr>
      </w:pPr>
    </w:p>
    <w:p w14:paraId="13D89BFA" w14:textId="0529CFFA" w:rsidR="00D31D65" w:rsidRPr="002909AB" w:rsidRDefault="003F7C93" w:rsidP="00D31D65">
      <w:pPr>
        <w:rPr>
          <w:rFonts w:ascii="Times New Roman" w:hAnsi="Times New Roman" w:cs="Times New Roman"/>
          <w:b/>
          <w:sz w:val="24"/>
          <w:szCs w:val="24"/>
        </w:rPr>
      </w:pPr>
      <w:proofErr w:type="spellStart"/>
      <w:r w:rsidRPr="002909AB">
        <w:rPr>
          <w:rFonts w:ascii="Times New Roman" w:hAnsi="Times New Roman" w:cs="Times New Roman"/>
          <w:b/>
          <w:sz w:val="24"/>
          <w:szCs w:val="24"/>
        </w:rPr>
        <w:t>Resume</w:t>
      </w:r>
      <w:r w:rsidR="00764D33">
        <w:rPr>
          <w:rFonts w:ascii="Times New Roman" w:hAnsi="Times New Roman" w:cs="Times New Roman"/>
          <w:b/>
          <w:sz w:val="24"/>
          <w:szCs w:val="24"/>
        </w:rPr>
        <w:t>n</w:t>
      </w:r>
      <w:proofErr w:type="spellEnd"/>
    </w:p>
    <w:p w14:paraId="743CAADC" w14:textId="77777777" w:rsidR="0094286A" w:rsidRDefault="0094286A" w:rsidP="00764D33">
      <w:pPr>
        <w:pBdr>
          <w:bottom w:val="single" w:sz="12" w:space="1" w:color="auto"/>
        </w:pBdr>
        <w:jc w:val="both"/>
        <w:rPr>
          <w:rFonts w:ascii="Times New Roman" w:hAnsi="Times New Roman" w:cs="Times New Roman"/>
          <w:sz w:val="24"/>
          <w:szCs w:val="24"/>
        </w:rPr>
      </w:pPr>
      <w:r w:rsidRPr="0094286A">
        <w:rPr>
          <w:rFonts w:ascii="Times New Roman" w:hAnsi="Times New Roman" w:cs="Times New Roman"/>
          <w:sz w:val="24"/>
          <w:szCs w:val="24"/>
        </w:rPr>
        <w:t xml:space="preserve">La </w:t>
      </w:r>
      <w:proofErr w:type="spellStart"/>
      <w:r w:rsidRPr="0094286A">
        <w:rPr>
          <w:rFonts w:ascii="Times New Roman" w:hAnsi="Times New Roman" w:cs="Times New Roman"/>
          <w:sz w:val="24"/>
          <w:szCs w:val="24"/>
        </w:rPr>
        <w:t>educación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profesional</w:t>
      </w:r>
      <w:proofErr w:type="spellEnd"/>
      <w:r w:rsidRPr="0094286A">
        <w:rPr>
          <w:rFonts w:ascii="Times New Roman" w:hAnsi="Times New Roman" w:cs="Times New Roman"/>
          <w:sz w:val="24"/>
          <w:szCs w:val="24"/>
        </w:rPr>
        <w:t xml:space="preserve"> y tecnológica es de </w:t>
      </w:r>
      <w:proofErr w:type="spellStart"/>
      <w:r w:rsidRPr="0094286A">
        <w:rPr>
          <w:rFonts w:ascii="Times New Roman" w:hAnsi="Times New Roman" w:cs="Times New Roman"/>
          <w:sz w:val="24"/>
          <w:szCs w:val="24"/>
        </w:rPr>
        <w:t>gran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importancia</w:t>
      </w:r>
      <w:proofErr w:type="spellEnd"/>
      <w:r w:rsidRPr="0094286A">
        <w:rPr>
          <w:rFonts w:ascii="Times New Roman" w:hAnsi="Times New Roman" w:cs="Times New Roman"/>
          <w:sz w:val="24"/>
          <w:szCs w:val="24"/>
        </w:rPr>
        <w:t xml:space="preserve"> para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región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que está instalada, </w:t>
      </w:r>
      <w:proofErr w:type="spellStart"/>
      <w:r w:rsidRPr="0094286A">
        <w:rPr>
          <w:rFonts w:ascii="Times New Roman" w:hAnsi="Times New Roman" w:cs="Times New Roman"/>
          <w:sz w:val="24"/>
          <w:szCs w:val="24"/>
        </w:rPr>
        <w:t>siendo</w:t>
      </w:r>
      <w:proofErr w:type="spellEnd"/>
      <w:r w:rsidRPr="0094286A">
        <w:rPr>
          <w:rFonts w:ascii="Times New Roman" w:hAnsi="Times New Roman" w:cs="Times New Roman"/>
          <w:sz w:val="24"/>
          <w:szCs w:val="24"/>
        </w:rPr>
        <w:t xml:space="preserve"> una de </w:t>
      </w:r>
      <w:proofErr w:type="spellStart"/>
      <w:r w:rsidRPr="0094286A">
        <w:rPr>
          <w:rFonts w:ascii="Times New Roman" w:hAnsi="Times New Roman" w:cs="Times New Roman"/>
          <w:sz w:val="24"/>
          <w:szCs w:val="24"/>
        </w:rPr>
        <w:t>las</w:t>
      </w:r>
      <w:proofErr w:type="spellEnd"/>
      <w:r w:rsidRPr="0094286A">
        <w:rPr>
          <w:rFonts w:ascii="Times New Roman" w:hAnsi="Times New Roman" w:cs="Times New Roman"/>
          <w:sz w:val="24"/>
          <w:szCs w:val="24"/>
        </w:rPr>
        <w:t xml:space="preserve"> encargadas de capacitar a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fuerza</w:t>
      </w:r>
      <w:proofErr w:type="spellEnd"/>
      <w:r w:rsidRPr="0094286A">
        <w:rPr>
          <w:rFonts w:ascii="Times New Roman" w:hAnsi="Times New Roman" w:cs="Times New Roman"/>
          <w:sz w:val="24"/>
          <w:szCs w:val="24"/>
        </w:rPr>
        <w:t xml:space="preserve"> laboral </w:t>
      </w:r>
      <w:proofErr w:type="spellStart"/>
      <w:r w:rsidRPr="0094286A">
        <w:rPr>
          <w:rFonts w:ascii="Times New Roman" w:hAnsi="Times New Roman" w:cs="Times New Roman"/>
          <w:sz w:val="24"/>
          <w:szCs w:val="24"/>
        </w:rPr>
        <w:t>necesaria</w:t>
      </w:r>
      <w:proofErr w:type="spellEnd"/>
      <w:r w:rsidRPr="0094286A">
        <w:rPr>
          <w:rFonts w:ascii="Times New Roman" w:hAnsi="Times New Roman" w:cs="Times New Roman"/>
          <w:sz w:val="24"/>
          <w:szCs w:val="24"/>
        </w:rPr>
        <w:t xml:space="preserve"> para atender </w:t>
      </w:r>
      <w:proofErr w:type="spellStart"/>
      <w:r w:rsidRPr="0094286A">
        <w:rPr>
          <w:rFonts w:ascii="Times New Roman" w:hAnsi="Times New Roman" w:cs="Times New Roman"/>
          <w:sz w:val="24"/>
          <w:szCs w:val="24"/>
        </w:rPr>
        <w:t>las</w:t>
      </w:r>
      <w:proofErr w:type="spellEnd"/>
      <w:r w:rsidRPr="0094286A">
        <w:rPr>
          <w:rFonts w:ascii="Times New Roman" w:hAnsi="Times New Roman" w:cs="Times New Roman"/>
          <w:sz w:val="24"/>
          <w:szCs w:val="24"/>
        </w:rPr>
        <w:t xml:space="preserve"> demandas </w:t>
      </w:r>
      <w:proofErr w:type="spellStart"/>
      <w:r w:rsidRPr="0094286A">
        <w:rPr>
          <w:rFonts w:ascii="Times New Roman" w:hAnsi="Times New Roman" w:cs="Times New Roman"/>
          <w:sz w:val="24"/>
          <w:szCs w:val="24"/>
        </w:rPr>
        <w:t>del</w:t>
      </w:r>
      <w:proofErr w:type="spellEnd"/>
      <w:r w:rsidRPr="0094286A">
        <w:rPr>
          <w:rFonts w:ascii="Times New Roman" w:hAnsi="Times New Roman" w:cs="Times New Roman"/>
          <w:sz w:val="24"/>
          <w:szCs w:val="24"/>
        </w:rPr>
        <w:t xml:space="preserve"> mercado laboral y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economía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este sentido, </w:t>
      </w:r>
      <w:proofErr w:type="spellStart"/>
      <w:r w:rsidRPr="0094286A">
        <w:rPr>
          <w:rFonts w:ascii="Times New Roman" w:hAnsi="Times New Roman" w:cs="Times New Roman"/>
          <w:sz w:val="24"/>
          <w:szCs w:val="24"/>
        </w:rPr>
        <w:t>el</w:t>
      </w:r>
      <w:proofErr w:type="spellEnd"/>
      <w:r w:rsidRPr="0094286A">
        <w:rPr>
          <w:rFonts w:ascii="Times New Roman" w:hAnsi="Times New Roman" w:cs="Times New Roman"/>
          <w:sz w:val="24"/>
          <w:szCs w:val="24"/>
        </w:rPr>
        <w:t xml:space="preserve"> objetivo de este </w:t>
      </w:r>
      <w:proofErr w:type="spellStart"/>
      <w:r w:rsidRPr="0094286A">
        <w:rPr>
          <w:rFonts w:ascii="Times New Roman" w:hAnsi="Times New Roman" w:cs="Times New Roman"/>
          <w:sz w:val="24"/>
          <w:szCs w:val="24"/>
        </w:rPr>
        <w:t>estudio</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fue</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evaluar</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eficiencia</w:t>
      </w:r>
      <w:proofErr w:type="spellEnd"/>
      <w:r w:rsidRPr="0094286A">
        <w:rPr>
          <w:rFonts w:ascii="Times New Roman" w:hAnsi="Times New Roman" w:cs="Times New Roman"/>
          <w:sz w:val="24"/>
          <w:szCs w:val="24"/>
        </w:rPr>
        <w:t xml:space="preserve"> de </w:t>
      </w:r>
      <w:proofErr w:type="spellStart"/>
      <w:r w:rsidRPr="0094286A">
        <w:rPr>
          <w:rFonts w:ascii="Times New Roman" w:hAnsi="Times New Roman" w:cs="Times New Roman"/>
          <w:sz w:val="24"/>
          <w:szCs w:val="24"/>
        </w:rPr>
        <w:t>las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instituciones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federales</w:t>
      </w:r>
      <w:proofErr w:type="spellEnd"/>
      <w:r w:rsidRPr="0094286A">
        <w:rPr>
          <w:rFonts w:ascii="Times New Roman" w:hAnsi="Times New Roman" w:cs="Times New Roman"/>
          <w:sz w:val="24"/>
          <w:szCs w:val="24"/>
        </w:rPr>
        <w:t xml:space="preserve"> que </w:t>
      </w:r>
      <w:proofErr w:type="spellStart"/>
      <w:r w:rsidRPr="0094286A">
        <w:rPr>
          <w:rFonts w:ascii="Times New Roman" w:hAnsi="Times New Roman" w:cs="Times New Roman"/>
          <w:sz w:val="24"/>
          <w:szCs w:val="24"/>
        </w:rPr>
        <w:t>integran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RFEPCT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el</w:t>
      </w:r>
      <w:proofErr w:type="spellEnd"/>
      <w:r w:rsidRPr="0094286A">
        <w:rPr>
          <w:rFonts w:ascii="Times New Roman" w:hAnsi="Times New Roman" w:cs="Times New Roman"/>
          <w:sz w:val="24"/>
          <w:szCs w:val="24"/>
        </w:rPr>
        <w:t xml:space="preserve"> Nordeste de Brasil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los</w:t>
      </w:r>
      <w:proofErr w:type="spellEnd"/>
      <w:r w:rsidRPr="0094286A">
        <w:rPr>
          <w:rFonts w:ascii="Times New Roman" w:hAnsi="Times New Roman" w:cs="Times New Roman"/>
          <w:sz w:val="24"/>
          <w:szCs w:val="24"/>
        </w:rPr>
        <w:t xml:space="preserve"> períodos 2017-2019 a través </w:t>
      </w:r>
      <w:proofErr w:type="spellStart"/>
      <w:r w:rsidRPr="0094286A">
        <w:rPr>
          <w:rFonts w:ascii="Times New Roman" w:hAnsi="Times New Roman" w:cs="Times New Roman"/>
          <w:sz w:val="24"/>
          <w:szCs w:val="24"/>
        </w:rPr>
        <w:t>del</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Análisis</w:t>
      </w:r>
      <w:proofErr w:type="spellEnd"/>
      <w:r w:rsidRPr="0094286A">
        <w:rPr>
          <w:rFonts w:ascii="Times New Roman" w:hAnsi="Times New Roman" w:cs="Times New Roman"/>
          <w:sz w:val="24"/>
          <w:szCs w:val="24"/>
        </w:rPr>
        <w:t xml:space="preserve"> Envolvente de </w:t>
      </w:r>
      <w:proofErr w:type="spellStart"/>
      <w:r w:rsidRPr="0094286A">
        <w:rPr>
          <w:rFonts w:ascii="Times New Roman" w:hAnsi="Times New Roman" w:cs="Times New Roman"/>
          <w:sz w:val="24"/>
          <w:szCs w:val="24"/>
        </w:rPr>
        <w:t>Datos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conjunto </w:t>
      </w:r>
      <w:proofErr w:type="spellStart"/>
      <w:r w:rsidRPr="0094286A">
        <w:rPr>
          <w:rFonts w:ascii="Times New Roman" w:hAnsi="Times New Roman" w:cs="Times New Roman"/>
          <w:sz w:val="24"/>
          <w:szCs w:val="24"/>
        </w:rPr>
        <w:t>con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el</w:t>
      </w:r>
      <w:proofErr w:type="spellEnd"/>
      <w:r w:rsidRPr="0094286A">
        <w:rPr>
          <w:rFonts w:ascii="Times New Roman" w:hAnsi="Times New Roman" w:cs="Times New Roman"/>
          <w:sz w:val="24"/>
          <w:szCs w:val="24"/>
        </w:rPr>
        <w:t xml:space="preserve"> Índice de </w:t>
      </w:r>
      <w:proofErr w:type="spellStart"/>
      <w:r w:rsidRPr="0094286A">
        <w:rPr>
          <w:rFonts w:ascii="Times New Roman" w:hAnsi="Times New Roman" w:cs="Times New Roman"/>
          <w:sz w:val="24"/>
          <w:szCs w:val="24"/>
        </w:rPr>
        <w:t>Productividad</w:t>
      </w:r>
      <w:proofErr w:type="spellEnd"/>
      <w:r w:rsidRPr="0094286A">
        <w:rPr>
          <w:rFonts w:ascii="Times New Roman" w:hAnsi="Times New Roman" w:cs="Times New Roman"/>
          <w:sz w:val="24"/>
          <w:szCs w:val="24"/>
        </w:rPr>
        <w:t xml:space="preserve"> de </w:t>
      </w:r>
      <w:proofErr w:type="spellStart"/>
      <w:r w:rsidRPr="0094286A">
        <w:rPr>
          <w:rFonts w:ascii="Times New Roman" w:hAnsi="Times New Roman" w:cs="Times New Roman"/>
          <w:sz w:val="24"/>
          <w:szCs w:val="24"/>
        </w:rPr>
        <w:t>Malmquist</w:t>
      </w:r>
      <w:proofErr w:type="spellEnd"/>
      <w:r w:rsidRPr="0094286A">
        <w:rPr>
          <w:rFonts w:ascii="Times New Roman" w:hAnsi="Times New Roman" w:cs="Times New Roman"/>
          <w:sz w:val="24"/>
          <w:szCs w:val="24"/>
        </w:rPr>
        <w:t xml:space="preserve">. Los resultados encontrados </w:t>
      </w:r>
      <w:proofErr w:type="spellStart"/>
      <w:r w:rsidRPr="0094286A">
        <w:rPr>
          <w:rFonts w:ascii="Times New Roman" w:hAnsi="Times New Roman" w:cs="Times New Roman"/>
          <w:sz w:val="24"/>
          <w:szCs w:val="24"/>
        </w:rPr>
        <w:t>mostraron</w:t>
      </w:r>
      <w:proofErr w:type="spellEnd"/>
      <w:r w:rsidRPr="0094286A">
        <w:rPr>
          <w:rFonts w:ascii="Times New Roman" w:hAnsi="Times New Roman" w:cs="Times New Roman"/>
          <w:sz w:val="24"/>
          <w:szCs w:val="24"/>
        </w:rPr>
        <w:t xml:space="preserve"> que solo </w:t>
      </w:r>
      <w:proofErr w:type="spellStart"/>
      <w:r w:rsidRPr="0094286A">
        <w:rPr>
          <w:rFonts w:ascii="Times New Roman" w:hAnsi="Times New Roman" w:cs="Times New Roman"/>
          <w:sz w:val="24"/>
          <w:szCs w:val="24"/>
        </w:rPr>
        <w:t>tres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instituciones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permanecieron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frontera</w:t>
      </w:r>
      <w:proofErr w:type="spellEnd"/>
      <w:r w:rsidRPr="0094286A">
        <w:rPr>
          <w:rFonts w:ascii="Times New Roman" w:hAnsi="Times New Roman" w:cs="Times New Roman"/>
          <w:sz w:val="24"/>
          <w:szCs w:val="24"/>
        </w:rPr>
        <w:t xml:space="preserve"> eficiente durante todos </w:t>
      </w:r>
      <w:proofErr w:type="spellStart"/>
      <w:r w:rsidRPr="0094286A">
        <w:rPr>
          <w:rFonts w:ascii="Times New Roman" w:hAnsi="Times New Roman" w:cs="Times New Roman"/>
          <w:sz w:val="24"/>
          <w:szCs w:val="24"/>
        </w:rPr>
        <w:t>los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años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evaluados</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cuanto</w:t>
      </w:r>
      <w:proofErr w:type="spellEnd"/>
      <w:r w:rsidRPr="0094286A">
        <w:rPr>
          <w:rFonts w:ascii="Times New Roman" w:hAnsi="Times New Roman" w:cs="Times New Roman"/>
          <w:sz w:val="24"/>
          <w:szCs w:val="24"/>
        </w:rPr>
        <w:t xml:space="preserve"> al índice de </w:t>
      </w:r>
      <w:proofErr w:type="spellStart"/>
      <w:r w:rsidRPr="0094286A">
        <w:rPr>
          <w:rFonts w:ascii="Times New Roman" w:hAnsi="Times New Roman" w:cs="Times New Roman"/>
          <w:sz w:val="24"/>
          <w:szCs w:val="24"/>
        </w:rPr>
        <w:t>productividad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el</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promedio</w:t>
      </w:r>
      <w:proofErr w:type="spellEnd"/>
      <w:r w:rsidRPr="0094286A">
        <w:rPr>
          <w:rFonts w:ascii="Times New Roman" w:hAnsi="Times New Roman" w:cs="Times New Roman"/>
          <w:sz w:val="24"/>
          <w:szCs w:val="24"/>
        </w:rPr>
        <w:t xml:space="preserve"> total de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muestra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mostró</w:t>
      </w:r>
      <w:proofErr w:type="spellEnd"/>
      <w:r w:rsidRPr="0094286A">
        <w:rPr>
          <w:rFonts w:ascii="Times New Roman" w:hAnsi="Times New Roman" w:cs="Times New Roman"/>
          <w:sz w:val="24"/>
          <w:szCs w:val="24"/>
        </w:rPr>
        <w:t xml:space="preserve"> poco avance, solo 3%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relación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producto</w:t>
      </w:r>
      <w:proofErr w:type="spellEnd"/>
      <w:r w:rsidRPr="0094286A">
        <w:rPr>
          <w:rFonts w:ascii="Times New Roman" w:hAnsi="Times New Roman" w:cs="Times New Roman"/>
          <w:sz w:val="24"/>
          <w:szCs w:val="24"/>
        </w:rPr>
        <w:t xml:space="preserve"> / insumo. Se </w:t>
      </w:r>
      <w:proofErr w:type="spellStart"/>
      <w:r w:rsidRPr="0094286A">
        <w:rPr>
          <w:rFonts w:ascii="Times New Roman" w:hAnsi="Times New Roman" w:cs="Times New Roman"/>
          <w:sz w:val="24"/>
          <w:szCs w:val="24"/>
        </w:rPr>
        <w:t>concluye</w:t>
      </w:r>
      <w:proofErr w:type="spellEnd"/>
      <w:r w:rsidRPr="0094286A">
        <w:rPr>
          <w:rFonts w:ascii="Times New Roman" w:hAnsi="Times New Roman" w:cs="Times New Roman"/>
          <w:sz w:val="24"/>
          <w:szCs w:val="24"/>
        </w:rPr>
        <w:t xml:space="preserve"> que, incluso </w:t>
      </w:r>
      <w:proofErr w:type="spellStart"/>
      <w:r w:rsidRPr="0094286A">
        <w:rPr>
          <w:rFonts w:ascii="Times New Roman" w:hAnsi="Times New Roman" w:cs="Times New Roman"/>
          <w:sz w:val="24"/>
          <w:szCs w:val="24"/>
        </w:rPr>
        <w:t>con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un</w:t>
      </w:r>
      <w:proofErr w:type="spellEnd"/>
      <w:r w:rsidRPr="0094286A">
        <w:rPr>
          <w:rFonts w:ascii="Times New Roman" w:hAnsi="Times New Roman" w:cs="Times New Roman"/>
          <w:sz w:val="24"/>
          <w:szCs w:val="24"/>
        </w:rPr>
        <w:t xml:space="preserve"> aumento </w:t>
      </w:r>
      <w:proofErr w:type="spellStart"/>
      <w:r w:rsidRPr="0094286A">
        <w:rPr>
          <w:rFonts w:ascii="Times New Roman" w:hAnsi="Times New Roman" w:cs="Times New Roman"/>
          <w:sz w:val="24"/>
          <w:szCs w:val="24"/>
        </w:rPr>
        <w:t>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productividad</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mayoría</w:t>
      </w:r>
      <w:proofErr w:type="spellEnd"/>
      <w:r w:rsidRPr="0094286A">
        <w:rPr>
          <w:rFonts w:ascii="Times New Roman" w:hAnsi="Times New Roman" w:cs="Times New Roman"/>
          <w:sz w:val="24"/>
          <w:szCs w:val="24"/>
        </w:rPr>
        <w:t xml:space="preserve"> de </w:t>
      </w:r>
      <w:proofErr w:type="spellStart"/>
      <w:r w:rsidRPr="0094286A">
        <w:rPr>
          <w:rFonts w:ascii="Times New Roman" w:hAnsi="Times New Roman" w:cs="Times New Roman"/>
          <w:sz w:val="24"/>
          <w:szCs w:val="24"/>
        </w:rPr>
        <w:t>las</w:t>
      </w:r>
      <w:proofErr w:type="spellEnd"/>
      <w:r w:rsidRPr="0094286A">
        <w:rPr>
          <w:rFonts w:ascii="Times New Roman" w:hAnsi="Times New Roman" w:cs="Times New Roman"/>
          <w:sz w:val="24"/>
          <w:szCs w:val="24"/>
        </w:rPr>
        <w:t xml:space="preserve"> unidades </w:t>
      </w:r>
      <w:proofErr w:type="spellStart"/>
      <w:r w:rsidRPr="0094286A">
        <w:rPr>
          <w:rFonts w:ascii="Times New Roman" w:hAnsi="Times New Roman" w:cs="Times New Roman"/>
          <w:sz w:val="24"/>
          <w:szCs w:val="24"/>
        </w:rPr>
        <w:t>aún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tienen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la</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capacidad</w:t>
      </w:r>
      <w:proofErr w:type="spellEnd"/>
      <w:r w:rsidRPr="0094286A">
        <w:rPr>
          <w:rFonts w:ascii="Times New Roman" w:hAnsi="Times New Roman" w:cs="Times New Roman"/>
          <w:sz w:val="24"/>
          <w:szCs w:val="24"/>
        </w:rPr>
        <w:t xml:space="preserve"> de incrementar sus resultados, </w:t>
      </w:r>
      <w:proofErr w:type="spellStart"/>
      <w:r w:rsidRPr="0094286A">
        <w:rPr>
          <w:rFonts w:ascii="Times New Roman" w:hAnsi="Times New Roman" w:cs="Times New Roman"/>
          <w:sz w:val="24"/>
          <w:szCs w:val="24"/>
        </w:rPr>
        <w:t>requiriendo</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un</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mejor</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desempeño</w:t>
      </w:r>
      <w:proofErr w:type="spellEnd"/>
      <w:r w:rsidRPr="0094286A">
        <w:rPr>
          <w:rFonts w:ascii="Times New Roman" w:hAnsi="Times New Roman" w:cs="Times New Roman"/>
          <w:sz w:val="24"/>
          <w:szCs w:val="24"/>
        </w:rPr>
        <w:t xml:space="preserve"> gerencial para </w:t>
      </w:r>
      <w:proofErr w:type="spellStart"/>
      <w:r w:rsidRPr="0094286A">
        <w:rPr>
          <w:rFonts w:ascii="Times New Roman" w:hAnsi="Times New Roman" w:cs="Times New Roman"/>
          <w:sz w:val="24"/>
          <w:szCs w:val="24"/>
        </w:rPr>
        <w:t>asignar</w:t>
      </w:r>
      <w:proofErr w:type="spellEnd"/>
      <w:r w:rsidRPr="0094286A">
        <w:rPr>
          <w:rFonts w:ascii="Times New Roman" w:hAnsi="Times New Roman" w:cs="Times New Roman"/>
          <w:sz w:val="24"/>
          <w:szCs w:val="24"/>
        </w:rPr>
        <w:t xml:space="preserve"> </w:t>
      </w:r>
      <w:proofErr w:type="spellStart"/>
      <w:r w:rsidRPr="0094286A">
        <w:rPr>
          <w:rFonts w:ascii="Times New Roman" w:hAnsi="Times New Roman" w:cs="Times New Roman"/>
          <w:sz w:val="24"/>
          <w:szCs w:val="24"/>
        </w:rPr>
        <w:t>asertivamente</w:t>
      </w:r>
      <w:proofErr w:type="spellEnd"/>
      <w:r w:rsidRPr="0094286A">
        <w:rPr>
          <w:rFonts w:ascii="Times New Roman" w:hAnsi="Times New Roman" w:cs="Times New Roman"/>
          <w:sz w:val="24"/>
          <w:szCs w:val="24"/>
        </w:rPr>
        <w:t xml:space="preserve"> sus insumos.</w:t>
      </w:r>
    </w:p>
    <w:p w14:paraId="144A5C0F" w14:textId="34106698" w:rsidR="00D31D65" w:rsidRPr="00555586" w:rsidRDefault="00764D33" w:rsidP="00764D33">
      <w:pPr>
        <w:pBdr>
          <w:bottom w:val="single" w:sz="12" w:space="1" w:color="auto"/>
        </w:pBdr>
        <w:jc w:val="both"/>
        <w:rPr>
          <w:rFonts w:ascii="Times New Roman" w:hAnsi="Times New Roman" w:cs="Times New Roman"/>
          <w:b/>
          <w:sz w:val="24"/>
          <w:szCs w:val="24"/>
        </w:rPr>
      </w:pPr>
      <w:proofErr w:type="spellStart"/>
      <w:r w:rsidRPr="00764D33">
        <w:rPr>
          <w:rFonts w:ascii="Times New Roman" w:hAnsi="Times New Roman" w:cs="Times New Roman"/>
          <w:b/>
          <w:sz w:val="24"/>
          <w:szCs w:val="24"/>
        </w:rPr>
        <w:t>Palabras</w:t>
      </w:r>
      <w:proofErr w:type="spellEnd"/>
      <w:r w:rsidRPr="00764D33">
        <w:rPr>
          <w:rFonts w:ascii="Times New Roman" w:hAnsi="Times New Roman" w:cs="Times New Roman"/>
          <w:b/>
          <w:sz w:val="24"/>
          <w:szCs w:val="24"/>
        </w:rPr>
        <w:t xml:space="preserve"> clave:</w:t>
      </w:r>
      <w:r w:rsidRPr="00764D33">
        <w:rPr>
          <w:rFonts w:ascii="Times New Roman" w:hAnsi="Times New Roman" w:cs="Times New Roman"/>
          <w:sz w:val="24"/>
          <w:szCs w:val="24"/>
        </w:rPr>
        <w:t xml:space="preserve"> DEA. Índice de </w:t>
      </w:r>
      <w:proofErr w:type="spellStart"/>
      <w:r w:rsidRPr="00764D33">
        <w:rPr>
          <w:rFonts w:ascii="Times New Roman" w:hAnsi="Times New Roman" w:cs="Times New Roman"/>
          <w:sz w:val="24"/>
          <w:szCs w:val="24"/>
        </w:rPr>
        <w:t>Malmquist</w:t>
      </w:r>
      <w:proofErr w:type="spellEnd"/>
      <w:r w:rsidRPr="00764D33">
        <w:rPr>
          <w:rFonts w:ascii="Times New Roman" w:hAnsi="Times New Roman" w:cs="Times New Roman"/>
          <w:sz w:val="24"/>
          <w:szCs w:val="24"/>
        </w:rPr>
        <w:t xml:space="preserve">. </w:t>
      </w:r>
      <w:proofErr w:type="spellStart"/>
      <w:r w:rsidRPr="00764D33">
        <w:rPr>
          <w:rFonts w:ascii="Times New Roman" w:hAnsi="Times New Roman" w:cs="Times New Roman"/>
          <w:sz w:val="24"/>
          <w:szCs w:val="24"/>
        </w:rPr>
        <w:t>Eficiencia</w:t>
      </w:r>
      <w:proofErr w:type="spellEnd"/>
      <w:r w:rsidRPr="00764D33">
        <w:rPr>
          <w:rFonts w:ascii="Times New Roman" w:hAnsi="Times New Roman" w:cs="Times New Roman"/>
          <w:sz w:val="24"/>
          <w:szCs w:val="24"/>
        </w:rPr>
        <w:t xml:space="preserve">. </w:t>
      </w:r>
      <w:proofErr w:type="spellStart"/>
      <w:r w:rsidRPr="00764D33">
        <w:rPr>
          <w:rFonts w:ascii="Times New Roman" w:hAnsi="Times New Roman" w:cs="Times New Roman"/>
          <w:sz w:val="24"/>
          <w:szCs w:val="24"/>
        </w:rPr>
        <w:t>Educación</w:t>
      </w:r>
      <w:proofErr w:type="spellEnd"/>
      <w:r w:rsidRPr="00764D33">
        <w:rPr>
          <w:rFonts w:ascii="Times New Roman" w:hAnsi="Times New Roman" w:cs="Times New Roman"/>
          <w:sz w:val="24"/>
          <w:szCs w:val="24"/>
        </w:rPr>
        <w:t xml:space="preserve"> </w:t>
      </w:r>
      <w:proofErr w:type="spellStart"/>
      <w:r w:rsidRPr="00764D33">
        <w:rPr>
          <w:rFonts w:ascii="Times New Roman" w:hAnsi="Times New Roman" w:cs="Times New Roman"/>
          <w:sz w:val="24"/>
          <w:szCs w:val="24"/>
        </w:rPr>
        <w:t>profesional</w:t>
      </w:r>
      <w:proofErr w:type="spellEnd"/>
      <w:r w:rsidR="00555586" w:rsidRPr="00555586">
        <w:rPr>
          <w:rFonts w:ascii="Times New Roman" w:hAnsi="Times New Roman" w:cs="Times New Roman"/>
          <w:sz w:val="24"/>
          <w:szCs w:val="24"/>
        </w:rPr>
        <w:t>.</w:t>
      </w:r>
      <w:r w:rsidR="003F7C93" w:rsidRPr="00555586">
        <w:rPr>
          <w:rFonts w:ascii="Times New Roman" w:hAnsi="Times New Roman" w:cs="Times New Roman"/>
          <w:b/>
          <w:sz w:val="24"/>
          <w:szCs w:val="24"/>
        </w:rPr>
        <w:br/>
      </w:r>
    </w:p>
    <w:p w14:paraId="03BA6586" w14:textId="77777777" w:rsidR="00D31D65" w:rsidRPr="00555586" w:rsidRDefault="00D31D65" w:rsidP="00D31D65"/>
    <w:p w14:paraId="20D57064" w14:textId="77777777" w:rsidR="00D31D65" w:rsidRPr="00555586" w:rsidRDefault="00D31D65" w:rsidP="00D31D65">
      <w:pPr>
        <w:pStyle w:val="Ttulo2"/>
        <w:rPr>
          <w:b/>
          <w:bCs/>
          <w:szCs w:val="24"/>
          <w:lang w:val="pt-BR"/>
        </w:rPr>
      </w:pPr>
      <w:r w:rsidRPr="00555586">
        <w:rPr>
          <w:b/>
          <w:bCs/>
          <w:szCs w:val="24"/>
          <w:lang w:val="pt-BR"/>
        </w:rPr>
        <w:t>1. INTRODUÇÃO</w:t>
      </w:r>
    </w:p>
    <w:p w14:paraId="7A684793" w14:textId="3AF3BD7D"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445326">
        <w:rPr>
          <w:rFonts w:ascii="Times New Roman" w:hAnsi="Times New Roman" w:cs="Times New Roman"/>
          <w:sz w:val="24"/>
          <w:szCs w:val="24"/>
        </w:rPr>
        <w:t xml:space="preserve">educação </w:t>
      </w:r>
      <w:r>
        <w:rPr>
          <w:rFonts w:ascii="Times New Roman" w:hAnsi="Times New Roman" w:cs="Times New Roman"/>
          <w:sz w:val="24"/>
          <w:szCs w:val="24"/>
        </w:rPr>
        <w:t xml:space="preserve">é considerada o caminho para a melhoria na qualidade de vida de uma pessoa. É por meio dela que o indivíduo adquire capacidade de pensar e criticar o seu entorno de forma independente, influenciando sua formação cidadã e profissional. A literatura que relaciona positivamente a expansão da educação com os avanços econômicos de um país é extensa, pois, segundo Hoffmann </w:t>
      </w:r>
      <w:r w:rsidRPr="006613B2">
        <w:rPr>
          <w:rFonts w:ascii="Times New Roman" w:hAnsi="Times New Roman" w:cs="Times New Roman"/>
          <w:i/>
          <w:sz w:val="24"/>
          <w:szCs w:val="24"/>
        </w:rPr>
        <w:t>et al.</w:t>
      </w:r>
      <w:r>
        <w:rPr>
          <w:rFonts w:ascii="Times New Roman" w:hAnsi="Times New Roman" w:cs="Times New Roman"/>
          <w:sz w:val="24"/>
          <w:szCs w:val="24"/>
        </w:rPr>
        <w:t xml:space="preserve"> </w:t>
      </w:r>
      <w:r w:rsidRPr="00EC1617">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iixmhsm","properties":{"formattedCitation":"(2014)","plainCitation":"(2014)","noteIndex":0},"citationItems":[{"id":6132,"uris":["http://zotero.org/users/local/WXbamrG9/items/JS4DWEWY"],"uri":["http://zotero.org/users/local/WXbamrG9/items/JS4DWEWY"],"itemData":{"id":6132,"type":"article-journal","abstract":"Higher education plays a fundamental role in the economic development of a country in terms of meeting society’s demands. Quality in higher education has been a recurring theme in recent years, especially after the creation of the National Higher Education Assessment System (SINAES), which established a global and integrative institutional assessment system in line with all Brazilian Higher Education Institutions (HEIs). SINAES is responsible for producing quality measurement indicators such as the Indicator of Difference between Expected and Observed Performance (IDD), the Preliminary Course Program Score (CPC), and the General Course Index (IGC). The latter measures the overall performance of higher education institutions. Thus, this study aims to analyze the IGC of public and private universities of the five Brazilian regions in order to describe the performance of HEIs by region, identify possible intraregional and interregional discrepancies, and suggest opportunities for improvement. The results showed that public universities outperformed private ones in all regions, particularly the north and southeast regions. Regarding variability, private universities had the best performance in the center-west and north of Brazil. However, a thorough assessment of the performance of HEIs by region requires an integrative analysis of IGC results aligned with other assessment subsystems that integrate the multidimensional assessment of SINAES.","container-title":"Educação e Pesquisa","DOI":"10.1590/s1517-97022014041491","ISSN":"1678-4634, 1517-9702","issue":"3","journalAbbreviation":"Educ. Pesqui.","language":"pt","page":"651-665","source":"DOI.org (Crossref)","title":"O desempenho das universidades brasileiras na perspectiva do Índice Geral de Cursos (IGC)","volume":"40","author":[{"family":"Hoffmann","given":"Celina"},{"family":"Zanini","given":"Roselaine Ruviaro"},{"family":"Corrêa","given":"Ângela Cristina"},{"family":"Siluk","given":"Julio Cezar Mairesse"},{"family":"Schuch Júnior","given":"Vitor Francisco"},{"family":"Ávila","given":"Lucas Veiga"}],"issued":{"date-parts":[["2014",4,29]]}},"suppress-author":true}],"schema":"https://github.com/citation-style-language/schema/raw/master/csl-citation.json"} </w:instrText>
      </w:r>
      <w:r w:rsidRPr="00EC1617">
        <w:rPr>
          <w:rFonts w:ascii="Times New Roman" w:hAnsi="Times New Roman" w:cs="Times New Roman"/>
          <w:sz w:val="24"/>
          <w:szCs w:val="24"/>
        </w:rPr>
        <w:fldChar w:fldCharType="separate"/>
      </w:r>
      <w:r w:rsidRPr="004A5341">
        <w:rPr>
          <w:rFonts w:ascii="Times New Roman" w:hAnsi="Times New Roman" w:cs="Times New Roman"/>
          <w:sz w:val="24"/>
        </w:rPr>
        <w:t>(2014)</w:t>
      </w:r>
      <w:r w:rsidRPr="00EC1617">
        <w:rPr>
          <w:rFonts w:ascii="Times New Roman" w:hAnsi="Times New Roman" w:cs="Times New Roman"/>
          <w:sz w:val="24"/>
          <w:szCs w:val="24"/>
        </w:rPr>
        <w:fldChar w:fldCharType="end"/>
      </w:r>
      <w:r>
        <w:rPr>
          <w:rFonts w:ascii="Times New Roman" w:hAnsi="Times New Roman" w:cs="Times New Roman"/>
          <w:sz w:val="24"/>
          <w:szCs w:val="24"/>
        </w:rPr>
        <w:t xml:space="preserve"> e Elena </w:t>
      </w:r>
      <w:r w:rsidRPr="006613B2">
        <w:rPr>
          <w:rFonts w:ascii="Times New Roman" w:hAnsi="Times New Roman" w:cs="Times New Roman"/>
          <w:i/>
          <w:sz w:val="24"/>
          <w:szCs w:val="24"/>
        </w:rPr>
        <w:t>et al.</w:t>
      </w:r>
      <w:r>
        <w:rPr>
          <w:rFonts w:ascii="Times New Roman" w:hAnsi="Times New Roman" w:cs="Times New Roman"/>
          <w:sz w:val="24"/>
          <w:szCs w:val="24"/>
        </w:rPr>
        <w:t xml:space="preserve"> </w:t>
      </w:r>
      <w:r w:rsidRPr="00EC1617">
        <w:rPr>
          <w:rFonts w:ascii="Times New Roman" w:hAnsi="Times New Roman" w:cs="Times New Roman"/>
          <w:sz w:val="24"/>
          <w:szCs w:val="24"/>
        </w:rPr>
        <w:fldChar w:fldCharType="begin"/>
      </w:r>
      <w:r w:rsidR="0094286A">
        <w:rPr>
          <w:rFonts w:ascii="Times New Roman" w:hAnsi="Times New Roman" w:cs="Times New Roman"/>
          <w:sz w:val="24"/>
          <w:szCs w:val="24"/>
        </w:rPr>
        <w:instrText xml:space="preserve"> ADDIN ZOTERO_ITEM CSL_CITATION {"citationID":"huRdWSn6","properties":{"formattedCitation":"(2017)","plainCitation":"(2017)","noteIndex":0},"citationItems":[{"id":"75E5KtFv/dD6BOTDc","uris":["http://zotero.org/users/6481833/items/EB3ZVE4X"],"uri":["http://zotero.org/users/6481833/items/EB3ZVE4X"],"itemData":{"id":61,"type":"article-journal","abstract":"Abstract. World Bank data shows that education accounts for, on average, 13% of government expenditure in the world, effective spending being a priority. Position in international academic rankings has been a universally accepted, yet criticized, criterion of institutional effectiveness. No consistent positive correlation was revealed during research on how the size of government subsidies affected university ranking. Assessment methodology is adjusted to study the influence of public funding mechanisms on university ranking. Three mechanisms are investigated: formula-based funding, outcome-based funding, and negotiated funding. The sample includes 107 European universities from 27 countries. For each of them, information on the funding model (or a combination of models), total annual revenue, proportion of public subsidies, ranking and ranking movements over the last decade is collected. Analysis results are used to group universities into two major categories: low-ranking universities (ranked in the top 200–500), which are mostly funded using formal mechanisms (formula- and outcomes-based funding), and high-rankings universities (the top 100), which largely use the negotiated funding model (either alone or combined with formal models). This confirms previous research findings that the size of government subsidies has no impact on university ranking. A qualitative analysis of higher education funding patterns in Russia is performed. Formalization of all sources of university funding has become a major trend, yet this empirical study demonstrates that prioritization of formal criteria may be ineffective if Russian universities want to reach their ambitious goals of making it to the top 100 in international rankings.","container-title":"Voprosy obrazovaniya / Educational Studies Moscow","DOI":"10.17323/1814-9545-2017-3-37-82","ISSN":"18149545, 24124354","issue":"3","journalAbbreviation":"VO","language":"en","page":"37-82","source":"DOI.org (Crossref)","title":"Higher Education Funding Models and Institutional Effectiveness: Empirical Research of European Experience and Russian Trends","title-short":"Higher Education Funding Models and Institutional Effectiveness","author":[{"family":"Elena","given":"Chernova"},{"family":"Akhobadze","given":"Tite"},{"family":"Malova","given":"Aleksandra"},{"family":"Saltan","given":"Andrey"}],"issued":{"date-parts":[["2017"]]}},"suppress-author":true}],"schema":"https://github.com/citation-style-language/schema/raw/master/csl-citation.json"} </w:instrText>
      </w:r>
      <w:r w:rsidRPr="00EC1617">
        <w:rPr>
          <w:rFonts w:ascii="Times New Roman" w:hAnsi="Times New Roman" w:cs="Times New Roman"/>
          <w:sz w:val="24"/>
          <w:szCs w:val="24"/>
        </w:rPr>
        <w:fldChar w:fldCharType="separate"/>
      </w:r>
      <w:r w:rsidRPr="004A5341">
        <w:rPr>
          <w:rFonts w:ascii="Times New Roman" w:hAnsi="Times New Roman" w:cs="Times New Roman"/>
          <w:sz w:val="24"/>
        </w:rPr>
        <w:t>(2017)</w:t>
      </w:r>
      <w:r w:rsidRPr="00EC1617">
        <w:rPr>
          <w:rFonts w:ascii="Times New Roman" w:hAnsi="Times New Roman" w:cs="Times New Roman"/>
          <w:sz w:val="24"/>
          <w:szCs w:val="24"/>
        </w:rPr>
        <w:fldChar w:fldCharType="end"/>
      </w:r>
      <w:r>
        <w:rPr>
          <w:rFonts w:ascii="Times New Roman" w:hAnsi="Times New Roman" w:cs="Times New Roman"/>
          <w:sz w:val="24"/>
          <w:szCs w:val="24"/>
        </w:rPr>
        <w:t>, são as instituições de ensino que entregam à sociedade a mão de obra qualificada para</w:t>
      </w:r>
      <w:r w:rsidRPr="001805DB">
        <w:rPr>
          <w:rFonts w:ascii="Times New Roman" w:hAnsi="Times New Roman" w:cs="Times New Roman"/>
          <w:sz w:val="24"/>
          <w:szCs w:val="24"/>
        </w:rPr>
        <w:t xml:space="preserve"> atuar frente às mudanças e </w:t>
      </w:r>
      <w:r>
        <w:rPr>
          <w:rFonts w:ascii="Times New Roman" w:hAnsi="Times New Roman" w:cs="Times New Roman"/>
          <w:sz w:val="24"/>
          <w:szCs w:val="24"/>
        </w:rPr>
        <w:t xml:space="preserve">aos </w:t>
      </w:r>
      <w:r w:rsidRPr="001805DB">
        <w:rPr>
          <w:rFonts w:ascii="Times New Roman" w:hAnsi="Times New Roman" w:cs="Times New Roman"/>
          <w:sz w:val="24"/>
          <w:szCs w:val="24"/>
        </w:rPr>
        <w:t>avanços na tecnologia</w:t>
      </w:r>
      <w:r>
        <w:rPr>
          <w:rFonts w:ascii="Times New Roman" w:hAnsi="Times New Roman" w:cs="Times New Roman"/>
          <w:sz w:val="24"/>
          <w:szCs w:val="24"/>
        </w:rPr>
        <w:t>.</w:t>
      </w:r>
    </w:p>
    <w:p w14:paraId="0D8EDB86"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No Brasil, com o intuito de possibilitar uma formação </w:t>
      </w:r>
      <w:r w:rsidRPr="00841D41">
        <w:rPr>
          <w:rFonts w:ascii="Times New Roman" w:hAnsi="Times New Roman" w:cs="Times New Roman"/>
          <w:sz w:val="24"/>
          <w:szCs w:val="24"/>
        </w:rPr>
        <w:t>profissional e tecnológica</w:t>
      </w:r>
      <w:r>
        <w:rPr>
          <w:rFonts w:ascii="Times New Roman" w:hAnsi="Times New Roman" w:cs="Times New Roman"/>
          <w:sz w:val="24"/>
          <w:szCs w:val="24"/>
        </w:rPr>
        <w:t xml:space="preserve">, foi instituída a </w:t>
      </w:r>
      <w:r w:rsidRPr="00841D41">
        <w:rPr>
          <w:rFonts w:ascii="Times New Roman" w:hAnsi="Times New Roman" w:cs="Times New Roman"/>
          <w:sz w:val="24"/>
          <w:szCs w:val="24"/>
        </w:rPr>
        <w:t>Rede Federal de Educação Profissional, Científica e Tecnológica</w:t>
      </w:r>
      <w:r>
        <w:rPr>
          <w:rFonts w:ascii="Times New Roman" w:hAnsi="Times New Roman" w:cs="Times New Roman"/>
          <w:sz w:val="24"/>
          <w:szCs w:val="24"/>
        </w:rPr>
        <w:t xml:space="preserve"> </w:t>
      </w:r>
      <w:r w:rsidRPr="00F26480">
        <w:rPr>
          <w:rFonts w:ascii="Times New Roman" w:hAnsi="Times New Roman" w:cs="Times New Roman"/>
          <w:sz w:val="24"/>
          <w:szCs w:val="24"/>
        </w:rPr>
        <w:t>(RFEPCT)</w:t>
      </w:r>
      <w:r w:rsidRPr="00841D41">
        <w:rPr>
          <w:rFonts w:ascii="Times New Roman" w:hAnsi="Times New Roman" w:cs="Times New Roman"/>
          <w:sz w:val="24"/>
          <w:szCs w:val="24"/>
        </w:rPr>
        <w:t xml:space="preserve"> </w:t>
      </w:r>
      <w:r>
        <w:rPr>
          <w:rFonts w:ascii="Times New Roman" w:hAnsi="Times New Roman" w:cs="Times New Roman"/>
          <w:sz w:val="24"/>
          <w:szCs w:val="24"/>
        </w:rPr>
        <w:t xml:space="preserve">por meio da </w:t>
      </w:r>
      <w:r w:rsidRPr="00841D41">
        <w:rPr>
          <w:rFonts w:ascii="Times New Roman" w:hAnsi="Times New Roman" w:cs="Times New Roman"/>
          <w:sz w:val="24"/>
          <w:szCs w:val="24"/>
        </w:rPr>
        <w:t>Lei nº 11.892, de 29 de dezembro de 2008</w:t>
      </w:r>
      <w:r>
        <w:rPr>
          <w:rFonts w:ascii="Times New Roman" w:hAnsi="Times New Roman" w:cs="Times New Roman"/>
          <w:sz w:val="24"/>
          <w:szCs w:val="24"/>
        </w:rPr>
        <w:t xml:space="preserve">. Reafirmando assim, a responsabilidade do Estado enquanto agente transformador do cenário socioeconômico no país. No entanto, ao se tratar de desenvolvimento regional, Oliveira, Lima e </w:t>
      </w:r>
      <w:proofErr w:type="spellStart"/>
      <w:r>
        <w:rPr>
          <w:rFonts w:ascii="Times New Roman" w:hAnsi="Times New Roman" w:cs="Times New Roman"/>
          <w:sz w:val="24"/>
          <w:szCs w:val="24"/>
        </w:rPr>
        <w:t>Raiher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42BcZOL","properties":{"formattedCitation":"(2017)","plainCitation":"(2017)","noteIndex":0},"citationItems":[{"id":6102,"uris":["http://zotero.org/users/local/WXbamrG9/items/6H6TXTJR"],"uri":["http://zotero.org/users/local/WXbamrG9/items/6H6TXTJR"],"itemData":{"id":6102,"type":"article-journal","abstract":"Este artigo analisa o Índice de Desenvolvimento Municipal (IDHM), estimado pelo Programa das Nações Unidas para o Desenvolvimento (PNUD), dos municípios da Região Nordeste do Brasil. O estudo realiza dois tipos de análise do desenvolvimento municipal da Região Nordeste: os municípios da Região Nordeste em comparação à média brasileira do IDHM; e, os municípios da Região Nordeste do Brasil em relação à média da região Nordeste do Brasil, no desempenho do IDHM. Os resultados revelaram que maior parte dos municípios que estavam no círculo vicioso da pobreza permaneceu nessa condição e tiveram sua participação ligeiramente reduzida no período analisado. Os municípios classificados como tendendo ao desenvolvimento aumentaram de número. O padrão de desenvolvimento na Região Nordeste do Brasil foi caracterizado por ganhos reforçados em termos de indicadores sociais, enquanto os ganhos em termos de crescimento econômico foram inferiores em relação à média nacional.","container-title":"Revista Brasileira de Gestão e Desenvolvimento Regional","ISSN":"1809-239X","issue":"3","language":"pt","note":"number: 3","source":"www.rbgdr.net","title":"CONVERGÊNCIA DO DESENVOLVIMENTO HUMANO MUNICIPAL NO NORDESTE DO BRASIL","URL":"https://www.rbgdr.net/revista/index.php/rbgdr/article/view/3243","volume":"13","author":[{"family":"Oliveira","given":"Nadja Simone Menezes Nery","dropping-particle":"de"},{"family":"Lima","given":"Jandir Ferrera","dropping-particle":"de"},{"family":"Raiher","given":"Augusta Pelinski"}],"accessed":{"date-parts":[["2021",1,27]]},"issued":{"date-parts":[["2017",10,16]]}},"suppress-author":true}],"schema":"https://github.com/citation-style-language/schema/raw/master/csl-citation.json"} </w:instrText>
      </w:r>
      <w:r>
        <w:rPr>
          <w:rFonts w:ascii="Times New Roman" w:hAnsi="Times New Roman" w:cs="Times New Roman"/>
          <w:sz w:val="24"/>
          <w:szCs w:val="24"/>
        </w:rPr>
        <w:fldChar w:fldCharType="separate"/>
      </w:r>
      <w:r w:rsidRPr="004A5341">
        <w:rPr>
          <w:rFonts w:ascii="Times New Roman" w:hAnsi="Times New Roman" w:cs="Times New Roman"/>
          <w:sz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citam o Nordeste como uma das regiões com resultados mais baixos de </w:t>
      </w:r>
      <w:r w:rsidRPr="00672BA6">
        <w:rPr>
          <w:rFonts w:ascii="Times New Roman" w:hAnsi="Times New Roman" w:cs="Times New Roman"/>
          <w:sz w:val="24"/>
          <w:szCs w:val="24"/>
        </w:rPr>
        <w:t>pobreza e desenvolvimento</w:t>
      </w:r>
      <w:r>
        <w:rPr>
          <w:rFonts w:ascii="Times New Roman" w:hAnsi="Times New Roman" w:cs="Times New Roman"/>
          <w:sz w:val="24"/>
          <w:szCs w:val="24"/>
        </w:rPr>
        <w:t xml:space="preserve"> em relação às demais no país, deixando clara as desigualdades intrarregionais, bem como aquelas de caráter inter-regionais.</w:t>
      </w:r>
    </w:p>
    <w:p w14:paraId="3C8866BE" w14:textId="1A7DD53C"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746074">
        <w:rPr>
          <w:rFonts w:ascii="Times New Roman" w:hAnsi="Times New Roman" w:cs="Times New Roman"/>
          <w:sz w:val="24"/>
          <w:szCs w:val="24"/>
        </w:rPr>
        <w:t xml:space="preserve">onsiderando os </w:t>
      </w:r>
      <w:r>
        <w:rPr>
          <w:rFonts w:ascii="Times New Roman" w:hAnsi="Times New Roman" w:cs="Times New Roman"/>
          <w:sz w:val="24"/>
          <w:szCs w:val="24"/>
        </w:rPr>
        <w:t>campi associados às unidades que compõem a rede, segundo o portal do Ministério da Educação, em 2019 existiam</w:t>
      </w:r>
      <w:r w:rsidRPr="00746074">
        <w:rPr>
          <w:rFonts w:ascii="Times New Roman" w:hAnsi="Times New Roman" w:cs="Times New Roman"/>
          <w:sz w:val="24"/>
          <w:szCs w:val="24"/>
        </w:rPr>
        <w:t xml:space="preserve"> ao todo 661 unidades distribuídas entre as 27 unidades federadas do país</w:t>
      </w:r>
      <w:r>
        <w:rPr>
          <w:rFonts w:ascii="Times New Roman" w:hAnsi="Times New Roman" w:cs="Times New Roman"/>
          <w:sz w:val="24"/>
          <w:szCs w:val="24"/>
        </w:rPr>
        <w:t xml:space="preserve"> </w:t>
      </w:r>
      <w:r w:rsidRPr="00746074">
        <w:rPr>
          <w:rFonts w:ascii="Times New Roman" w:hAnsi="Times New Roman" w:cs="Times New Roman"/>
          <w:sz w:val="24"/>
          <w:szCs w:val="24"/>
        </w:rPr>
        <w:fldChar w:fldCharType="begin"/>
      </w:r>
      <w:r w:rsidR="0094286A">
        <w:rPr>
          <w:rFonts w:ascii="Times New Roman" w:hAnsi="Times New Roman" w:cs="Times New Roman"/>
          <w:sz w:val="24"/>
          <w:szCs w:val="24"/>
        </w:rPr>
        <w:instrText xml:space="preserve"> ADDIN ZOTERO_ITEM CSL_CITATION {"citationID":"DfSLIr6O","properties":{"formattedCitation":"(BRASIL, 2020)","plainCitation":"(BRASIL, 2020)","noteIndex":0},"citationItems":[{"id":"75E5KtFv/mHhJfSnb","uris":["http://zotero.org/users/6481833/items/U4JB3MFT"],"uri":["http://zotero.org/users/6481833/items/U4JB3MFT"],"itemData":{"id":"f5doqclD/FN47exFO","type":"webpage","abstract":"Ministério da Educação, MEC","language":"pt-br","note":"source: portal.mec.gov.br","title":"Rede Federal de Educação Profissional, Científica e Tecnológica","URL":"http://portal.mec.gov.br/rede-federal-inicial/","author":[{"family":"BRASIL","given":""}],"accessed":{"date-parts":[["2020",7,12]]},"issued":{"date-parts":[["2020"]]}}}],"schema":"https://github.com/citation-style-language/schema/raw/master/csl-citation.json"} </w:instrText>
      </w:r>
      <w:r w:rsidRPr="00746074">
        <w:rPr>
          <w:rFonts w:ascii="Times New Roman" w:hAnsi="Times New Roman" w:cs="Times New Roman"/>
          <w:sz w:val="24"/>
          <w:szCs w:val="24"/>
        </w:rPr>
        <w:fldChar w:fldCharType="separate"/>
      </w:r>
      <w:r w:rsidRPr="00746074">
        <w:rPr>
          <w:rFonts w:ascii="Times New Roman" w:hAnsi="Times New Roman" w:cs="Times New Roman"/>
          <w:sz w:val="24"/>
          <w:szCs w:val="24"/>
        </w:rPr>
        <w:t>(BRASIL, 2020)</w:t>
      </w:r>
      <w:r w:rsidRPr="00746074">
        <w:rPr>
          <w:rFonts w:ascii="Times New Roman" w:hAnsi="Times New Roman" w:cs="Times New Roman"/>
          <w:sz w:val="24"/>
          <w:szCs w:val="24"/>
        </w:rPr>
        <w:fldChar w:fldCharType="end"/>
      </w:r>
      <w:r>
        <w:rPr>
          <w:rFonts w:ascii="Times New Roman" w:hAnsi="Times New Roman" w:cs="Times New Roman"/>
          <w:sz w:val="24"/>
          <w:szCs w:val="24"/>
        </w:rPr>
        <w:t>, sendo a região Nordeste</w:t>
      </w:r>
      <w:r w:rsidRPr="00746074">
        <w:rPr>
          <w:rFonts w:ascii="Times New Roman" w:hAnsi="Times New Roman" w:cs="Times New Roman"/>
          <w:sz w:val="24"/>
          <w:szCs w:val="24"/>
        </w:rPr>
        <w:t> </w:t>
      </w:r>
      <w:r>
        <w:rPr>
          <w:rFonts w:ascii="Times New Roman" w:hAnsi="Times New Roman" w:cs="Times New Roman"/>
          <w:sz w:val="24"/>
          <w:szCs w:val="24"/>
        </w:rPr>
        <w:t xml:space="preserve">detentora de aproximadamente 200 </w:t>
      </w:r>
      <w:proofErr w:type="spellStart"/>
      <w:r w:rsidRPr="00A06330">
        <w:rPr>
          <w:rFonts w:ascii="Times New Roman" w:hAnsi="Times New Roman" w:cs="Times New Roman"/>
          <w:i/>
          <w:sz w:val="24"/>
          <w:szCs w:val="24"/>
        </w:rPr>
        <w:t>campi</w:t>
      </w:r>
      <w:proofErr w:type="spellEnd"/>
      <w:r>
        <w:rPr>
          <w:rFonts w:ascii="Times New Roman" w:hAnsi="Times New Roman" w:cs="Times New Roman"/>
          <w:sz w:val="24"/>
          <w:szCs w:val="24"/>
        </w:rPr>
        <w:t xml:space="preserve">. Essa expansão da </w:t>
      </w:r>
      <w:r w:rsidRPr="00F26480">
        <w:rPr>
          <w:rFonts w:ascii="Times New Roman" w:hAnsi="Times New Roman" w:cs="Times New Roman"/>
          <w:sz w:val="24"/>
          <w:szCs w:val="24"/>
        </w:rPr>
        <w:t>RFEPCT</w:t>
      </w:r>
      <w:r>
        <w:rPr>
          <w:rFonts w:ascii="Times New Roman" w:hAnsi="Times New Roman" w:cs="Times New Roman"/>
          <w:sz w:val="24"/>
          <w:szCs w:val="24"/>
        </w:rPr>
        <w:t xml:space="preserve">, aliada à outras políticas públicas do governo, possibilitaram </w:t>
      </w:r>
      <w:r w:rsidRPr="000151D4">
        <w:rPr>
          <w:rFonts w:ascii="Times New Roman" w:hAnsi="Times New Roman" w:cs="Times New Roman"/>
          <w:sz w:val="24"/>
          <w:szCs w:val="24"/>
        </w:rPr>
        <w:t xml:space="preserve">ganhos </w:t>
      </w:r>
      <w:r>
        <w:rPr>
          <w:rFonts w:ascii="Times New Roman" w:hAnsi="Times New Roman" w:cs="Times New Roman"/>
          <w:sz w:val="24"/>
          <w:szCs w:val="24"/>
        </w:rPr>
        <w:t>evidentes quando analisado</w:t>
      </w:r>
      <w:r w:rsidRPr="000151D4">
        <w:rPr>
          <w:rFonts w:ascii="Times New Roman" w:hAnsi="Times New Roman" w:cs="Times New Roman"/>
          <w:sz w:val="24"/>
          <w:szCs w:val="24"/>
        </w:rPr>
        <w:t xml:space="preserve"> o aumento do valor do rendimento</w:t>
      </w:r>
      <w:r>
        <w:rPr>
          <w:rFonts w:ascii="Times New Roman" w:hAnsi="Times New Roman" w:cs="Times New Roman"/>
          <w:sz w:val="24"/>
          <w:szCs w:val="24"/>
        </w:rPr>
        <w:t xml:space="preserve"> médio das famílias nordestinas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{"citationID":"QJ8I6NMw","properties":{"formattedCitation":"(BRITO; THEIS; SANTOS, 2019)","plainCitation":"(BRITO; THEIS; SANTOS, 2019)","noteIndex":0},"citationItems":[{"id":6107,"uris":["http://zotero.org/users/local/WXbamrG9/items/Y7YZW2W5"],"uri":["http://zotero.org/users/local/WXbamrG9/items/Y7YZW2W5"],"itemData":{"id":6107,"type":"article-journal","abstract":"Em um país de dimensões continentais e profunda assimetria socioespacial, a questão regional no Brasil exige o debate das disparidades regionais no interior da unidade nacional. Essa constitui objeto fulcral nos estudos do Planejamento Urbano Regional no Brasil, cujos temas envolvem: Pacto Federativo, diversidades regionais, integração nacional, planejamento e desenvolvimento regional. A problematização das políticas e planos de desenvolvimento para dirimir as assimetrias regionais no Brasil foi travada por Celso Furtado e pela Sudene. Contudo, o hiato regional perdura como uma enorme lacuna a ser preenchida pelos pesquisadores da área. Destarte, este estudo propõe analisar a escala regional Nordeste dentro da unidade nacional, sobretudo, por meio das contribuições de Tânia Araújo de Bacelar e Leonardo Guimarães Neto. Esses autores analisam as principais alterações ocorridas nessa região pelas interações inter-regionais e os efeitos do distanciamento intrarregional. A desigualdade regional é vista, em parte, como derivada da herança de ocupação do território e da concentração econômica brasileira no Sudeste, sustentada por políticas de desenvolvimento regional que não tratam da região Nordeste via seus principais problemas. São destacados os avanços das políticas territoriais realizados pelo Programa Territórios da Cidadania, pois criam laços de solidariedade regional pela convivência entre os arranjos produtivos e o bioma em análise. O aporte desses para os estudos do desenvolvimento regional foi analisar a escala regional a partir da unidade nacional, assim a região deixa de ser vista isolada e a ser pensado o Nordeste desde o Nordeste.","container-title":"Revista Brasileira de Gestão e Desenvolvimento Regional","ISSN":"1809-239X","issue":"3","language":"pt","note":"number: 3","source":"www.rbgdr.net","title":"O NORDESTE BRASILEIRO: A ESCALA REGIONAL NO INTERIOR DA UNIDADE NACIONAL","title-short":"O NORDESTE BRASILEIRO","URL":"https://www.rbgdr.net/revista/index.php/rbgdr/article/view/4672","volume":"15","author":[{"family":"Brito","given":"Vivian Costa"},{"family":"Theis","given":"Ivo Marcos"},{"family":"Santos","given":"Gilberto Friedenreich","dropping-particle":"dos"}],"accessed":{"date-parts":[["2021",1,27]]},"issued":{"date-parts":[["2019",5,30]]}}}],"schema":"https://github.com/citation-style-language/schema/raw/master/csl-citation.json"} </w:instrText>
      </w:r>
      <w:r>
        <w:rPr>
          <w:rFonts w:ascii="Times New Roman" w:hAnsi="Times New Roman" w:cs="Times New Roman"/>
          <w:sz w:val="24"/>
          <w:szCs w:val="24"/>
        </w:rPr>
        <w:fldChar w:fldCharType="separate"/>
      </w:r>
      <w:r w:rsidRPr="000151D4">
        <w:rPr>
          <w:rFonts w:ascii="Times New Roman" w:hAnsi="Times New Roman" w:cs="Times New Roman"/>
          <w:sz w:val="24"/>
        </w:rPr>
        <w:t>(BRITO; THEIS; SANTOS, 2019)</w:t>
      </w:r>
      <w:r>
        <w:rPr>
          <w:rFonts w:ascii="Times New Roman" w:hAnsi="Times New Roman" w:cs="Times New Roman"/>
          <w:sz w:val="24"/>
          <w:szCs w:val="24"/>
        </w:rPr>
        <w:fldChar w:fldCharType="end"/>
      </w:r>
      <w:r>
        <w:rPr>
          <w:rFonts w:ascii="Times New Roman" w:hAnsi="Times New Roman" w:cs="Times New Roman"/>
          <w:sz w:val="24"/>
          <w:szCs w:val="24"/>
        </w:rPr>
        <w:t xml:space="preserve">. Dessa forma, levanta-se a hipótese de que as unidades da </w:t>
      </w:r>
      <w:r w:rsidR="0041307D">
        <w:rPr>
          <w:rFonts w:ascii="Times New Roman" w:hAnsi="Times New Roman" w:cs="Times New Roman"/>
          <w:sz w:val="24"/>
          <w:szCs w:val="24"/>
        </w:rPr>
        <w:t>R</w:t>
      </w:r>
      <w:r>
        <w:rPr>
          <w:rFonts w:ascii="Times New Roman" w:hAnsi="Times New Roman" w:cs="Times New Roman"/>
          <w:sz w:val="24"/>
          <w:szCs w:val="24"/>
        </w:rPr>
        <w:t>ede</w:t>
      </w:r>
      <w:r w:rsidR="0041307D">
        <w:rPr>
          <w:rFonts w:ascii="Times New Roman" w:hAnsi="Times New Roman" w:cs="Times New Roman"/>
          <w:sz w:val="24"/>
          <w:szCs w:val="24"/>
        </w:rPr>
        <w:t xml:space="preserve"> Federal</w:t>
      </w:r>
      <w:r>
        <w:rPr>
          <w:rFonts w:ascii="Times New Roman" w:hAnsi="Times New Roman" w:cs="Times New Roman"/>
          <w:sz w:val="24"/>
          <w:szCs w:val="24"/>
        </w:rPr>
        <w:t>, na região do Nordeste, operam de forma eficiente.</w:t>
      </w:r>
    </w:p>
    <w:p w14:paraId="57DA504D" w14:textId="540A06A4"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os jovens, a educação profissional </w:t>
      </w:r>
      <w:r w:rsidRPr="00EC593E">
        <w:rPr>
          <w:rFonts w:ascii="Times New Roman" w:hAnsi="Times New Roman" w:cs="Times New Roman"/>
          <w:sz w:val="24"/>
          <w:szCs w:val="24"/>
        </w:rPr>
        <w:t>é considerad</w:t>
      </w:r>
      <w:r>
        <w:rPr>
          <w:rFonts w:ascii="Times New Roman" w:hAnsi="Times New Roman" w:cs="Times New Roman"/>
          <w:sz w:val="24"/>
          <w:szCs w:val="24"/>
        </w:rPr>
        <w:t>a</w:t>
      </w:r>
      <w:r w:rsidRPr="00EC593E">
        <w:rPr>
          <w:rFonts w:ascii="Times New Roman" w:hAnsi="Times New Roman" w:cs="Times New Roman"/>
          <w:sz w:val="24"/>
          <w:szCs w:val="24"/>
        </w:rPr>
        <w:t xml:space="preserve"> um fator importante</w:t>
      </w:r>
      <w:r>
        <w:rPr>
          <w:rFonts w:ascii="Times New Roman" w:hAnsi="Times New Roman" w:cs="Times New Roman"/>
          <w:sz w:val="24"/>
          <w:szCs w:val="24"/>
        </w:rPr>
        <w:t xml:space="preserve"> na aquisição de habilidades</w:t>
      </w:r>
      <w:r w:rsidRPr="00EC593E">
        <w:rPr>
          <w:rFonts w:ascii="Times New Roman" w:hAnsi="Times New Roman" w:cs="Times New Roman"/>
          <w:sz w:val="24"/>
          <w:szCs w:val="24"/>
        </w:rPr>
        <w:t xml:space="preserve">, desenvolvendo </w:t>
      </w:r>
      <w:r>
        <w:rPr>
          <w:rFonts w:ascii="Times New Roman" w:hAnsi="Times New Roman" w:cs="Times New Roman"/>
          <w:sz w:val="24"/>
          <w:szCs w:val="24"/>
        </w:rPr>
        <w:t>sua</w:t>
      </w:r>
      <w:r w:rsidRPr="00EC593E">
        <w:rPr>
          <w:rFonts w:ascii="Times New Roman" w:hAnsi="Times New Roman" w:cs="Times New Roman"/>
          <w:sz w:val="24"/>
          <w:szCs w:val="24"/>
        </w:rPr>
        <w:t xml:space="preserve">s competências </w:t>
      </w:r>
      <w:r>
        <w:rPr>
          <w:rFonts w:ascii="Times New Roman" w:hAnsi="Times New Roman" w:cs="Times New Roman"/>
          <w:sz w:val="24"/>
          <w:szCs w:val="24"/>
        </w:rPr>
        <w:t xml:space="preserve">para responder às demandas </w:t>
      </w:r>
      <w:r w:rsidRPr="00EC593E">
        <w:rPr>
          <w:rFonts w:ascii="Times New Roman" w:hAnsi="Times New Roman" w:cs="Times New Roman"/>
          <w:sz w:val="24"/>
          <w:szCs w:val="24"/>
        </w:rPr>
        <w:t>do mercado de trabalho</w:t>
      </w:r>
      <w:r>
        <w:rPr>
          <w:rFonts w:ascii="Times New Roman" w:hAnsi="Times New Roman" w:cs="Times New Roman"/>
          <w:sz w:val="24"/>
          <w:szCs w:val="24"/>
        </w:rPr>
        <w:t xml:space="preserve"> e</w:t>
      </w:r>
      <w:r w:rsidRPr="00EC593E">
        <w:rPr>
          <w:rFonts w:ascii="Times New Roman" w:hAnsi="Times New Roman" w:cs="Times New Roman"/>
          <w:sz w:val="24"/>
          <w:szCs w:val="24"/>
        </w:rPr>
        <w:t xml:space="preserve"> da economia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{"citationID":"XtSxK6zQ","properties":{"formattedCitation":"(OECD, 2010)","plainCitation":"(OECD, 2010)","noteIndex":0},"citationItems":[{"id":6092,"uris":["http://zotero.org/users/local/WXbamrG9/items/BZTMD9V7"],"uri":["http://zotero.org/users/local/WXbamrG9/items/BZTMD9V7"],"itemData":{"id":6092,"type":"book","collection-title":"OECD reviews of vocational education and training","event-place":"Paris","ISBN":"978-92-64-08746-0","language":"eng","note":"OCLC: 698623127","number-of-pages":"216","publisher":"OECD","publisher-place":"Paris","source":"Gemeinsamer Bibliotheksverbund ISBN","title":"Learning for jobs: synthesis report of the OECD Reviews of Vocational Education and Training","title-short":"Learning for jobs","editor":[{"family":"OECD","given":""}],"issued":{"date-parts":[["2010"]]}}}],"schema":"https://github.com/citation-style-language/schema/raw/master/csl-citation.json"} </w:instrText>
      </w:r>
      <w:r>
        <w:rPr>
          <w:rFonts w:ascii="Times New Roman" w:hAnsi="Times New Roman" w:cs="Times New Roman"/>
          <w:sz w:val="24"/>
          <w:szCs w:val="24"/>
        </w:rPr>
        <w:fldChar w:fldCharType="separate"/>
      </w:r>
      <w:r w:rsidRPr="00EC593E">
        <w:rPr>
          <w:rFonts w:ascii="Times New Roman" w:hAnsi="Times New Roman" w:cs="Times New Roman"/>
          <w:sz w:val="24"/>
        </w:rPr>
        <w:t>(OECD, 2010)</w:t>
      </w:r>
      <w:r>
        <w:rPr>
          <w:rFonts w:ascii="Times New Roman" w:hAnsi="Times New Roman" w:cs="Times New Roman"/>
          <w:sz w:val="24"/>
          <w:szCs w:val="24"/>
        </w:rPr>
        <w:fldChar w:fldCharType="end"/>
      </w:r>
      <w:r w:rsidRPr="00EC593E">
        <w:rPr>
          <w:rFonts w:ascii="Times New Roman" w:hAnsi="Times New Roman" w:cs="Times New Roman"/>
          <w:sz w:val="24"/>
          <w:szCs w:val="24"/>
        </w:rPr>
        <w:t>.</w:t>
      </w:r>
      <w:r>
        <w:rPr>
          <w:rFonts w:ascii="Times New Roman" w:hAnsi="Times New Roman" w:cs="Times New Roman"/>
          <w:sz w:val="24"/>
          <w:szCs w:val="24"/>
        </w:rPr>
        <w:t xml:space="preserve"> </w:t>
      </w:r>
      <w:r w:rsidRPr="00C92A22">
        <w:rPr>
          <w:rFonts w:ascii="Times New Roman" w:hAnsi="Times New Roman" w:cs="Times New Roman"/>
          <w:sz w:val="24"/>
          <w:szCs w:val="24"/>
        </w:rPr>
        <w:t>A importância da educação e da formação</w:t>
      </w:r>
      <w:r>
        <w:rPr>
          <w:rFonts w:ascii="Times New Roman" w:hAnsi="Times New Roman" w:cs="Times New Roman"/>
          <w:sz w:val="24"/>
          <w:szCs w:val="24"/>
        </w:rPr>
        <w:t xml:space="preserve"> profissional deixa clara a preocupação com a gestão das </w:t>
      </w:r>
      <w:r w:rsidRPr="00C92A22">
        <w:rPr>
          <w:rFonts w:ascii="Times New Roman" w:hAnsi="Times New Roman" w:cs="Times New Roman"/>
          <w:sz w:val="24"/>
          <w:szCs w:val="24"/>
        </w:rPr>
        <w:t>instituições de ensino</w:t>
      </w:r>
      <w:r>
        <w:rPr>
          <w:rFonts w:ascii="Times New Roman" w:hAnsi="Times New Roman" w:cs="Times New Roman"/>
          <w:sz w:val="24"/>
          <w:szCs w:val="24"/>
        </w:rPr>
        <w:t xml:space="preserve"> de modo a garantir um elevado grau de eficiência no atendimento à sociedade em que está inserida. Dentre os métodos existentes para mensurar o nível de eficiência em instituições governamentais, a Análise Envoltória de Dados (</w:t>
      </w:r>
      <w:r w:rsidRPr="00A06330">
        <w:rPr>
          <w:rFonts w:ascii="Times New Roman" w:hAnsi="Times New Roman" w:cs="Times New Roman"/>
          <w:sz w:val="24"/>
          <w:szCs w:val="24"/>
        </w:rPr>
        <w:t xml:space="preserve">DEA, do inglês Data </w:t>
      </w:r>
      <w:proofErr w:type="spellStart"/>
      <w:r w:rsidRPr="00A06330">
        <w:rPr>
          <w:rFonts w:ascii="Times New Roman" w:hAnsi="Times New Roman" w:cs="Times New Roman"/>
          <w:sz w:val="24"/>
          <w:szCs w:val="24"/>
        </w:rPr>
        <w:t>Envelopment</w:t>
      </w:r>
      <w:proofErr w:type="spellEnd"/>
      <w:r w:rsidRPr="00A06330">
        <w:rPr>
          <w:rFonts w:ascii="Times New Roman" w:hAnsi="Times New Roman" w:cs="Times New Roman"/>
          <w:sz w:val="24"/>
          <w:szCs w:val="24"/>
        </w:rPr>
        <w:t xml:space="preserve"> </w:t>
      </w:r>
      <w:proofErr w:type="spellStart"/>
      <w:r w:rsidRPr="00A06330">
        <w:rPr>
          <w:rFonts w:ascii="Times New Roman" w:hAnsi="Times New Roman" w:cs="Times New Roman"/>
          <w:sz w:val="24"/>
          <w:szCs w:val="24"/>
        </w:rPr>
        <w:t>Analysis</w:t>
      </w:r>
      <w:proofErr w:type="spellEnd"/>
      <w:r>
        <w:rPr>
          <w:rFonts w:ascii="Times New Roman" w:hAnsi="Times New Roman" w:cs="Times New Roman"/>
          <w:sz w:val="24"/>
          <w:szCs w:val="24"/>
        </w:rPr>
        <w:t>)</w:t>
      </w:r>
      <w:r w:rsidRPr="00F26480">
        <w:rPr>
          <w:rFonts w:ascii="Times New Roman" w:hAnsi="Times New Roman" w:cs="Times New Roman"/>
          <w:sz w:val="24"/>
          <w:szCs w:val="24"/>
        </w:rPr>
        <w:t xml:space="preserve"> é </w:t>
      </w:r>
      <w:r>
        <w:rPr>
          <w:rFonts w:ascii="Times New Roman" w:hAnsi="Times New Roman" w:cs="Times New Roman"/>
          <w:sz w:val="24"/>
          <w:szCs w:val="24"/>
        </w:rPr>
        <w:t xml:space="preserve">um método </w:t>
      </w:r>
      <w:r w:rsidRPr="00F26480">
        <w:rPr>
          <w:rFonts w:ascii="Times New Roman" w:hAnsi="Times New Roman" w:cs="Times New Roman"/>
          <w:sz w:val="24"/>
          <w:szCs w:val="24"/>
        </w:rPr>
        <w:t>considerad</w:t>
      </w:r>
      <w:r>
        <w:rPr>
          <w:rFonts w:ascii="Times New Roman" w:hAnsi="Times New Roman" w:cs="Times New Roman"/>
          <w:sz w:val="24"/>
          <w:szCs w:val="24"/>
        </w:rPr>
        <w:t xml:space="preserve">o </w:t>
      </w:r>
      <w:r w:rsidRPr="00F26480">
        <w:rPr>
          <w:rFonts w:ascii="Times New Roman" w:hAnsi="Times New Roman" w:cs="Times New Roman"/>
          <w:sz w:val="24"/>
          <w:szCs w:val="24"/>
        </w:rPr>
        <w:t xml:space="preserve">de grande eficácia </w:t>
      </w:r>
      <w:r>
        <w:rPr>
          <w:rFonts w:ascii="Times New Roman" w:hAnsi="Times New Roman" w:cs="Times New Roman"/>
          <w:sz w:val="24"/>
          <w:szCs w:val="24"/>
        </w:rPr>
        <w:t xml:space="preserve">para o </w:t>
      </w:r>
      <w:r w:rsidRPr="00F26480">
        <w:rPr>
          <w:rFonts w:ascii="Times New Roman" w:hAnsi="Times New Roman" w:cs="Times New Roman"/>
          <w:sz w:val="24"/>
          <w:szCs w:val="24"/>
        </w:rPr>
        <w:t xml:space="preserve">setor educacional </w:t>
      </w:r>
      <w:r w:rsidRPr="00F26480">
        <w:rPr>
          <w:rFonts w:ascii="Times New Roman" w:hAnsi="Times New Roman" w:cs="Times New Roman"/>
          <w:sz w:val="24"/>
          <w:szCs w:val="24"/>
        </w:rPr>
        <w:fldChar w:fldCharType="begin"/>
      </w:r>
      <w:r w:rsidR="00283CB1">
        <w:rPr>
          <w:rFonts w:ascii="Times New Roman" w:hAnsi="Times New Roman" w:cs="Times New Roman"/>
          <w:sz w:val="24"/>
          <w:szCs w:val="24"/>
        </w:rPr>
        <w:instrText xml:space="preserve"> ADDIN ZOTERO_ITEM CSL_CITATION {"citationID":"nkYOPKOU","properties":{"formattedCitation":"(COSTA et al., 2015; WITTE; L\\uc0\\u211{}PEZ-TORRES, 2017)","plainCitation":"(COSTA et al., 2015; WITTE; LÓPEZ-TORRES, 2017)","noteIndex":0},"citationItems":[{"id":5969,"uris":["http://zotero.org/users/local/WXbamrG9/items/ASA3THYT"],"uri":["http://zotero.org/users/local/WXbamrG9/items/ASA3THYT"],"itemData":{"id":5969,"type":"article-journal","container-title":"Planejamento e políticas públicas","issue":"44","language":"pt","page":"34","source":"Zotero","title":"DINÂMICA DA EFICIÊNCIA PRODUTIVA DAS INSTITUIÇÕES FEDERAIS DE ENSINO SUPERIOR","author":[{"family":"Costa","given":"Edward Martins"},{"family":"Ramos","given":"Francisco de Sousa"},{"family":"Souza","given":"Hermino Ramos","non-dropping-particle":"de"},{"family":"Sampaio","given":"Luciano Menezes Bezerra"}],"issued":{"date-parts":[["2015"]]}}},{"id":5909,"uris":["http://zotero.org/users/local/WXbamrG9/items/V9EAJ6CQ"],"uri":["http://zotero.org/users/local/WXbamrG9/items/V9EAJ6CQ"],"itemData":{"id":5909,"type":"article-journal","abstract":"This paper provides an extensive overview of the literature on efficiency in education. It summarizes the earlier applied inputs, outputs and contextual variables, as well as the used data sources of papers in the field of efficiency in education. Moreover, it reviews the papers on education that applied methodologies as data envelopment analysis, Malmquist index, Bootstrapping, robust frontiers, metafrontier or stochastic frontier analysis. Based on the insights of the literature review, a second part of the paper provides some ways forward. It attempts to establish a link between the parametric ‘economics of education’ literature and the (semi-parametric) ‘efficiency in education literature’. We point to the similarities between matching and conditional efficiency; difference-in-differences and metafrontiers; and quantile regressions and partial frontiers. The paper concludes with some practical directions for prospective researchers in the field.","container-title":"Journal of the Operational Research Society","DOI":"10.1057/jors.2015.92","ISSN":"0160-5682","issue":"4","note":"publisher: Taylor &amp; Francis\n_eprint: https://doi.org/10.1057/jors.2015.92","page":"339-363","source":"Taylor and Francis+NEJM","title":"Efficiency in education: a review of literature and a way forward","title-short":"Efficiency in education","volume":"68","author":[{"family":"Witte","given":"Kristof","dropping-particle":"de"},{"family":"López-Torres","given":"Laura"}],"issued":{"date-parts":[["2017",4,1]]}}}],"schema":"https://github.com/citation-style-language/schema/raw/master/csl-citation.json"} </w:instrText>
      </w:r>
      <w:r w:rsidRPr="00F26480">
        <w:rPr>
          <w:rFonts w:ascii="Times New Roman" w:hAnsi="Times New Roman" w:cs="Times New Roman"/>
          <w:sz w:val="24"/>
          <w:szCs w:val="24"/>
        </w:rPr>
        <w:fldChar w:fldCharType="separate"/>
      </w:r>
      <w:r w:rsidR="00283CB1" w:rsidRPr="00283CB1">
        <w:rPr>
          <w:rFonts w:ascii="Times New Roman" w:hAnsi="Times New Roman" w:cs="Times New Roman"/>
          <w:sz w:val="24"/>
          <w:szCs w:val="24"/>
        </w:rPr>
        <w:t>(COSTA et al., 2015; WITTE; LÓPEZ-TORRES, 2017)</w:t>
      </w:r>
      <w:r w:rsidRPr="00F26480">
        <w:rPr>
          <w:rFonts w:ascii="Times New Roman" w:hAnsi="Times New Roman" w:cs="Times New Roman"/>
          <w:sz w:val="24"/>
          <w:szCs w:val="24"/>
        </w:rPr>
        <w:fldChar w:fldCharType="end"/>
      </w:r>
      <w:r w:rsidRPr="00F26480">
        <w:rPr>
          <w:rFonts w:ascii="Times New Roman" w:hAnsi="Times New Roman" w:cs="Times New Roman"/>
          <w:sz w:val="24"/>
          <w:szCs w:val="24"/>
        </w:rPr>
        <w:t>.</w:t>
      </w:r>
    </w:p>
    <w:p w14:paraId="6D478C89" w14:textId="234EFACB"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roofErr w:type="spellStart"/>
      <w:r w:rsidRPr="00A8123F">
        <w:rPr>
          <w:rFonts w:ascii="Times New Roman" w:hAnsi="Times New Roman" w:cs="Times New Roman"/>
          <w:sz w:val="24"/>
          <w:szCs w:val="24"/>
        </w:rPr>
        <w:t>Emrouznejad</w:t>
      </w:r>
      <w:proofErr w:type="spellEnd"/>
      <w:r w:rsidRPr="00A8123F">
        <w:rPr>
          <w:rFonts w:ascii="Times New Roman" w:hAnsi="Times New Roman" w:cs="Times New Roman"/>
          <w:sz w:val="24"/>
          <w:szCs w:val="24"/>
        </w:rPr>
        <w:t xml:space="preserve"> e Yang </w:t>
      </w:r>
      <w:r w:rsidRPr="00A8123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YfDlJUg","properties":{"formattedCitation":"(2018)","plainCitation":"(2018)","noteIndex":0},"citationItems":[{"id":6076,"uris":["http://zotero.org/users/local/WXbamrG9/items/R8TPSG4Q"],"uri":["http://zotero.org/users/local/WXbamrG9/items/R8TPSG4Q"],"itemData":{"id":6076,"type":"article-journal","abstract":"In recent years there has been an exponential growth in the number of publications related to theory and applications of Data Envelopment Analysis (DEA). Charnes, Cooper, and Rhodes (1978) introduced DEA as a tool for measuring efficiency and productivity of decision making units. DEA has immediately been recognized as a modern tool for performance measurement. Since then, a large and considerable amount of articles has been appeared, including significant breakthroughs in theory and a great portion of works on DEA applications, both public and private sectors, to assess the efficiency and productivity of their activities. Although there have been several bibliographic collections reported, a comprehensive analysis and listing of DEA-related articles covering its first four decades of history is still missing. This paper, thus, aims to report an extensive listing of DEA-related articles including theory and methodology developments and \"real\" applications in diversified scenarios from 1978 to end of 2016. Some summary statistics of the publications' growth, the most utilized academic journals, authorship analysis, as well as keywords analysis are also provided.","collection-title":"Recent developments on the use of DEA in the public sector","container-title":"Socio-Economic Planning Sciences","DOI":"10.1016/j.seps.2017.01.008","ISSN":"0038-0121","journalAbbreviation":"Socio-Economic Planning Sciences","language":"en","page":"4-8","source":"ScienceDirect","title":"A survey and analysis of the first 40 years of scholarly literature in DEA: 1978–2016","title-short":"A survey and analysis of the first 40 years of scholarly literature in DEA","volume":"61","author":[{"family":"Emrouznejad","given":"Ali"},{"family":"Yang","given":"Guo-liang"}],"issued":{"date-parts":[["2018",3,1]]}},"suppress-author":true}],"schema":"https://github.com/citation-style-language/schema/raw/master/csl-citation.json"} </w:instrText>
      </w:r>
      <w:r w:rsidRPr="00A8123F">
        <w:rPr>
          <w:rFonts w:ascii="Times New Roman" w:hAnsi="Times New Roman" w:cs="Times New Roman"/>
          <w:sz w:val="24"/>
          <w:szCs w:val="24"/>
        </w:rPr>
        <w:fldChar w:fldCharType="separate"/>
      </w:r>
      <w:r w:rsidRPr="0089568C">
        <w:rPr>
          <w:rFonts w:ascii="Times New Roman" w:hAnsi="Times New Roman" w:cs="Times New Roman"/>
          <w:sz w:val="24"/>
        </w:rPr>
        <w:t>(2018)</w:t>
      </w:r>
      <w:r w:rsidRPr="00A8123F">
        <w:rPr>
          <w:rFonts w:ascii="Times New Roman" w:hAnsi="Times New Roman" w:cs="Times New Roman"/>
          <w:sz w:val="24"/>
          <w:szCs w:val="24"/>
        </w:rPr>
        <w:fldChar w:fldCharType="end"/>
      </w:r>
      <w:r>
        <w:rPr>
          <w:rFonts w:ascii="Times New Roman" w:hAnsi="Times New Roman" w:cs="Times New Roman"/>
          <w:sz w:val="24"/>
          <w:szCs w:val="24"/>
        </w:rPr>
        <w:t xml:space="preserve"> realizaram u</w:t>
      </w:r>
      <w:r w:rsidRPr="00A8123F">
        <w:rPr>
          <w:rFonts w:ascii="Times New Roman" w:hAnsi="Times New Roman" w:cs="Times New Roman"/>
          <w:sz w:val="24"/>
          <w:szCs w:val="24"/>
        </w:rPr>
        <w:t>m</w:t>
      </w:r>
      <w:r>
        <w:rPr>
          <w:rFonts w:ascii="Times New Roman" w:hAnsi="Times New Roman" w:cs="Times New Roman"/>
          <w:sz w:val="24"/>
          <w:szCs w:val="24"/>
        </w:rPr>
        <w:t>a pesquisa sobre a</w:t>
      </w:r>
      <w:r w:rsidRPr="00A8123F">
        <w:rPr>
          <w:rFonts w:ascii="Times New Roman" w:hAnsi="Times New Roman" w:cs="Times New Roman"/>
          <w:sz w:val="24"/>
          <w:szCs w:val="24"/>
        </w:rPr>
        <w:t xml:space="preserve"> </w:t>
      </w:r>
      <w:r>
        <w:rPr>
          <w:rFonts w:ascii="Times New Roman" w:hAnsi="Times New Roman" w:cs="Times New Roman"/>
          <w:sz w:val="24"/>
          <w:szCs w:val="24"/>
        </w:rPr>
        <w:t>aplicação</w:t>
      </w:r>
      <w:r w:rsidRPr="00A8123F">
        <w:rPr>
          <w:rFonts w:ascii="Times New Roman" w:hAnsi="Times New Roman" w:cs="Times New Roman"/>
          <w:sz w:val="24"/>
          <w:szCs w:val="24"/>
        </w:rPr>
        <w:t xml:space="preserve"> d</w:t>
      </w:r>
      <w:r>
        <w:rPr>
          <w:rFonts w:ascii="Times New Roman" w:hAnsi="Times New Roman" w:cs="Times New Roman"/>
          <w:sz w:val="24"/>
          <w:szCs w:val="24"/>
        </w:rPr>
        <w:t>o DEA nos</w:t>
      </w:r>
      <w:r w:rsidRPr="00A8123F">
        <w:rPr>
          <w:rFonts w:ascii="Times New Roman" w:hAnsi="Times New Roman" w:cs="Times New Roman"/>
          <w:sz w:val="24"/>
          <w:szCs w:val="24"/>
        </w:rPr>
        <w:t xml:space="preserve"> </w:t>
      </w:r>
      <w:r>
        <w:rPr>
          <w:rFonts w:ascii="Times New Roman" w:hAnsi="Times New Roman" w:cs="Times New Roman"/>
          <w:sz w:val="24"/>
          <w:szCs w:val="24"/>
        </w:rPr>
        <w:t xml:space="preserve">anos de </w:t>
      </w:r>
      <w:r w:rsidRPr="00A8123F">
        <w:rPr>
          <w:rFonts w:ascii="Times New Roman" w:hAnsi="Times New Roman" w:cs="Times New Roman"/>
          <w:sz w:val="24"/>
          <w:szCs w:val="24"/>
        </w:rPr>
        <w:t>1978 a 2016</w:t>
      </w:r>
      <w:r>
        <w:rPr>
          <w:rFonts w:ascii="Times New Roman" w:hAnsi="Times New Roman" w:cs="Times New Roman"/>
          <w:sz w:val="24"/>
          <w:szCs w:val="24"/>
        </w:rPr>
        <w:t>,</w:t>
      </w:r>
      <w:r w:rsidRPr="00A8123F">
        <w:rPr>
          <w:rFonts w:ascii="Times New Roman" w:hAnsi="Times New Roman" w:cs="Times New Roman"/>
          <w:sz w:val="24"/>
          <w:szCs w:val="24"/>
        </w:rPr>
        <w:t xml:space="preserve"> </w:t>
      </w:r>
      <w:r>
        <w:rPr>
          <w:rFonts w:ascii="Times New Roman" w:hAnsi="Times New Roman" w:cs="Times New Roman"/>
          <w:sz w:val="24"/>
          <w:szCs w:val="24"/>
        </w:rPr>
        <w:t xml:space="preserve">identificando-o </w:t>
      </w:r>
      <w:r w:rsidRPr="00A8123F">
        <w:rPr>
          <w:rFonts w:ascii="Times New Roman" w:hAnsi="Times New Roman" w:cs="Times New Roman"/>
          <w:sz w:val="24"/>
          <w:szCs w:val="24"/>
        </w:rPr>
        <w:t>como um instrumento matemático</w:t>
      </w:r>
      <w:r>
        <w:rPr>
          <w:rFonts w:ascii="Times New Roman" w:hAnsi="Times New Roman" w:cs="Times New Roman"/>
          <w:sz w:val="24"/>
          <w:szCs w:val="24"/>
        </w:rPr>
        <w:t xml:space="preserve"> ainda emergente e</w:t>
      </w:r>
      <w:r w:rsidRPr="00A8123F">
        <w:rPr>
          <w:rFonts w:ascii="Times New Roman" w:hAnsi="Times New Roman" w:cs="Times New Roman"/>
          <w:sz w:val="24"/>
          <w:szCs w:val="24"/>
        </w:rPr>
        <w:t xml:space="preserve"> essencial para investigar a eficiência das organizações.</w:t>
      </w:r>
      <w:r>
        <w:rPr>
          <w:rFonts w:ascii="Times New Roman" w:hAnsi="Times New Roman" w:cs="Times New Roman"/>
          <w:sz w:val="24"/>
          <w:szCs w:val="24"/>
        </w:rPr>
        <w:t xml:space="preserve"> Nesse sentido, como forma de testar a hipótese levantada, este estudo </w:t>
      </w:r>
      <w:r w:rsidR="0041307D">
        <w:rPr>
          <w:rFonts w:ascii="Times New Roman" w:hAnsi="Times New Roman" w:cs="Times New Roman"/>
          <w:sz w:val="24"/>
          <w:szCs w:val="24"/>
        </w:rPr>
        <w:t>tem por objetivo geral</w:t>
      </w:r>
      <w:r>
        <w:rPr>
          <w:rFonts w:ascii="Times New Roman" w:hAnsi="Times New Roman" w:cs="Times New Roman"/>
          <w:sz w:val="24"/>
          <w:szCs w:val="24"/>
        </w:rPr>
        <w:t xml:space="preserve"> analisar </w:t>
      </w:r>
      <w:r w:rsidR="00F2465B">
        <w:rPr>
          <w:rFonts w:ascii="Times New Roman" w:hAnsi="Times New Roman" w:cs="Times New Roman"/>
          <w:sz w:val="24"/>
          <w:szCs w:val="24"/>
        </w:rPr>
        <w:t>o nível de</w:t>
      </w:r>
      <w:r>
        <w:rPr>
          <w:rFonts w:ascii="Times New Roman" w:hAnsi="Times New Roman" w:cs="Times New Roman"/>
          <w:sz w:val="24"/>
          <w:szCs w:val="24"/>
        </w:rPr>
        <w:t xml:space="preserve"> eficiência das Instituições Federais de Ensino pertencentes à RFEPCT na região </w:t>
      </w:r>
      <w:r>
        <w:rPr>
          <w:rFonts w:ascii="Times New Roman" w:hAnsi="Times New Roman" w:cs="Times New Roman"/>
          <w:sz w:val="24"/>
          <w:szCs w:val="24"/>
        </w:rPr>
        <w:lastRenderedPageBreak/>
        <w:t>Nordeste do Brasil nos anos de 2017 a 2019.</w:t>
      </w:r>
      <w:r w:rsidR="00F2465B">
        <w:rPr>
          <w:rFonts w:ascii="Times New Roman" w:hAnsi="Times New Roman" w:cs="Times New Roman"/>
          <w:sz w:val="24"/>
          <w:szCs w:val="24"/>
        </w:rPr>
        <w:t xml:space="preserve"> Como objetivos específicos, pretende-se identificar as instituições consideradas </w:t>
      </w:r>
      <w:r w:rsidR="00F2465B" w:rsidRPr="00141B6A">
        <w:rPr>
          <w:rFonts w:ascii="Times New Roman" w:hAnsi="Times New Roman" w:cs="Times New Roman"/>
          <w:i/>
          <w:sz w:val="24"/>
          <w:szCs w:val="24"/>
        </w:rPr>
        <w:t>benchmarking</w:t>
      </w:r>
      <w:r w:rsidR="00F2465B">
        <w:rPr>
          <w:rFonts w:ascii="Times New Roman" w:hAnsi="Times New Roman" w:cs="Times New Roman"/>
          <w:i/>
          <w:sz w:val="24"/>
          <w:szCs w:val="24"/>
        </w:rPr>
        <w:t>s</w:t>
      </w:r>
      <w:r w:rsidR="00F2465B">
        <w:rPr>
          <w:rFonts w:ascii="Times New Roman" w:hAnsi="Times New Roman" w:cs="Times New Roman"/>
          <w:sz w:val="24"/>
          <w:szCs w:val="24"/>
        </w:rPr>
        <w:t>, as metas para aquelas apontadas como ineficientes e analisar a produtividade ao longo dos períodos.</w:t>
      </w:r>
    </w:p>
    <w:p w14:paraId="6CE7598E"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presente pesquisa está estruturada em cinco seções. A primeira abordou a introdução do tema, conduzindo-a a seu objetivo. A segunda seção conceitua e contextualiza a eficiência no setor educacional, além de levantar o estado da arte sobre os estudos que avaliam a eficiência em instituições de ensino profissionalizante. A terceira seção discorre sobre os procedimentos metodológicos que sustentam a pesquisa, estando a quarta seção responsável por discutir os resultados encontrados. Por fim, a quinta seção aborda as considerações finais, finalizando o documento.</w:t>
      </w:r>
    </w:p>
    <w:p w14:paraId="52B1D4D7" w14:textId="77777777" w:rsidR="00D31D65" w:rsidRPr="00E97CAE" w:rsidRDefault="00D31D65" w:rsidP="00D31D65">
      <w:pPr>
        <w:pStyle w:val="SemEspaamento"/>
      </w:pPr>
    </w:p>
    <w:p w14:paraId="0B3F27EE" w14:textId="09895BD4" w:rsidR="00D31D65" w:rsidRDefault="00D31D65" w:rsidP="00D31D65">
      <w:pPr>
        <w:pStyle w:val="Ttulo2"/>
        <w:rPr>
          <w:b/>
          <w:bCs/>
          <w:szCs w:val="24"/>
        </w:rPr>
      </w:pPr>
      <w:r>
        <w:rPr>
          <w:b/>
          <w:bCs/>
          <w:szCs w:val="24"/>
        </w:rPr>
        <w:t>2. R</w:t>
      </w:r>
      <w:r w:rsidR="00DC5233">
        <w:rPr>
          <w:b/>
          <w:bCs/>
          <w:szCs w:val="24"/>
        </w:rPr>
        <w:t>EVISÃO DA LITERATURA</w:t>
      </w:r>
    </w:p>
    <w:p w14:paraId="7B5D6402" w14:textId="77777777" w:rsidR="00DC5233" w:rsidRDefault="00DC5233" w:rsidP="00DC5233">
      <w:pPr>
        <w:pStyle w:val="Ttulo2"/>
        <w:rPr>
          <w:b/>
          <w:bCs/>
          <w:szCs w:val="24"/>
        </w:rPr>
      </w:pPr>
    </w:p>
    <w:p w14:paraId="60100812" w14:textId="18027B68" w:rsidR="00DC5233" w:rsidRPr="00E97CAE" w:rsidRDefault="00DC5233" w:rsidP="00DC5233">
      <w:pPr>
        <w:pStyle w:val="Ttulo2"/>
        <w:rPr>
          <w:b/>
          <w:bCs/>
          <w:szCs w:val="24"/>
        </w:rPr>
      </w:pPr>
      <w:r w:rsidRPr="00E97CAE">
        <w:rPr>
          <w:b/>
          <w:bCs/>
          <w:szCs w:val="24"/>
        </w:rPr>
        <w:t xml:space="preserve">2.1. </w:t>
      </w:r>
      <w:r w:rsidRPr="00DC5233">
        <w:rPr>
          <w:b/>
          <w:bCs/>
          <w:szCs w:val="24"/>
        </w:rPr>
        <w:t>A EFICIÊNCIA NA EDUCAÇÃO</w:t>
      </w:r>
    </w:p>
    <w:p w14:paraId="27BEC051" w14:textId="77777777" w:rsidR="00DC5233" w:rsidRDefault="00DC5233" w:rsidP="00DC5233">
      <w:pPr>
        <w:pStyle w:val="SemEspaamento"/>
      </w:pPr>
      <w:r>
        <w:t>A</w:t>
      </w:r>
      <w:r w:rsidRPr="00C92A22">
        <w:t xml:space="preserve">nálise empírica </w:t>
      </w:r>
      <w:r>
        <w:t xml:space="preserve">proposta nesta pesquisa se embasa </w:t>
      </w:r>
      <w:r w:rsidRPr="00C92A22">
        <w:t xml:space="preserve">nas </w:t>
      </w:r>
      <w:r>
        <w:t>definições</w:t>
      </w:r>
      <w:r w:rsidRPr="00C92A22">
        <w:t xml:space="preserve"> de eficiência</w:t>
      </w:r>
      <w:r>
        <w:t xml:space="preserve"> em sua concepção</w:t>
      </w:r>
      <w:r w:rsidRPr="00C92A22">
        <w:t xml:space="preserve"> técnica e </w:t>
      </w:r>
      <w:r>
        <w:t>de escala. Segundo F</w:t>
      </w:r>
      <w:r w:rsidRPr="00303EA2">
        <w:t xml:space="preserve">arrell </w:t>
      </w:r>
      <w:r w:rsidRPr="00303EA2">
        <w:fldChar w:fldCharType="begin"/>
      </w:r>
      <w:r w:rsidRPr="00303EA2">
        <w:instrText xml:space="preserve"> ADDIN ZOTERO_ITEM CSL_CITATION {"citationID":"dl70ytRU","properties":{"formattedCitation":"(1957)","plainCitation":"(1957)","noteIndex":0},"citationItems":[{"id":5608,"uris":["http://zotero.org/users/local/WXbamrG9/items/KA2KJCWT"],"uri":["http://zotero.org/users/local/WXbamrG9/items/KA2KJCWT"],"itemData":{"id":5608,"type":"article-journal","container-title":"Journal of the Royal Statistical Society. Series A (General)","DOI":"10.2307/2343100","ISSN":"00359238","issue":"3","journalAbbreviation":"Journal of the Royal Statistical Society. Series A (General)","page":"253","source":"DOI.org (Crossref)","title":"The Measurement of Productive Efficiency","volume":"120","author":[{"family":"Farrell","given":"M. J."}],"issued":{"date-parts":[["1957"]]}},"suppress-author":true}],"schema":"https://github.com/citation-style-language/schema/raw/master/csl-citation.json"} </w:instrText>
      </w:r>
      <w:r w:rsidRPr="00303EA2">
        <w:fldChar w:fldCharType="separate"/>
      </w:r>
      <w:r w:rsidRPr="00303EA2">
        <w:t>(1957)</w:t>
      </w:r>
      <w:r w:rsidRPr="00303EA2">
        <w:fldChar w:fldCharType="end"/>
      </w:r>
      <w:r w:rsidRPr="00303EA2">
        <w:t xml:space="preserve"> e </w:t>
      </w:r>
      <w:proofErr w:type="spellStart"/>
      <w:r w:rsidRPr="00303EA2">
        <w:t>Deprins</w:t>
      </w:r>
      <w:proofErr w:type="spellEnd"/>
      <w:r>
        <w:t xml:space="preserve">, </w:t>
      </w:r>
      <w:proofErr w:type="spellStart"/>
      <w:r>
        <w:t>Simar</w:t>
      </w:r>
      <w:proofErr w:type="spellEnd"/>
      <w:r>
        <w:t xml:space="preserve"> e </w:t>
      </w:r>
      <w:proofErr w:type="spellStart"/>
      <w:r>
        <w:t>Tulkens</w:t>
      </w:r>
      <w:proofErr w:type="spellEnd"/>
      <w:r w:rsidRPr="00303EA2">
        <w:t xml:space="preserve"> </w:t>
      </w:r>
      <w:r w:rsidRPr="00303EA2">
        <w:fldChar w:fldCharType="begin"/>
      </w:r>
      <w:r>
        <w:instrText xml:space="preserve"> ADDIN ZOTERO_ITEM CSL_CITATION {"citationID":"QYLkeGFk","properties":{"formattedCitation":"(1984)","plainCitation":"(1984)","noteIndex":0},"citationItems":[{"id":5928,"uris":["http://zotero.org/users/local/WXbamrG9/items/FHKIBAM8"],"uri":["http://zotero.org/users/local/WXbamrG9/items/FHKIBAM8"],"itemData":{"id":5928,"type":"chapter","container-title":"Public goods, environmental externalities and fiscal competition","event-place":"Boston, MA","ISBN":"978-0-387-25533-0","language":"en","note":"DOI: 10.1007/978-0-387-25534-7_16","page":"285-309","publisher":"Springer US","publisher-place":"Boston, MA","source":"DOI.org (Crossref)","title":"Measuring Labor-Efficiency in Post Offices","URL":"http://link.springer.com/10.1007/978-0-387-25534-7_16","editor":[{"family":"Chander","given":"Parkash"},{"family":"Drèze","given":"Jacques"},{"family":"Lovell","given":"C. Knox"},{"family":"Mintz","given":"Jack"}],"author":[{"family":"Deprins","given":"Dominique"},{"family":"Simar","given":"Léopold"},{"family":"Tulkens","given":"Henry"}],"accessed":{"date-parts":[["2020",9,7]]},"issued":{"date-parts":[["1984"]]}},"suppress-author":true}],"schema":"https://github.com/citation-style-language/schema/raw/master/csl-citation.json"} </w:instrText>
      </w:r>
      <w:r w:rsidRPr="00303EA2">
        <w:fldChar w:fldCharType="separate"/>
      </w:r>
      <w:r w:rsidRPr="004A5341">
        <w:t>(1984)</w:t>
      </w:r>
      <w:r w:rsidRPr="00303EA2">
        <w:fldChar w:fldCharType="end"/>
      </w:r>
      <w:r>
        <w:t>, a dimensão técnica se refere</w:t>
      </w:r>
      <w:r w:rsidRPr="00303EA2">
        <w:t xml:space="preserve"> a capacidade que uma </w:t>
      </w:r>
      <w:r>
        <w:t>instituição</w:t>
      </w:r>
      <w:r w:rsidRPr="00303EA2">
        <w:t xml:space="preserve"> possui em </w:t>
      </w:r>
      <w:r>
        <w:t>trabalhar</w:t>
      </w:r>
      <w:r w:rsidRPr="00303EA2">
        <w:t xml:space="preserve"> próximo ou no limite de sua </w:t>
      </w:r>
      <w:r>
        <w:t xml:space="preserve">produção. </w:t>
      </w:r>
      <w:proofErr w:type="spellStart"/>
      <w:r w:rsidRPr="007C47BA">
        <w:t>Tuesta</w:t>
      </w:r>
      <w:proofErr w:type="spellEnd"/>
      <w:r w:rsidRPr="007C47BA">
        <w:t xml:space="preserve"> </w:t>
      </w:r>
      <w:r w:rsidRPr="00DC5233">
        <w:t>et al.</w:t>
      </w:r>
      <w:r w:rsidRPr="007C47BA">
        <w:t xml:space="preserve"> </w:t>
      </w:r>
      <w:r w:rsidRPr="007C47BA">
        <w:fldChar w:fldCharType="begin"/>
      </w:r>
      <w:r w:rsidRPr="007C47BA">
        <w:instrText xml:space="preserve"> ADDIN ZOTERO_ITEM CSL_CITATION {"citationID":"lgLWtJkG","properties":{"formattedCitation":"(2020)","plainCitation":"(2020)","noteIndex":0},"citationItems":[{"id":6020,"uris":["http://zotero.org/users/local/WXbamrG9/items/RUZ8KIQN"],"uri":["http://zotero.org/users/local/WXbamrG9/items/RUZ8KIQN"],"itemData":{"id":6020,"type":"article-journal","container-title":"Scientometrics","DOI":"10.1007/s11192-020-03637-9","ISSN":"0138-9130, 1588-2861","issue":"1","journalAbbreviation":"Scientometrics","language":"en","page":"405-425","source":"DOI.org (Crossref)","title":"Complex networks for benchmarking in global universities rankings","volume":"125","author":[{"family":"Tuesta","given":"Esteban Fernández"},{"family":"Bolaños-Pizarro","given":"Máxima"},{"family":"Neves","given":"Daniel Pimentel"},{"family":"Fernández","given":"Geziel"},{"family":"Axel-Berg","given":"Justin"}],"issued":{"date-parts":[["2020",10]]}},"suppress-author":true}],"schema":"https://github.com/citation-style-language/schema/raw/master/csl-citation.json"} </w:instrText>
      </w:r>
      <w:r w:rsidRPr="007C47BA">
        <w:fldChar w:fldCharType="separate"/>
      </w:r>
      <w:r w:rsidRPr="007C47BA">
        <w:t>(2020)</w:t>
      </w:r>
      <w:r w:rsidRPr="007C47BA">
        <w:fldChar w:fldCharType="end"/>
      </w:r>
      <w:r>
        <w:t xml:space="preserve"> citam que o aumento na produção, pela mesma unidade de entrada, resulta em ma</w:t>
      </w:r>
      <w:r w:rsidRPr="007C47BA">
        <w:t>ior eficiência.</w:t>
      </w:r>
    </w:p>
    <w:p w14:paraId="5BE4B060" w14:textId="7A68AC82" w:rsidR="00DC5233" w:rsidRDefault="00DC5233" w:rsidP="00DC5233">
      <w:pPr>
        <w:pStyle w:val="SemEspaamento"/>
      </w:pPr>
      <w:r>
        <w:t>Já a e</w:t>
      </w:r>
      <w:r w:rsidRPr="00C92A22">
        <w:t xml:space="preserve">ficiência de escala é a medida em que </w:t>
      </w:r>
      <w:r>
        <w:t>esta</w:t>
      </w:r>
      <w:r w:rsidRPr="00C92A22">
        <w:t xml:space="preserve"> instituição pode tirar proveito dos retornos de escala, alterando seu tamanho para uma escala ótima </w:t>
      </w:r>
      <w:r>
        <w:fldChar w:fldCharType="begin"/>
      </w:r>
      <w:r>
        <w:instrText xml:space="preserve"> ADDIN ZOTERO_ITEM CSL_CITATION {"citationID":"2GZeKsu3","properties":{"formattedCitation":"(ABBOTT; DOUCOULIAGOS, 2002)","plainCitation":"(ABBOTT; DOUCOULIAGOS, 2002)","noteIndex":0},"citationItems":[{"id":1159,"uris":["http://zotero.org/users/local/WXbamrG9/items/BBLDSXKS"],"uri":["http://zotero.org/users/local/WXbamrG9/items/BBLDSXKS"],"itemData":{"id":1159,"type":"article-journal","archive":"Scopus","container-title":"Australian Economic Review","DOI":"10.1111/1467-8462.00223","issue":"1","page":"55-69","title":"A data envelopment analysis of the efficiency of Victorian TAFE Institutes","volume":"35","author":[{"family":"Abbott","given":"M."},{"family":"Doucouliagos","given":"C."}],"issued":{"date-parts":[["2002"]]}}}],"schema":"https://github.com/citation-style-language/schema/raw/master/csl-citation.json"} </w:instrText>
      </w:r>
      <w:r>
        <w:fldChar w:fldCharType="separate"/>
      </w:r>
      <w:r w:rsidRPr="00C92A22">
        <w:t>(ABBOTT; DOUCOULIAGOS, 2002)</w:t>
      </w:r>
      <w:r>
        <w:fldChar w:fldCharType="end"/>
      </w:r>
      <w:r>
        <w:t>. Quando co</w:t>
      </w:r>
      <w:r w:rsidRPr="00445326">
        <w:t>mparada</w:t>
      </w:r>
      <w:r>
        <w:t>s à</w:t>
      </w:r>
      <w:r w:rsidRPr="00445326">
        <w:t xml:space="preserve"> outras organizações</w:t>
      </w:r>
      <w:r>
        <w:t xml:space="preserve">, a eficiência de uma instituição de ensino possui uma </w:t>
      </w:r>
      <w:r w:rsidRPr="00445326">
        <w:t>relação distinta entre</w:t>
      </w:r>
      <w:r>
        <w:t xml:space="preserve"> suas</w:t>
      </w:r>
      <w:r w:rsidRPr="00445326">
        <w:t xml:space="preserve"> entradas</w:t>
      </w:r>
      <w:r>
        <w:t xml:space="preserve"> (</w:t>
      </w:r>
      <w:r w:rsidRPr="00445326">
        <w:t>recursos utilizados ​​</w:t>
      </w:r>
      <w:r>
        <w:t xml:space="preserve">em sua produção como </w:t>
      </w:r>
      <w:r w:rsidRPr="00445326">
        <w:t xml:space="preserve">professores, </w:t>
      </w:r>
      <w:r>
        <w:t>infraestrutura, custos</w:t>
      </w:r>
      <w:r w:rsidRPr="00445326">
        <w:t>) e saídas</w:t>
      </w:r>
      <w:r>
        <w:t xml:space="preserve"> (entregas realizadas</w:t>
      </w:r>
      <w:r w:rsidRPr="00445326">
        <w:t xml:space="preserve"> por ela </w:t>
      </w:r>
      <w:r>
        <w:t>como alunos formados</w:t>
      </w:r>
      <w:r w:rsidRPr="00445326">
        <w:t>)</w:t>
      </w:r>
      <w:r>
        <w:t xml:space="preserve"> </w:t>
      </w:r>
      <w:r w:rsidRPr="00445326">
        <w:fldChar w:fldCharType="begin"/>
      </w:r>
      <w:r w:rsidR="0094286A">
        <w:instrText xml:space="preserve"> ADDIN ZOTERO_ITEM CSL_CITATION {"citationID":"4inmUUL6","properties":{"formattedCitation":"(MARGINSON, 1991)","plainCitation":"(MARGINSON, 1991)","noteIndex":0},"citationItems":[{"id":"75E5KtFv/lCL1A7Ke","uris":["http://zotero.org/users/6481833/items/VLZQGXP5"],"uri":["http://zotero.org/users/6481833/items/VLZQGXP5"],"itemData":{"id":"uPLOGxoN/xhvKE4GL","type":"article-journal","container-title":"Australian Journal of Education","DOI":"10.1177/000494419103500207","ISSN":"0004-9441, 2050-5884","issue":"2","journalAbbreviation":"Australian Journal of Education","language":"en","page":"201-214","source":"DOI.org (Crossref)","title":"Productivity and Efficiency in Education","volume":"35","author":[{"family":"Marginson","given":"Simon"}],"issued":{"date-parts":[["1991",8]]}}}],"schema":"https://github.com/citation-style-language/schema/raw/master/csl-citation.json"} </w:instrText>
      </w:r>
      <w:r w:rsidRPr="00445326">
        <w:fldChar w:fldCharType="separate"/>
      </w:r>
      <w:r w:rsidRPr="00445326">
        <w:t>(MARGINSON, 1991)</w:t>
      </w:r>
      <w:r w:rsidRPr="00445326">
        <w:fldChar w:fldCharType="end"/>
      </w:r>
      <w:r>
        <w:t>.</w:t>
      </w:r>
    </w:p>
    <w:p w14:paraId="6F4F419E" w14:textId="77777777" w:rsidR="00DC5233" w:rsidRDefault="00DC5233" w:rsidP="00DC5233">
      <w:pPr>
        <w:pStyle w:val="SemEspaamento"/>
      </w:pPr>
      <w:r>
        <w:t>Os debates acerca d</w:t>
      </w:r>
      <w:r w:rsidRPr="009F09D2">
        <w:t>a qualidade na educação</w:t>
      </w:r>
      <w:r>
        <w:t xml:space="preserve"> têm se tornado</w:t>
      </w:r>
      <w:r w:rsidRPr="009F09D2">
        <w:t xml:space="preserve"> recorrente</w:t>
      </w:r>
      <w:r>
        <w:t>s</w:t>
      </w:r>
      <w:r w:rsidRPr="009F09D2">
        <w:t xml:space="preserve"> nos governos, organizações sociais, acadêmicos</w:t>
      </w:r>
      <w:r>
        <w:t xml:space="preserve">, entre outros interessados </w:t>
      </w:r>
      <w:r w:rsidRPr="009F09D2">
        <w:fldChar w:fldCharType="begin"/>
      </w:r>
      <w:r>
        <w:instrText xml:space="preserve"> ADDIN ZOTERO_ITEM CSL_CITATION {"citationID":"SgD5JelJ","properties":{"formattedCitation":"(YANG; FUKUYAMA; SONG, 2018)","plainCitation":"(YANG; FUKUYAMA; SONG, 2018)","noteIndex":0},"citationItems":[{"id":1656,"uris":["http://zotero.org/users/local/WXbamrG9/items/DEDZ6YFJ"],"uri":["http://zotero.org/users/local/WXbamrG9/items/DEDZ6YFJ"],"itemData":{"id":1656,"type":"article-journal","archive":"Scopus","container-title":"Journal of Informetrics","DOI":"10.1016/j.joi.2017.11.002","issue":"1","page":"10-30","title":"Measuring the inefficiency of Chinese research universities based on a two-stage network DEA model","volume":"12","author":[{"family":"Yang","given":"G.-L."},{"family":"Fukuyama","given":"H."},{"family":"Song","given":"Y.-Y."}],"issued":{"date-parts":[["2018"]]}}}],"schema":"https://github.com/citation-style-language/schema/raw/master/csl-citation.json"} </w:instrText>
      </w:r>
      <w:r w:rsidRPr="009F09D2">
        <w:fldChar w:fldCharType="separate"/>
      </w:r>
      <w:r w:rsidRPr="009F09D2">
        <w:t>(YANG; FUKUYAMA; SONG, 2018)</w:t>
      </w:r>
      <w:r w:rsidRPr="009F09D2">
        <w:fldChar w:fldCharType="end"/>
      </w:r>
      <w:r>
        <w:t>. Existem uma variedade de critérios que envolvem o</w:t>
      </w:r>
      <w:r w:rsidRPr="009F09D2">
        <w:t xml:space="preserve"> ate</w:t>
      </w:r>
      <w:r>
        <w:t>ndimento fornecido pelo Estado à</w:t>
      </w:r>
      <w:r w:rsidRPr="009F09D2">
        <w:t xml:space="preserve"> população, </w:t>
      </w:r>
      <w:r>
        <w:t>ocorrendo até mesmo de serem</w:t>
      </w:r>
      <w:r w:rsidRPr="009F09D2">
        <w:t xml:space="preserve"> contrários à iniciativa privada, pois deve</w:t>
      </w:r>
      <w:r>
        <w:t>m</w:t>
      </w:r>
      <w:r w:rsidRPr="009F09D2">
        <w:t xml:space="preserve"> seguir o critério d</w:t>
      </w:r>
      <w:r>
        <w:t>e</w:t>
      </w:r>
      <w:r w:rsidRPr="009F09D2">
        <w:t xml:space="preserve"> promoção da igualdade e </w:t>
      </w:r>
      <w:r w:rsidRPr="009F09D2">
        <w:lastRenderedPageBreak/>
        <w:t>do bem-estar social</w:t>
      </w:r>
      <w:r>
        <w:t xml:space="preserve"> de forma equânime a</w:t>
      </w:r>
      <w:r w:rsidRPr="009F09D2">
        <w:t>os cidadãos</w:t>
      </w:r>
      <w:r>
        <w:t xml:space="preserve">, indo </w:t>
      </w:r>
      <w:r w:rsidRPr="009F09D2">
        <w:t xml:space="preserve">além do caráter econômico </w:t>
      </w:r>
      <w:r w:rsidRPr="009F09D2">
        <w:fldChar w:fldCharType="begin"/>
      </w:r>
      <w:r w:rsidRPr="009F09D2">
        <w:instrText xml:space="preserve"> ADDIN ZOTERO_ITEM CSL_CITATION {"citationID":"i1F0eNS2","properties":{"formattedCitation":"(PE\\uc0\\u209{}A; GOMES, 2018)","plainCitation":"(PEÑA; GOMES, 2018)","noteIndex":0},"citationItems":[{"id":5577,"uris":["http://zotero.org/users/local/WXbamrG9/items/MP53K49C"],"uri":["http://zotero.org/users/local/WXbamrG9/items/MP53K49C"],"itemData":{"id":5577,"type":"chapter","abstract":"Neste capítulo, os Professores Carlos Rosano Peña e Eduardo Bráz Pereira Gomes apresentam de forma clara e didática a metodologia Análise Envoltória de Dados – DEA para a mensuração de eficiência e produtividade no setor público.","container-title":"GESTÃO JUDICIÁRIA: conteúdos e disciplinas","event-place":"Brasília","language":"Português","note":"Accepted: 2018-08-21T15:03:27Z\npublisher: IABS","page":"188-249","publisher":"IABS","publisher-place":"Brasília","source":"repositorio.unb.br","title":"Eficiência e produtividade no setor público : conceitos e medidas","title-short":"Eficiência e produtividade no setor público","URL":"https://repositorio.unb.br/handle/10482/32449","author":[{"family":"Peña","given":"Carlos Rosano"},{"family":"Gomes","given":"Eduardo Bráz Pereira"}],"editor":[{"family":"MADURO-ABREU","given":"Alexandre"}],"accessed":{"date-parts":[["2020",8,1]]},"issued":{"date-parts":[["2018"]]}}}],"schema":"https://github.com/citation-style-language/schema/raw/master/csl-citation.json"} </w:instrText>
      </w:r>
      <w:r w:rsidRPr="009F09D2">
        <w:fldChar w:fldCharType="separate"/>
      </w:r>
      <w:r w:rsidRPr="009F09D2">
        <w:t>(PEÑA; GOMES, 2018)</w:t>
      </w:r>
      <w:r w:rsidRPr="009F09D2">
        <w:fldChar w:fldCharType="end"/>
      </w:r>
      <w:r w:rsidRPr="009F09D2">
        <w:t>.</w:t>
      </w:r>
    </w:p>
    <w:p w14:paraId="4E953612" w14:textId="6294B251" w:rsidR="00DC5233" w:rsidRDefault="00DC5233" w:rsidP="00DC5233">
      <w:pPr>
        <w:pStyle w:val="SemEspaamento"/>
      </w:pPr>
      <w:r w:rsidRPr="00120360">
        <w:t xml:space="preserve">Ferrer </w:t>
      </w:r>
      <w:r w:rsidRPr="00120360">
        <w:fldChar w:fldCharType="begin"/>
      </w:r>
      <w:r w:rsidR="0094286A">
        <w:instrText xml:space="preserve"> ADDIN ZOTERO_ITEM CSL_CITATION {"citationID":"F8qPLo4H","properties":{"formattedCitation":"(2008)","plainCitation":"(2008)","noteIndex":0},"citationItems":[{"id":"75E5KtFv/lzIJeUnr","uris":["http://zotero.org/users/6481833/items/DS9F895N"],"uri":["http://zotero.org/users/6481833/items/DS9F895N"],"itemData":{"id":"yW90lBm5/YlqtbvMt","type":"article-journal","container-title":"Ensaio: Avaliação e Políticas Públicas em Educação","DOI":"10.1590/S0104-40362008000200007","ISSN":"0104-4036","issue":"59","journalAbbreviation":"Ensaio: aval.pol.públ.Educ.","language":"es","page":"275-296","source":"DOI.org (Crossref)","title":"Evaluación y cambio de los sistemas educativos: la interacción que hace falta","title-short":"Evaluación y cambio de los sistemas educativos","volume":"16","author":[{"family":"Ferrer","given":"Alejandro Tiana"}],"issued":{"date-parts":[["2008",6]]}},"suppress-author":true}],"schema":"https://github.com/citation-style-language/schema/raw/master/csl-citation.json"} </w:instrText>
      </w:r>
      <w:r w:rsidRPr="00120360">
        <w:fldChar w:fldCharType="separate"/>
      </w:r>
      <w:r w:rsidRPr="00120360">
        <w:t>(2008)</w:t>
      </w:r>
      <w:r w:rsidRPr="00120360">
        <w:fldChar w:fldCharType="end"/>
      </w:r>
      <w:r w:rsidRPr="00120360">
        <w:t xml:space="preserve"> cita a preocupação existente na maioria dos países desenvolvidos</w:t>
      </w:r>
      <w:r>
        <w:t>,</w:t>
      </w:r>
      <w:r w:rsidRPr="00120360">
        <w:t xml:space="preserve"> ou em processo de desenvolvimento</w:t>
      </w:r>
      <w:r>
        <w:t>,</w:t>
      </w:r>
      <w:r w:rsidRPr="00120360">
        <w:t xml:space="preserve"> no que tange à melhoria em termos qualitativos da educação. Desse modo, é essencial a adequação do método utilizado a sua realidade, utilizando indicadores em conformidade com as atividades estratégicas, quando forem realizados estudos com o objetivo de analisar  a eficiência de uma instituição de ensino, </w:t>
      </w:r>
      <w:r w:rsidRPr="00120360">
        <w:fldChar w:fldCharType="begin"/>
      </w:r>
      <w:r w:rsidR="0094286A">
        <w:instrText xml:space="preserve"> ADDIN ZOTERO_ITEM CSL_CITATION {"citationID":"9yeMZYbx","properties":{"formattedCitation":"(BALABONIEN\\uc0\\u278{}; VE\\uc0\\u268{}ERSKIEN\\uc0\\u278{}, 2014)","plainCitation":"(BALABONIENĖ; VEČERSKIENĖ, 2014)","noteIndex":0},"citationItems":[{"id":"75E5KtFv/WYZC4g4a","uris":["http://zotero.org/users/6481833/items/9XHUZ82F"],"uri":["http://zotero.org/users/6481833/items/9XHUZ82F"],"itemData":{"id":64,"type":"article-journal","container-title":"Procedia - Social and Behavioral Sciences","DOI":"10.1016/j.sbspro.2014.11.249","ISSN":"18770428","journalAbbreviation":"Procedia - Social and Behavioral Sciences","language":"en","page":"605-611","source":"DOI.org (Crossref)","title":"The Peculiarities of Performance Measurement in Universities","volume":"156","author":[{"family":"Balabonienė","given":"Ingrida"},{"family":"Večerskienė","given":"Giedrė"}],"issued":{"date-parts":[["2014",11]]}}}],"schema":"https://github.com/citation-style-language/schema/raw/master/csl-citation.json"} </w:instrText>
      </w:r>
      <w:r w:rsidRPr="00120360">
        <w:fldChar w:fldCharType="separate"/>
      </w:r>
      <w:r w:rsidRPr="00120360">
        <w:t>(BALABONIENĖ; VEČERSKIENĖ, 2014)</w:t>
      </w:r>
      <w:r w:rsidRPr="00120360">
        <w:fldChar w:fldCharType="end"/>
      </w:r>
      <w:r w:rsidRPr="00120360">
        <w:t>.</w:t>
      </w:r>
    </w:p>
    <w:p w14:paraId="558A3583" w14:textId="3233B53D" w:rsidR="00DC5233" w:rsidRDefault="00DC5233" w:rsidP="00DC5233">
      <w:pPr>
        <w:pStyle w:val="SemEspaamento"/>
      </w:pPr>
    </w:p>
    <w:p w14:paraId="543AFFBD" w14:textId="586E9EB0" w:rsidR="00DC5233" w:rsidRPr="00E97CAE" w:rsidRDefault="00DC5233" w:rsidP="00DC5233">
      <w:pPr>
        <w:pStyle w:val="Ttulo2"/>
        <w:rPr>
          <w:b/>
          <w:bCs/>
          <w:szCs w:val="24"/>
        </w:rPr>
      </w:pPr>
      <w:r w:rsidRPr="00E97CAE">
        <w:rPr>
          <w:b/>
          <w:bCs/>
          <w:szCs w:val="24"/>
        </w:rPr>
        <w:t xml:space="preserve">2.1. </w:t>
      </w:r>
      <w:r w:rsidRPr="00DC5233">
        <w:rPr>
          <w:b/>
          <w:bCs/>
          <w:szCs w:val="24"/>
        </w:rPr>
        <w:t>DEA E O CONTEXTO DA EDUCAÇÃO PROFISSIONAL</w:t>
      </w:r>
    </w:p>
    <w:p w14:paraId="4BB0CD83" w14:textId="77777777" w:rsidR="00DC5233" w:rsidRPr="004F1261" w:rsidRDefault="00DC5233" w:rsidP="00DC5233">
      <w:pPr>
        <w:pStyle w:val="SemEspaamento"/>
      </w:pPr>
      <w:r w:rsidRPr="004F1261">
        <w:t xml:space="preserve">Foram os estudos de Farrell </w:t>
      </w:r>
      <w:r w:rsidRPr="004F1261">
        <w:fldChar w:fldCharType="begin"/>
      </w:r>
      <w:r w:rsidRPr="004F1261">
        <w:instrText xml:space="preserve"> ADDIN ZOTERO_ITEM CSL_CITATION {"citationID":"YKWC6P8P","properties":{"formattedCitation":"(1957)","plainCitation":"(1957)","noteIndex":0},"citationItems":[{"id":5608,"uris":["http://zotero.org/users/local/WXbamrG9/items/KA2KJCWT"],"uri":["http://zotero.org/users/local/WXbamrG9/items/KA2KJCWT"],"itemData":{"id":5608,"type":"article-journal","container-title":"Journal of the Royal Statistical Society. Series A (General)","DOI":"10.2307/2343100","ISSN":"00359238","issue":"3","journalAbbreviation":"Journal of the Royal Statistical Society. Series A (General)","page":"253","source":"DOI.org (Crossref)","title":"The Measurement of Productive Efficiency","volume":"120","author":[{"family":"Farrell","given":"M. J."}],"issued":{"date-parts":[["1957"]]}},"suppress-author":true}],"schema":"https://github.com/citation-style-language/schema/raw/master/csl-citation.json"} </w:instrText>
      </w:r>
      <w:r w:rsidRPr="004F1261">
        <w:fldChar w:fldCharType="separate"/>
      </w:r>
      <w:r w:rsidRPr="004F1261">
        <w:t>(1957)</w:t>
      </w:r>
      <w:r w:rsidRPr="004F1261">
        <w:fldChar w:fldCharType="end"/>
      </w:r>
      <w:r w:rsidRPr="004F1261">
        <w:t xml:space="preserve">, utilizando a função de produção de forma dividida para estimar sua fronteira que possibilitaram o surgimento método DEA. Posteriormente, </w:t>
      </w:r>
      <w:proofErr w:type="spellStart"/>
      <w:r w:rsidRPr="004F1261">
        <w:t>Charnes</w:t>
      </w:r>
      <w:proofErr w:type="spellEnd"/>
      <w:r w:rsidRPr="004F1261">
        <w:t xml:space="preserve">, Cooper e Rhodes </w:t>
      </w:r>
      <w:r w:rsidRPr="004F1261">
        <w:fldChar w:fldCharType="begin"/>
      </w:r>
      <w:r w:rsidRPr="004F1261">
        <w:instrText xml:space="preserve"> ADDIN ZOTERO_ITEM CSL_CITATION {"citationID":"fF74qjn0","properties":{"formattedCitation":"(1978)","plainCitation":"(1978)","noteIndex":0},"citationItems":[{"id":5609,"uris":["http://zotero.org/users/local/WXbamrG9/items/DNB5WW54"],"uri":["http://zotero.org/users/local/WXbamrG9/items/DNB5WW54"],"itemData":{"id":5609,"type":"article-journal","container-title":"European Journal of Operational Research","DOI":"10.1016/0377-2217(78)90138-8","ISSN":"03772217","issue":"6","journalAbbreviation":"European Journal of Operational Research","language":"en","page":"429-444","source":"DOI.org (Crossref)","title":"Measuring the efficiency of decision making units","volume":"2","author":[{"family":"Charnes","given":"A."},{"family":"Cooper","given":"W.W."},{"family":"Rhodes","given":"E."}],"issued":{"date-parts":[["1978",11]]}},"suppress-author":true}],"schema":"https://github.com/citation-style-language/schema/raw/master/csl-citation.json"} </w:instrText>
      </w:r>
      <w:r w:rsidRPr="004F1261">
        <w:fldChar w:fldCharType="separate"/>
      </w:r>
      <w:r w:rsidRPr="004F1261">
        <w:t>(1978)</w:t>
      </w:r>
      <w:r w:rsidRPr="004F1261">
        <w:fldChar w:fldCharType="end"/>
      </w:r>
      <w:r w:rsidRPr="004F1261">
        <w:t xml:space="preserve"> iniciaram uma abordagem não paramétrica e criaram o Modelo CCR</w:t>
      </w:r>
      <w:r>
        <w:t xml:space="preserve"> (iniciais de </w:t>
      </w:r>
      <w:proofErr w:type="spellStart"/>
      <w:r w:rsidRPr="004F1261">
        <w:t>Charnes</w:t>
      </w:r>
      <w:proofErr w:type="spellEnd"/>
      <w:r w:rsidRPr="004F1261">
        <w:t>, Cooper e Rhodes</w:t>
      </w:r>
      <w:r>
        <w:t>)</w:t>
      </w:r>
      <w:r w:rsidRPr="004F1261">
        <w:t xml:space="preserve"> para uma análise com retornos constantes de escala (CRS – Constant </w:t>
      </w:r>
      <w:proofErr w:type="spellStart"/>
      <w:r w:rsidRPr="004F1261">
        <w:t>Returns</w:t>
      </w:r>
      <w:proofErr w:type="spellEnd"/>
      <w:r w:rsidRPr="004F1261">
        <w:t xml:space="preserve"> </w:t>
      </w:r>
      <w:proofErr w:type="spellStart"/>
      <w:r w:rsidRPr="004F1261">
        <w:t>to</w:t>
      </w:r>
      <w:proofErr w:type="spellEnd"/>
      <w:r w:rsidRPr="004F1261">
        <w:t xml:space="preserve"> </w:t>
      </w:r>
      <w:proofErr w:type="spellStart"/>
      <w:r w:rsidRPr="004F1261">
        <w:t>Scale</w:t>
      </w:r>
      <w:proofErr w:type="spellEnd"/>
      <w:r w:rsidRPr="004F1261">
        <w:t xml:space="preserve">) das unidades de análise, ou Unidades Tomadoras de Decisão </w:t>
      </w:r>
      <w:r>
        <w:t>(</w:t>
      </w:r>
      <w:r w:rsidRPr="004F1261">
        <w:t>DMU</w:t>
      </w:r>
      <w:r>
        <w:t xml:space="preserve"> – </w:t>
      </w:r>
      <w:proofErr w:type="spellStart"/>
      <w:r w:rsidRPr="004F1261">
        <w:t>D</w:t>
      </w:r>
      <w:r>
        <w:t>ecision</w:t>
      </w:r>
      <w:proofErr w:type="spellEnd"/>
      <w:r>
        <w:t xml:space="preserve"> Making </w:t>
      </w:r>
      <w:proofErr w:type="spellStart"/>
      <w:r>
        <w:t>Units</w:t>
      </w:r>
      <w:proofErr w:type="spellEnd"/>
      <w:r w:rsidRPr="004F1261">
        <w:t>).</w:t>
      </w:r>
    </w:p>
    <w:p w14:paraId="58C906B6" w14:textId="77777777" w:rsidR="00DC5233" w:rsidRDefault="00DC5233" w:rsidP="00DC5233">
      <w:pPr>
        <w:pStyle w:val="SemEspaamento"/>
      </w:pPr>
      <w:r w:rsidRPr="004F1261">
        <w:t xml:space="preserve">Posteriormente, </w:t>
      </w:r>
      <w:proofErr w:type="spellStart"/>
      <w:r w:rsidRPr="004F1261">
        <w:t>Banker</w:t>
      </w:r>
      <w:proofErr w:type="spellEnd"/>
      <w:r w:rsidRPr="004F1261">
        <w:t xml:space="preserve">, </w:t>
      </w:r>
      <w:proofErr w:type="spellStart"/>
      <w:r w:rsidRPr="004F1261">
        <w:t>Charnes</w:t>
      </w:r>
      <w:proofErr w:type="spellEnd"/>
      <w:r w:rsidRPr="004F1261">
        <w:t xml:space="preserve"> e Cooper </w:t>
      </w:r>
      <w:r w:rsidRPr="004F1261">
        <w:fldChar w:fldCharType="begin"/>
      </w:r>
      <w:r w:rsidRPr="004F1261">
        <w:instrText xml:space="preserve"> ADDIN ZOTERO_ITEM CSL_CITATION {"citationID":"dk3z9Ee2","properties":{"formattedCitation":"(1984)","plainCitation":"(1984)","noteIndex":0},"citationItems":[{"id":5610,"uris":["http://zotero.org/users/local/WXbamrG9/items/CWJUYN44"],"uri":["http://zotero.org/users/local/WXbamrG9/items/CWJUYN44"],"itemData":{"id":5610,"type":"article-journal","container-title":"Management Science","DOI":"10.1287/mnsc.30.9.1078","ISSN":"0025-1909, 1526-5501","issue":"9","journalAbbreviation":"Management Science","language":"en","page":"1078-1092","source":"DOI.org (Crossref)","title":"Some Models for Estimating Technical and Scale Inefficiencies in Data Envelopment Analysis","volume":"30","author":[{"family":"Banker","given":"R. D."},{"family":"Charnes","given":"A."},{"family":"Cooper","given":"W. W."}],"issued":{"date-parts":[["1984",9]]}},"suppress-author":true}],"schema":"https://github.com/citation-style-language/schema/raw/master/csl-citation.json"} </w:instrText>
      </w:r>
      <w:r w:rsidRPr="004F1261">
        <w:fldChar w:fldCharType="separate"/>
      </w:r>
      <w:r w:rsidRPr="004F1261">
        <w:t>(1984)</w:t>
      </w:r>
      <w:r w:rsidRPr="004F1261">
        <w:fldChar w:fldCharType="end"/>
      </w:r>
      <w:r w:rsidRPr="004F1261">
        <w:t xml:space="preserve"> expandiram o modelo e criaram o BCC </w:t>
      </w:r>
      <w:r>
        <w:t xml:space="preserve">(iniciais de </w:t>
      </w:r>
      <w:proofErr w:type="spellStart"/>
      <w:r>
        <w:t>Banker</w:t>
      </w:r>
      <w:proofErr w:type="spellEnd"/>
      <w:r>
        <w:t xml:space="preserve">, </w:t>
      </w:r>
      <w:proofErr w:type="spellStart"/>
      <w:r>
        <w:t>Charnes</w:t>
      </w:r>
      <w:proofErr w:type="spellEnd"/>
      <w:r>
        <w:t xml:space="preserve"> e Cooper) </w:t>
      </w:r>
      <w:r w:rsidRPr="004F1261">
        <w:t xml:space="preserve">a fim de incluir retornos variáveis de escala (VRS - </w:t>
      </w:r>
      <w:proofErr w:type="spellStart"/>
      <w:r w:rsidRPr="004F1261">
        <w:t>Variable</w:t>
      </w:r>
      <w:proofErr w:type="spellEnd"/>
      <w:r w:rsidRPr="004F1261">
        <w:t xml:space="preserve"> </w:t>
      </w:r>
      <w:proofErr w:type="spellStart"/>
      <w:r w:rsidRPr="004F1261">
        <w:t>Returns</w:t>
      </w:r>
      <w:proofErr w:type="spellEnd"/>
      <w:r w:rsidRPr="004F1261">
        <w:t xml:space="preserve"> </w:t>
      </w:r>
      <w:proofErr w:type="spellStart"/>
      <w:r w:rsidRPr="004F1261">
        <w:t>to</w:t>
      </w:r>
      <w:proofErr w:type="spellEnd"/>
      <w:r w:rsidRPr="004F1261">
        <w:t xml:space="preserve"> </w:t>
      </w:r>
      <w:proofErr w:type="spellStart"/>
      <w:r w:rsidRPr="004F1261">
        <w:t>Scale</w:t>
      </w:r>
      <w:proofErr w:type="spellEnd"/>
      <w:r w:rsidRPr="004F1261">
        <w:t xml:space="preserve">). Conforme os autores, o Modelo BCC considera situações de eficiência de produção com variação de escala sem assumir proporcionalidade entre </w:t>
      </w:r>
      <w:r w:rsidRPr="0094286A">
        <w:rPr>
          <w:i/>
          <w:iCs/>
        </w:rPr>
        <w:t>inputs</w:t>
      </w:r>
      <w:r w:rsidRPr="004F1261">
        <w:t xml:space="preserve"> e </w:t>
      </w:r>
      <w:r w:rsidRPr="0094286A">
        <w:rPr>
          <w:i/>
          <w:iCs/>
        </w:rPr>
        <w:t>outputs.</w:t>
      </w:r>
      <w:r w:rsidRPr="004F1261">
        <w:t xml:space="preserve"> Já o Modelo CCR gera uma fronteira de eficiência, onde qualquer variação nas entradas vai produz uma variação pr</w:t>
      </w:r>
      <w:r>
        <w:t>oporcional nas saídas.</w:t>
      </w:r>
    </w:p>
    <w:p w14:paraId="5F43E986" w14:textId="44E1CC51" w:rsidR="00DC5233" w:rsidRPr="00397A93" w:rsidRDefault="00DC5233" w:rsidP="00596BB5">
      <w:pPr>
        <w:pStyle w:val="SemEspaamento"/>
      </w:pPr>
      <w:r w:rsidRPr="00397A93">
        <w:t xml:space="preserve">Segundo </w:t>
      </w:r>
      <w:proofErr w:type="spellStart"/>
      <w:r w:rsidRPr="00397A93">
        <w:t>Gresele</w:t>
      </w:r>
      <w:proofErr w:type="spellEnd"/>
      <w:r w:rsidRPr="00397A93">
        <w:t xml:space="preserve"> e </w:t>
      </w:r>
      <w:proofErr w:type="spellStart"/>
      <w:r w:rsidRPr="00397A93">
        <w:t>Krukoski</w:t>
      </w:r>
      <w:proofErr w:type="spellEnd"/>
      <w:r w:rsidRPr="00397A93">
        <w:t xml:space="preserve"> </w:t>
      </w:r>
      <w:r w:rsidRPr="00397A93">
        <w:fldChar w:fldCharType="begin"/>
      </w:r>
      <w:r w:rsidRPr="00397A93">
        <w:instrText xml:space="preserve"> ADDIN ZOTERO_ITEM CSL_CITATION {"citationID":"yrS08QF7","properties":{"formattedCitation":"(2018)","plainCitation":"(2018)","noteIndex":0},"citationItems":[{"id":6110,"uris":["http://zotero.org/users/local/WXbamrG9/items/I3XQQZQY"],"uri":["http://zotero.org/users/local/WXbamrG9/items/I3XQQZQY"],"itemData":{"id":6110,"type":"article-journal","abstract":"A presente pesquisa teve como objetivo avaliar a eficiência dos gastos públicos no ensino fundamental nos municípios do Estado do Paraná no ano de 2015. Para tal, utilizou-se da técnica de análise envoltória de dados (DEA), análise de correlações, análise de agrupamentos e testes de comparações de médias. Quanto aos resultados, apenas 13 municípios, dos 389 analisados, foram enquadrados como eficientes; constatou-se um relacionamento negativo fraco entre os investimentos em educação e escolas e positivo com docentes; a eficiência possui um relacionamento negativo forte com investimentos e escolas e negativo fraco com docentes, bem como um relacionamento positivo fraco com o IDEB; identificou também quatro grupos distintos de municípios, uma vez que alguns municípios alcançaram melhores resultados com menores aportes de recursos e outros que, mesmo realizando um significativo aporte de recursos, não obtiveram bons resultados.","container-title":"Revista Pensamento Contemporâneo em Administração","DOI":"10.12712/rpca.v12i4.27149","ISSN":"1982-2596","issue":"4","journalAbbreviation":"Pensamento Contemporâneo em Administração","page":"56","source":"DOI.org (Crossref)","title":"Eficiência dos gastos municipais em educação no Paraná","volume":"12","author":[{"family":"Gresele","given":"Wanderson Dutra"},{"family":"Krukoski","given":"Franklin Ângelo"}],"issued":{"date-parts":[["2018",12,6]]}},"suppress-author":true}],"schema":"https://github.com/citation-style-language/schema/raw/master/csl-citation.json"} </w:instrText>
      </w:r>
      <w:r w:rsidRPr="00397A93">
        <w:fldChar w:fldCharType="separate"/>
      </w:r>
      <w:r w:rsidRPr="00397A93">
        <w:t>(2018)</w:t>
      </w:r>
      <w:r w:rsidRPr="00397A93">
        <w:fldChar w:fldCharType="end"/>
      </w:r>
      <w:r w:rsidRPr="00397A93">
        <w:t>, a eficiência de escala é determinada pela razão entre a eficiência do modelo CCR e a eficiência do modelo BCC. É importante ressaltar que as unidades analisadas devem dispor</w:t>
      </w:r>
      <w:r>
        <w:t xml:space="preserve"> de </w:t>
      </w:r>
      <w:r w:rsidRPr="004F1261">
        <w:t>mesmas características pr</w:t>
      </w:r>
      <w:r>
        <w:t>odutivas para utilização do método DEA</w:t>
      </w:r>
      <w:r w:rsidRPr="004F1261">
        <w:t xml:space="preserve">. </w:t>
      </w:r>
      <w:r>
        <w:t xml:space="preserve">Os modelos podem ainda ser orientados à entrada, quando a intenção é projetar um aumento dos insumos, ou à saída, quando a intenção é </w:t>
      </w:r>
      <w:r>
        <w:lastRenderedPageBreak/>
        <w:t xml:space="preserve">projetar um aumento dos produtos. A tabela 1 </w:t>
      </w:r>
      <w:r w:rsidRPr="00397A93">
        <w:t>apresenta os modelos com suas orientações, respectivamente.</w:t>
      </w:r>
    </w:p>
    <w:p w14:paraId="4B62A2A7" w14:textId="13D1856A" w:rsidR="00DC5233" w:rsidRPr="00DC5233" w:rsidRDefault="00DC5233" w:rsidP="00DC5233">
      <w:pPr>
        <w:pStyle w:val="SemEspaamento"/>
        <w:spacing w:line="240" w:lineRule="auto"/>
        <w:ind w:firstLine="0"/>
        <w:jc w:val="center"/>
        <w:rPr>
          <w:b/>
          <w:lang w:eastAsia="en-US"/>
        </w:rPr>
      </w:pPr>
    </w:p>
    <w:tbl>
      <w:tblPr>
        <w:tblW w:w="9072" w:type="dxa"/>
        <w:tblInd w:w="-5"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CD1530" w:rsidRPr="0038504D" w14:paraId="54C2FB9A" w14:textId="77777777" w:rsidTr="00CD1530">
        <w:trPr>
          <w:trHeight w:val="168"/>
        </w:trPr>
        <w:tc>
          <w:tcPr>
            <w:tcW w:w="9072" w:type="dxa"/>
            <w:gridSpan w:val="2"/>
            <w:tcBorders>
              <w:top w:val="nil"/>
              <w:bottom w:val="single" w:sz="12" w:space="0" w:color="auto"/>
            </w:tcBorders>
            <w:shd w:val="clear" w:color="auto" w:fill="auto"/>
            <w:vAlign w:val="center"/>
          </w:tcPr>
          <w:p w14:paraId="0E2FA469" w14:textId="67F80002" w:rsidR="00CD1530" w:rsidRDefault="00CD1530" w:rsidP="00CD1530">
            <w:pPr>
              <w:spacing w:after="0" w:line="240" w:lineRule="auto"/>
              <w:jc w:val="center"/>
              <w:rPr>
                <w:rFonts w:ascii="Times New Roman" w:hAnsi="Times New Roman" w:cs="Times New Roman"/>
                <w:b/>
                <w:sz w:val="20"/>
                <w:szCs w:val="20"/>
              </w:rPr>
            </w:pPr>
            <w:r w:rsidRPr="00DC5233">
              <w:rPr>
                <w:rFonts w:ascii="Times New Roman" w:hAnsi="Times New Roman" w:cs="Times New Roman"/>
                <w:b/>
                <w:sz w:val="24"/>
                <w:szCs w:val="24"/>
              </w:rPr>
              <w:t xml:space="preserve">Tabela 1: Modelos CCR e BCC orientados a </w:t>
            </w:r>
            <w:r w:rsidRPr="0094286A">
              <w:rPr>
                <w:rFonts w:ascii="Times New Roman" w:hAnsi="Times New Roman" w:cs="Times New Roman"/>
                <w:b/>
                <w:i/>
                <w:iCs/>
                <w:sz w:val="24"/>
                <w:szCs w:val="24"/>
              </w:rPr>
              <w:t>inputs</w:t>
            </w:r>
            <w:r w:rsidRPr="00DC5233">
              <w:rPr>
                <w:rFonts w:ascii="Times New Roman" w:hAnsi="Times New Roman" w:cs="Times New Roman"/>
                <w:b/>
                <w:sz w:val="24"/>
                <w:szCs w:val="24"/>
              </w:rPr>
              <w:t xml:space="preserve"> e a </w:t>
            </w:r>
            <w:r w:rsidRPr="0094286A">
              <w:rPr>
                <w:rFonts w:ascii="Times New Roman" w:hAnsi="Times New Roman" w:cs="Times New Roman"/>
                <w:b/>
                <w:i/>
                <w:iCs/>
                <w:sz w:val="24"/>
                <w:szCs w:val="24"/>
              </w:rPr>
              <w:t>outputs</w:t>
            </w:r>
          </w:p>
        </w:tc>
      </w:tr>
      <w:tr w:rsidR="00DC5233" w:rsidRPr="0038504D" w14:paraId="79EE1F36" w14:textId="77777777" w:rsidTr="00D6567D">
        <w:trPr>
          <w:trHeight w:val="168"/>
        </w:trPr>
        <w:tc>
          <w:tcPr>
            <w:tcW w:w="9072" w:type="dxa"/>
            <w:gridSpan w:val="2"/>
            <w:tcBorders>
              <w:top w:val="single" w:sz="12" w:space="0" w:color="auto"/>
              <w:bottom w:val="single" w:sz="4" w:space="0" w:color="auto"/>
            </w:tcBorders>
            <w:shd w:val="clear" w:color="auto" w:fill="auto"/>
            <w:vAlign w:val="center"/>
          </w:tcPr>
          <w:p w14:paraId="2206CCDE" w14:textId="77777777" w:rsidR="00DC5233" w:rsidRPr="0038504D" w:rsidRDefault="00DC5233" w:rsidP="00CD15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Modelo CCR</w:t>
            </w:r>
          </w:p>
        </w:tc>
      </w:tr>
      <w:tr w:rsidR="00DC5233" w:rsidRPr="0038504D" w14:paraId="3610BDFA" w14:textId="77777777" w:rsidTr="00D6567D">
        <w:tc>
          <w:tcPr>
            <w:tcW w:w="4678" w:type="dxa"/>
            <w:tcBorders>
              <w:top w:val="single" w:sz="4" w:space="0" w:color="auto"/>
              <w:bottom w:val="single" w:sz="4" w:space="0" w:color="auto"/>
              <w:right w:val="nil"/>
            </w:tcBorders>
            <w:shd w:val="clear" w:color="auto" w:fill="auto"/>
            <w:vAlign w:val="center"/>
          </w:tcPr>
          <w:p w14:paraId="3F304E28" w14:textId="77777777" w:rsidR="00DC5233" w:rsidRPr="0038504D" w:rsidRDefault="00DC5233" w:rsidP="00CD1530">
            <w:pPr>
              <w:spacing w:after="0" w:line="240" w:lineRule="auto"/>
              <w:jc w:val="center"/>
              <w:rPr>
                <w:rFonts w:ascii="Times New Roman" w:hAnsi="Times New Roman" w:cs="Times New Roman"/>
                <w:b/>
                <w:sz w:val="20"/>
                <w:szCs w:val="20"/>
              </w:rPr>
            </w:pPr>
            <w:r w:rsidRPr="0038504D">
              <w:rPr>
                <w:rFonts w:ascii="Times New Roman" w:hAnsi="Times New Roman" w:cs="Times New Roman"/>
                <w:b/>
                <w:sz w:val="20"/>
                <w:szCs w:val="20"/>
              </w:rPr>
              <w:t xml:space="preserve">Orientado a </w:t>
            </w:r>
            <w:r w:rsidRPr="0094286A">
              <w:rPr>
                <w:rFonts w:ascii="Times New Roman" w:hAnsi="Times New Roman" w:cs="Times New Roman"/>
                <w:b/>
                <w:i/>
                <w:iCs/>
                <w:sz w:val="20"/>
                <w:szCs w:val="20"/>
              </w:rPr>
              <w:t>inputs</w:t>
            </w:r>
          </w:p>
        </w:tc>
        <w:tc>
          <w:tcPr>
            <w:tcW w:w="4394" w:type="dxa"/>
            <w:tcBorders>
              <w:top w:val="single" w:sz="4" w:space="0" w:color="auto"/>
              <w:left w:val="nil"/>
              <w:bottom w:val="single" w:sz="4" w:space="0" w:color="auto"/>
            </w:tcBorders>
            <w:shd w:val="clear" w:color="auto" w:fill="auto"/>
            <w:vAlign w:val="center"/>
          </w:tcPr>
          <w:p w14:paraId="3B3331F8" w14:textId="77777777" w:rsidR="00DC5233" w:rsidRPr="0038504D" w:rsidRDefault="00DC5233" w:rsidP="00CD1530">
            <w:pPr>
              <w:spacing w:after="0" w:line="240" w:lineRule="auto"/>
              <w:jc w:val="center"/>
              <w:rPr>
                <w:rFonts w:ascii="Times New Roman" w:hAnsi="Times New Roman" w:cs="Times New Roman"/>
                <w:b/>
                <w:sz w:val="20"/>
                <w:szCs w:val="20"/>
              </w:rPr>
            </w:pPr>
            <w:r w:rsidRPr="0038504D">
              <w:rPr>
                <w:rFonts w:ascii="Times New Roman" w:hAnsi="Times New Roman" w:cs="Times New Roman"/>
                <w:b/>
                <w:sz w:val="20"/>
                <w:szCs w:val="20"/>
              </w:rPr>
              <w:t xml:space="preserve">Orientado a </w:t>
            </w:r>
            <w:r w:rsidRPr="0094286A">
              <w:rPr>
                <w:rFonts w:ascii="Times New Roman" w:hAnsi="Times New Roman" w:cs="Times New Roman"/>
                <w:b/>
                <w:i/>
                <w:iCs/>
                <w:sz w:val="20"/>
                <w:szCs w:val="20"/>
              </w:rPr>
              <w:t>outputs</w:t>
            </w:r>
          </w:p>
        </w:tc>
      </w:tr>
      <w:tr w:rsidR="00DC5233" w:rsidRPr="0038504D" w14:paraId="2E4DC4F8" w14:textId="77777777" w:rsidTr="00D6567D">
        <w:tc>
          <w:tcPr>
            <w:tcW w:w="4678" w:type="dxa"/>
            <w:tcBorders>
              <w:top w:val="single" w:sz="4" w:space="0" w:color="auto"/>
              <w:bottom w:val="nil"/>
              <w:right w:val="nil"/>
            </w:tcBorders>
            <w:shd w:val="clear" w:color="auto" w:fill="auto"/>
            <w:vAlign w:val="center"/>
          </w:tcPr>
          <w:p w14:paraId="3B54F337" w14:textId="77777777" w:rsidR="00DC5233" w:rsidRPr="0038504D" w:rsidRDefault="00DC5233" w:rsidP="00CD1530">
            <w:pPr>
              <w:spacing w:after="0"/>
              <w:rPr>
                <w:rFonts w:ascii="Times New Roman" w:hAnsi="Times New Roman" w:cs="Times New Roman"/>
                <w:sz w:val="20"/>
                <w:szCs w:val="20"/>
              </w:rPr>
            </w:pPr>
            <w:r w:rsidRPr="0038504D">
              <w:rPr>
                <w:rFonts w:ascii="Times New Roman" w:hAnsi="Times New Roman" w:cs="Times New Roman"/>
                <w:sz w:val="20"/>
                <w:szCs w:val="20"/>
              </w:rPr>
              <w:object w:dxaOrig="4245" w:dyaOrig="1470" w14:anchorId="5D3B0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5pt;height:55pt" o:ole="">
                  <v:imagedata r:id="rId8" o:title=""/>
                </v:shape>
                <o:OLEObject Type="Embed" ProgID="PBrush" ShapeID="_x0000_i1025" DrawAspect="Content" ObjectID="_1694635427" r:id="rId9"/>
              </w:object>
            </w:r>
          </w:p>
        </w:tc>
        <w:tc>
          <w:tcPr>
            <w:tcW w:w="4394" w:type="dxa"/>
            <w:tcBorders>
              <w:top w:val="single" w:sz="4" w:space="0" w:color="auto"/>
              <w:left w:val="nil"/>
              <w:bottom w:val="nil"/>
            </w:tcBorders>
            <w:shd w:val="clear" w:color="auto" w:fill="auto"/>
            <w:vAlign w:val="center"/>
          </w:tcPr>
          <w:p w14:paraId="45036530" w14:textId="77777777" w:rsidR="00DC5233" w:rsidRPr="0038504D" w:rsidRDefault="00DC5233" w:rsidP="00CD1530">
            <w:pPr>
              <w:spacing w:after="0"/>
              <w:rPr>
                <w:rFonts w:ascii="Times New Roman" w:hAnsi="Times New Roman" w:cs="Times New Roman"/>
                <w:sz w:val="20"/>
                <w:szCs w:val="20"/>
              </w:rPr>
            </w:pPr>
            <w:r w:rsidRPr="0038504D">
              <w:rPr>
                <w:rFonts w:ascii="Times New Roman" w:hAnsi="Times New Roman" w:cs="Times New Roman"/>
                <w:sz w:val="20"/>
                <w:szCs w:val="20"/>
              </w:rPr>
              <w:object w:dxaOrig="3990" w:dyaOrig="1500" w14:anchorId="3C376B68">
                <v:shape id="_x0000_i1026" type="#_x0000_t75" style="width:145.35pt;height:55.7pt" o:ole="">
                  <v:imagedata r:id="rId10" o:title=""/>
                </v:shape>
                <o:OLEObject Type="Embed" ProgID="PBrush" ShapeID="_x0000_i1026" DrawAspect="Content" ObjectID="_1694635428" r:id="rId11"/>
              </w:object>
            </w:r>
          </w:p>
        </w:tc>
      </w:tr>
      <w:tr w:rsidR="00DC5233" w:rsidRPr="0038504D" w14:paraId="0D7621C7" w14:textId="77777777" w:rsidTr="00CD1530">
        <w:trPr>
          <w:trHeight w:val="1270"/>
        </w:trPr>
        <w:tc>
          <w:tcPr>
            <w:tcW w:w="4678" w:type="dxa"/>
            <w:tcBorders>
              <w:top w:val="nil"/>
              <w:bottom w:val="nil"/>
              <w:right w:val="nil"/>
            </w:tcBorders>
            <w:shd w:val="clear" w:color="auto" w:fill="auto"/>
            <w:vAlign w:val="center"/>
          </w:tcPr>
          <w:p w14:paraId="788A3276" w14:textId="77777777" w:rsidR="00DC5233" w:rsidRPr="0038504D" w:rsidRDefault="00DC5233" w:rsidP="00CD1530">
            <w:pPr>
              <w:spacing w:after="0" w:line="240" w:lineRule="auto"/>
              <w:rPr>
                <w:rFonts w:ascii="Times New Roman" w:hAnsi="Times New Roman" w:cs="Times New Roman"/>
                <w:b/>
                <w:sz w:val="20"/>
                <w:szCs w:val="20"/>
              </w:rPr>
            </w:pPr>
            <w:r>
              <w:rPr>
                <w:rFonts w:ascii="Times New Roman" w:hAnsi="Times New Roman" w:cs="Times New Roman"/>
                <w:b/>
                <w:sz w:val="20"/>
                <w:szCs w:val="20"/>
              </w:rPr>
              <w:t>Sujeito a:</w:t>
            </w:r>
          </w:p>
          <w:p w14:paraId="68BEC6EF" w14:textId="77777777" w:rsidR="00DC5233" w:rsidRPr="0038504D" w:rsidRDefault="00DC5233" w:rsidP="00CD1530">
            <w:pPr>
              <w:spacing w:after="0"/>
              <w:rPr>
                <w:rFonts w:ascii="Times New Roman" w:hAnsi="Times New Roman" w:cs="Times New Roman"/>
                <w:sz w:val="20"/>
                <w:szCs w:val="20"/>
              </w:rPr>
            </w:pPr>
            <w:r w:rsidRPr="0038504D">
              <w:rPr>
                <w:rFonts w:ascii="Times New Roman" w:hAnsi="Times New Roman" w:cs="Times New Roman"/>
                <w:sz w:val="20"/>
                <w:szCs w:val="20"/>
              </w:rPr>
              <w:object w:dxaOrig="3105" w:dyaOrig="1500" w14:anchorId="352040AF">
                <v:shape id="_x0000_i1027" type="#_x0000_t75" style="width:123.6pt;height:59.1pt" o:ole="">
                  <v:imagedata r:id="rId12" o:title=""/>
                </v:shape>
                <o:OLEObject Type="Embed" ProgID="PBrush" ShapeID="_x0000_i1027" DrawAspect="Content" ObjectID="_1694635429" r:id="rId13"/>
              </w:object>
            </w:r>
          </w:p>
        </w:tc>
        <w:tc>
          <w:tcPr>
            <w:tcW w:w="4394" w:type="dxa"/>
            <w:tcBorders>
              <w:top w:val="nil"/>
              <w:left w:val="nil"/>
              <w:bottom w:val="nil"/>
            </w:tcBorders>
            <w:shd w:val="clear" w:color="auto" w:fill="auto"/>
            <w:vAlign w:val="center"/>
          </w:tcPr>
          <w:p w14:paraId="79E2B894" w14:textId="77777777" w:rsidR="00DC5233" w:rsidRPr="0038504D" w:rsidRDefault="00DC5233" w:rsidP="00CD1530">
            <w:pPr>
              <w:spacing w:after="0" w:line="240" w:lineRule="auto"/>
              <w:rPr>
                <w:rFonts w:ascii="Times New Roman" w:hAnsi="Times New Roman" w:cs="Times New Roman"/>
                <w:b/>
                <w:sz w:val="20"/>
                <w:szCs w:val="20"/>
              </w:rPr>
            </w:pPr>
            <w:r w:rsidRPr="0038504D">
              <w:rPr>
                <w:rFonts w:ascii="Times New Roman" w:hAnsi="Times New Roman" w:cs="Times New Roman"/>
                <w:b/>
                <w:sz w:val="20"/>
                <w:szCs w:val="20"/>
              </w:rPr>
              <w:t>S</w:t>
            </w:r>
            <w:r>
              <w:rPr>
                <w:rFonts w:ascii="Times New Roman" w:hAnsi="Times New Roman" w:cs="Times New Roman"/>
                <w:b/>
                <w:sz w:val="20"/>
                <w:szCs w:val="20"/>
              </w:rPr>
              <w:t>ujeito a:</w:t>
            </w:r>
          </w:p>
          <w:p w14:paraId="09D00C57" w14:textId="77777777" w:rsidR="00DC5233" w:rsidRPr="0038504D" w:rsidRDefault="00DC5233" w:rsidP="00CD1530">
            <w:pPr>
              <w:spacing w:after="0"/>
              <w:rPr>
                <w:rFonts w:ascii="Times New Roman" w:hAnsi="Times New Roman" w:cs="Times New Roman"/>
                <w:sz w:val="20"/>
                <w:szCs w:val="20"/>
              </w:rPr>
            </w:pPr>
            <w:r w:rsidRPr="0038504D">
              <w:rPr>
                <w:rFonts w:ascii="Times New Roman" w:hAnsi="Times New Roman" w:cs="Times New Roman"/>
                <w:sz w:val="20"/>
                <w:szCs w:val="20"/>
              </w:rPr>
              <w:object w:dxaOrig="3300" w:dyaOrig="1485" w14:anchorId="315E537D">
                <v:shape id="_x0000_i1028" type="#_x0000_t75" style="width:133.8pt;height:59.75pt" o:ole="">
                  <v:imagedata r:id="rId14" o:title=""/>
                </v:shape>
                <o:OLEObject Type="Embed" ProgID="PBrush" ShapeID="_x0000_i1028" DrawAspect="Content" ObjectID="_1694635430" r:id="rId15"/>
              </w:object>
            </w:r>
          </w:p>
        </w:tc>
      </w:tr>
      <w:tr w:rsidR="00DC5233" w:rsidRPr="00530A55" w14:paraId="57DF632E" w14:textId="77777777" w:rsidTr="00CD1530">
        <w:tc>
          <w:tcPr>
            <w:tcW w:w="9072" w:type="dxa"/>
            <w:gridSpan w:val="2"/>
            <w:tcBorders>
              <w:top w:val="nil"/>
              <w:bottom w:val="single" w:sz="4" w:space="0" w:color="auto"/>
            </w:tcBorders>
            <w:shd w:val="clear" w:color="auto" w:fill="auto"/>
            <w:vAlign w:val="center"/>
          </w:tcPr>
          <w:p w14:paraId="50F81235" w14:textId="77777777" w:rsidR="00DC5233" w:rsidRPr="00397A93" w:rsidRDefault="00DC5233" w:rsidP="00CD15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Modelo BCC</w:t>
            </w:r>
          </w:p>
        </w:tc>
      </w:tr>
      <w:tr w:rsidR="00DC5233" w:rsidRPr="00530A55" w14:paraId="36D78B31" w14:textId="77777777" w:rsidTr="00D6567D">
        <w:tc>
          <w:tcPr>
            <w:tcW w:w="4678" w:type="dxa"/>
            <w:tcBorders>
              <w:top w:val="single" w:sz="4" w:space="0" w:color="auto"/>
              <w:left w:val="nil"/>
              <w:bottom w:val="single" w:sz="4" w:space="0" w:color="auto"/>
              <w:right w:val="nil"/>
            </w:tcBorders>
            <w:shd w:val="clear" w:color="auto" w:fill="auto"/>
            <w:vAlign w:val="center"/>
          </w:tcPr>
          <w:p w14:paraId="2FECB314" w14:textId="77777777" w:rsidR="00DC5233" w:rsidRPr="00397A93" w:rsidRDefault="00DC5233" w:rsidP="00CD1530">
            <w:pPr>
              <w:spacing w:after="0" w:line="240" w:lineRule="auto"/>
              <w:jc w:val="center"/>
              <w:rPr>
                <w:rFonts w:ascii="Times New Roman" w:hAnsi="Times New Roman" w:cs="Times New Roman"/>
                <w:b/>
                <w:sz w:val="20"/>
                <w:szCs w:val="20"/>
              </w:rPr>
            </w:pPr>
            <w:r w:rsidRPr="00397A93">
              <w:rPr>
                <w:rFonts w:ascii="Times New Roman" w:hAnsi="Times New Roman" w:cs="Times New Roman"/>
                <w:b/>
                <w:sz w:val="20"/>
                <w:szCs w:val="20"/>
              </w:rPr>
              <w:t xml:space="preserve">Orientado a </w:t>
            </w:r>
            <w:r w:rsidRPr="0094286A">
              <w:rPr>
                <w:rFonts w:ascii="Times New Roman" w:hAnsi="Times New Roman" w:cs="Times New Roman"/>
                <w:b/>
                <w:i/>
                <w:iCs/>
                <w:sz w:val="20"/>
                <w:szCs w:val="20"/>
              </w:rPr>
              <w:t>inputs</w:t>
            </w:r>
          </w:p>
        </w:tc>
        <w:tc>
          <w:tcPr>
            <w:tcW w:w="4394" w:type="dxa"/>
            <w:tcBorders>
              <w:top w:val="single" w:sz="4" w:space="0" w:color="auto"/>
              <w:left w:val="nil"/>
              <w:bottom w:val="single" w:sz="4" w:space="0" w:color="auto"/>
            </w:tcBorders>
            <w:shd w:val="clear" w:color="auto" w:fill="auto"/>
            <w:vAlign w:val="center"/>
          </w:tcPr>
          <w:p w14:paraId="269ED82A" w14:textId="77777777" w:rsidR="00DC5233" w:rsidRPr="00397A93" w:rsidRDefault="00DC5233" w:rsidP="00CD1530">
            <w:pPr>
              <w:spacing w:after="0" w:line="240" w:lineRule="auto"/>
              <w:jc w:val="center"/>
              <w:rPr>
                <w:rFonts w:ascii="Times New Roman" w:hAnsi="Times New Roman" w:cs="Times New Roman"/>
                <w:b/>
                <w:sz w:val="20"/>
                <w:szCs w:val="20"/>
              </w:rPr>
            </w:pPr>
            <w:r w:rsidRPr="00397A93">
              <w:rPr>
                <w:rFonts w:ascii="Times New Roman" w:hAnsi="Times New Roman" w:cs="Times New Roman"/>
                <w:b/>
                <w:sz w:val="20"/>
                <w:szCs w:val="20"/>
              </w:rPr>
              <w:t xml:space="preserve">Orientado a </w:t>
            </w:r>
            <w:r w:rsidRPr="0094286A">
              <w:rPr>
                <w:rFonts w:ascii="Times New Roman" w:hAnsi="Times New Roman" w:cs="Times New Roman"/>
                <w:b/>
                <w:i/>
                <w:iCs/>
                <w:sz w:val="20"/>
                <w:szCs w:val="20"/>
              </w:rPr>
              <w:t>outputs</w:t>
            </w:r>
          </w:p>
        </w:tc>
      </w:tr>
      <w:tr w:rsidR="00DC5233" w:rsidRPr="00530A55" w14:paraId="6E7AF4A0" w14:textId="77777777" w:rsidTr="00D6567D">
        <w:trPr>
          <w:trHeight w:val="1094"/>
        </w:trPr>
        <w:tc>
          <w:tcPr>
            <w:tcW w:w="4678" w:type="dxa"/>
            <w:tcBorders>
              <w:top w:val="single" w:sz="4" w:space="0" w:color="auto"/>
              <w:bottom w:val="nil"/>
              <w:right w:val="nil"/>
            </w:tcBorders>
            <w:shd w:val="clear" w:color="auto" w:fill="auto"/>
          </w:tcPr>
          <w:p w14:paraId="060398AB" w14:textId="77777777" w:rsidR="00DC5233" w:rsidRPr="00397A93" w:rsidRDefault="00DC5233" w:rsidP="00CD1530">
            <w:pPr>
              <w:spacing w:after="0"/>
              <w:rPr>
                <w:rFonts w:ascii="Times New Roman" w:hAnsi="Times New Roman" w:cs="Times New Roman"/>
                <w:sz w:val="20"/>
                <w:szCs w:val="20"/>
              </w:rPr>
            </w:pPr>
            <w:r w:rsidRPr="00397A93">
              <w:rPr>
                <w:rFonts w:ascii="Times New Roman" w:hAnsi="Times New Roman" w:cs="Times New Roman"/>
                <w:sz w:val="20"/>
                <w:szCs w:val="20"/>
              </w:rPr>
              <w:object w:dxaOrig="4875" w:dyaOrig="1665" w14:anchorId="0AB5BB0E">
                <v:shape id="_x0000_i1029" type="#_x0000_t75" style="width:157.6pt;height:54.35pt" o:ole="">
                  <v:imagedata r:id="rId16" o:title=""/>
                </v:shape>
                <o:OLEObject Type="Embed" ProgID="PBrush" ShapeID="_x0000_i1029" DrawAspect="Content" ObjectID="_1694635431" r:id="rId17"/>
              </w:object>
            </w:r>
          </w:p>
        </w:tc>
        <w:tc>
          <w:tcPr>
            <w:tcW w:w="4394" w:type="dxa"/>
            <w:tcBorders>
              <w:top w:val="nil"/>
              <w:left w:val="nil"/>
              <w:bottom w:val="nil"/>
            </w:tcBorders>
            <w:shd w:val="clear" w:color="auto" w:fill="auto"/>
          </w:tcPr>
          <w:p w14:paraId="53047EA2" w14:textId="77777777" w:rsidR="00DC5233" w:rsidRPr="00397A93" w:rsidRDefault="00DC5233" w:rsidP="00CD1530">
            <w:pPr>
              <w:spacing w:after="0"/>
              <w:rPr>
                <w:rFonts w:ascii="Times New Roman" w:hAnsi="Times New Roman" w:cs="Times New Roman"/>
                <w:sz w:val="20"/>
                <w:szCs w:val="20"/>
              </w:rPr>
            </w:pPr>
            <w:r w:rsidRPr="00397A93">
              <w:rPr>
                <w:rFonts w:ascii="Times New Roman" w:hAnsi="Times New Roman" w:cs="Times New Roman"/>
                <w:sz w:val="20"/>
                <w:szCs w:val="20"/>
              </w:rPr>
              <w:object w:dxaOrig="4710" w:dyaOrig="1590" w14:anchorId="78D5B6FD">
                <v:shape id="_x0000_i1030" type="#_x0000_t75" style="width:153.5pt;height:51.6pt" o:ole="">
                  <v:imagedata r:id="rId18" o:title=""/>
                </v:shape>
                <o:OLEObject Type="Embed" ProgID="PBrush" ShapeID="_x0000_i1030" DrawAspect="Content" ObjectID="_1694635432" r:id="rId19"/>
              </w:object>
            </w:r>
          </w:p>
        </w:tc>
      </w:tr>
      <w:tr w:rsidR="00DC5233" w:rsidRPr="00530A55" w14:paraId="2C6EA05C" w14:textId="77777777" w:rsidTr="00D6567D">
        <w:trPr>
          <w:trHeight w:val="1593"/>
        </w:trPr>
        <w:tc>
          <w:tcPr>
            <w:tcW w:w="4678" w:type="dxa"/>
            <w:tcBorders>
              <w:top w:val="nil"/>
              <w:bottom w:val="single" w:sz="4" w:space="0" w:color="auto"/>
              <w:right w:val="nil"/>
            </w:tcBorders>
            <w:shd w:val="clear" w:color="auto" w:fill="auto"/>
          </w:tcPr>
          <w:p w14:paraId="7E078DEA" w14:textId="77777777" w:rsidR="00DC5233" w:rsidRPr="00397A93" w:rsidRDefault="00DC5233" w:rsidP="00CD1530">
            <w:pPr>
              <w:spacing w:after="0" w:line="240" w:lineRule="auto"/>
              <w:rPr>
                <w:rFonts w:ascii="Times New Roman" w:hAnsi="Times New Roman" w:cs="Times New Roman"/>
                <w:b/>
                <w:sz w:val="20"/>
                <w:szCs w:val="20"/>
              </w:rPr>
            </w:pPr>
            <w:r w:rsidRPr="00397A93">
              <w:rPr>
                <w:rFonts w:ascii="Times New Roman" w:hAnsi="Times New Roman" w:cs="Times New Roman"/>
                <w:b/>
                <w:sz w:val="20"/>
                <w:szCs w:val="20"/>
              </w:rPr>
              <w:t>Sujeito a:</w:t>
            </w:r>
          </w:p>
          <w:p w14:paraId="02DC4A84" w14:textId="77777777" w:rsidR="00DC5233" w:rsidRPr="00397A93" w:rsidRDefault="00DC5233" w:rsidP="00CD1530">
            <w:pPr>
              <w:spacing w:after="0"/>
              <w:rPr>
                <w:rFonts w:ascii="Times New Roman" w:hAnsi="Times New Roman" w:cs="Times New Roman"/>
                <w:sz w:val="20"/>
                <w:szCs w:val="20"/>
              </w:rPr>
            </w:pPr>
            <w:r w:rsidRPr="00397A93">
              <w:rPr>
                <w:rFonts w:ascii="Times New Roman" w:hAnsi="Times New Roman" w:cs="Times New Roman"/>
                <w:sz w:val="20"/>
                <w:szCs w:val="20"/>
              </w:rPr>
              <w:object w:dxaOrig="5715" w:dyaOrig="2475" w14:anchorId="39D9FCE0">
                <v:shape id="_x0000_i1031" type="#_x0000_t75" style="width:166.4pt;height:64.55pt" o:ole="">
                  <v:imagedata r:id="rId20" o:title="" croptop="2482f"/>
                </v:shape>
                <o:OLEObject Type="Embed" ProgID="PBrush" ShapeID="_x0000_i1031" DrawAspect="Content" ObjectID="_1694635433" r:id="rId21"/>
              </w:object>
            </w:r>
          </w:p>
        </w:tc>
        <w:tc>
          <w:tcPr>
            <w:tcW w:w="4394" w:type="dxa"/>
            <w:tcBorders>
              <w:top w:val="nil"/>
              <w:left w:val="nil"/>
              <w:bottom w:val="single" w:sz="4" w:space="0" w:color="auto"/>
            </w:tcBorders>
            <w:shd w:val="clear" w:color="auto" w:fill="auto"/>
          </w:tcPr>
          <w:p w14:paraId="58234AD8" w14:textId="77777777" w:rsidR="00DC5233" w:rsidRPr="00397A93" w:rsidRDefault="00DC5233" w:rsidP="00CD1530">
            <w:pPr>
              <w:spacing w:after="0" w:line="240" w:lineRule="auto"/>
              <w:rPr>
                <w:rFonts w:ascii="Times New Roman" w:hAnsi="Times New Roman" w:cs="Times New Roman"/>
                <w:b/>
                <w:sz w:val="20"/>
                <w:szCs w:val="20"/>
              </w:rPr>
            </w:pPr>
            <w:r w:rsidRPr="00397A93">
              <w:rPr>
                <w:rFonts w:ascii="Times New Roman" w:hAnsi="Times New Roman" w:cs="Times New Roman"/>
                <w:b/>
                <w:sz w:val="20"/>
                <w:szCs w:val="20"/>
              </w:rPr>
              <w:t>Sujeito a:</w:t>
            </w:r>
          </w:p>
          <w:p w14:paraId="5CFB36B5" w14:textId="77777777" w:rsidR="00DC5233" w:rsidRPr="00397A93" w:rsidRDefault="00DC5233" w:rsidP="00CD1530">
            <w:pPr>
              <w:spacing w:after="0"/>
              <w:rPr>
                <w:rFonts w:ascii="Times New Roman" w:hAnsi="Times New Roman" w:cs="Times New Roman"/>
                <w:sz w:val="20"/>
                <w:szCs w:val="20"/>
              </w:rPr>
            </w:pPr>
            <w:r>
              <w:object w:dxaOrig="5670" w:dyaOrig="2295" w14:anchorId="7AC6E5AD">
                <v:shape id="_x0000_i1032" type="#_x0000_t75" style="width:173.2pt;height:66.55pt" o:ole="">
                  <v:imagedata r:id="rId22" o:title=""/>
                </v:shape>
                <o:OLEObject Type="Embed" ProgID="PBrush" ShapeID="_x0000_i1032" DrawAspect="Content" ObjectID="_1694635434" r:id="rId23"/>
              </w:object>
            </w:r>
          </w:p>
        </w:tc>
      </w:tr>
      <w:tr w:rsidR="00DC5233" w:rsidRPr="00530A55" w14:paraId="003F283D" w14:textId="77777777" w:rsidTr="00D6567D">
        <w:tc>
          <w:tcPr>
            <w:tcW w:w="9072" w:type="dxa"/>
            <w:gridSpan w:val="2"/>
            <w:tcBorders>
              <w:top w:val="single" w:sz="4" w:space="0" w:color="auto"/>
              <w:bottom w:val="single" w:sz="4" w:space="0" w:color="auto"/>
            </w:tcBorders>
            <w:shd w:val="clear" w:color="auto" w:fill="auto"/>
          </w:tcPr>
          <w:p w14:paraId="2B0AC4C3" w14:textId="77777777" w:rsidR="00DC5233" w:rsidRPr="00397A93" w:rsidRDefault="00DC5233" w:rsidP="00CD1530">
            <w:pPr>
              <w:spacing w:after="0" w:line="240" w:lineRule="auto"/>
              <w:rPr>
                <w:rFonts w:ascii="Times New Roman" w:hAnsi="Times New Roman" w:cs="Times New Roman"/>
                <w:b/>
                <w:sz w:val="20"/>
                <w:szCs w:val="20"/>
              </w:rPr>
            </w:pPr>
            <w:r>
              <w:rPr>
                <w:rFonts w:ascii="Times New Roman" w:hAnsi="Times New Roman" w:cs="Times New Roman"/>
                <w:b/>
                <w:sz w:val="20"/>
                <w:szCs w:val="20"/>
              </w:rPr>
              <w:t>Legenda:</w:t>
            </w:r>
          </w:p>
          <w:p w14:paraId="572B306D" w14:textId="77777777" w:rsidR="00DC5233" w:rsidRPr="00397A93" w:rsidRDefault="00DC5233" w:rsidP="00CD1530">
            <w:pPr>
              <w:spacing w:after="0" w:line="240" w:lineRule="auto"/>
              <w:rPr>
                <w:rFonts w:ascii="Times New Roman" w:hAnsi="Times New Roman" w:cs="Times New Roman"/>
                <w:sz w:val="20"/>
                <w:szCs w:val="20"/>
              </w:rPr>
            </w:pPr>
            <w:r w:rsidRPr="00397A93">
              <w:rPr>
                <w:rFonts w:ascii="Cambria Math" w:hAnsi="Cambria Math" w:cs="Cambria Math"/>
                <w:sz w:val="20"/>
                <w:szCs w:val="20"/>
              </w:rPr>
              <w:t>𝐸𝑓</w:t>
            </w:r>
            <w:r w:rsidRPr="00397A93">
              <w:rPr>
                <w:rFonts w:ascii="Times New Roman" w:hAnsi="Times New Roman" w:cs="Times New Roman"/>
                <w:sz w:val="20"/>
                <w:szCs w:val="20"/>
                <w:vertAlign w:val="subscript"/>
              </w:rPr>
              <w:t>0</w:t>
            </w:r>
            <w:r w:rsidRPr="00397A93">
              <w:rPr>
                <w:rFonts w:ascii="Times New Roman" w:hAnsi="Times New Roman" w:cs="Times New Roman"/>
                <w:sz w:val="20"/>
                <w:szCs w:val="20"/>
              </w:rPr>
              <w:t xml:space="preserve"> = eficiência da DMU</w:t>
            </w:r>
            <w:r w:rsidRPr="00397A93">
              <w:rPr>
                <w:rFonts w:ascii="Times New Roman" w:hAnsi="Times New Roman" w:cs="Times New Roman"/>
                <w:sz w:val="20"/>
                <w:szCs w:val="20"/>
                <w:vertAlign w:val="subscript"/>
              </w:rPr>
              <w:t>0</w:t>
            </w:r>
            <w:r w:rsidRPr="00397A93">
              <w:rPr>
                <w:rFonts w:ascii="Times New Roman" w:hAnsi="Times New Roman" w:cs="Times New Roman"/>
                <w:sz w:val="20"/>
                <w:szCs w:val="20"/>
              </w:rPr>
              <w:t>;</w:t>
            </w:r>
          </w:p>
          <w:p w14:paraId="2EED994B" w14:textId="77777777" w:rsidR="00DC5233" w:rsidRPr="00397A93" w:rsidRDefault="00DC5233" w:rsidP="00CD1530">
            <w:pPr>
              <w:spacing w:after="0" w:line="240" w:lineRule="auto"/>
              <w:rPr>
                <w:rFonts w:ascii="Times New Roman" w:hAnsi="Times New Roman" w:cs="Times New Roman"/>
                <w:sz w:val="20"/>
                <w:szCs w:val="20"/>
              </w:rPr>
            </w:pPr>
            <w:proofErr w:type="spellStart"/>
            <w:r w:rsidRPr="00397A93">
              <w:rPr>
                <w:rFonts w:ascii="Times New Roman" w:hAnsi="Times New Roman" w:cs="Times New Roman"/>
                <w:sz w:val="20"/>
                <w:szCs w:val="20"/>
              </w:rPr>
              <w:t>v</w:t>
            </w:r>
            <w:r w:rsidRPr="00397A93">
              <w:rPr>
                <w:rFonts w:ascii="Times New Roman" w:hAnsi="Times New Roman" w:cs="Times New Roman"/>
                <w:sz w:val="20"/>
                <w:szCs w:val="20"/>
                <w:vertAlign w:val="subscript"/>
              </w:rPr>
              <w:t>j</w:t>
            </w:r>
            <w:proofErr w:type="spellEnd"/>
            <w:r w:rsidRPr="00397A93">
              <w:rPr>
                <w:rFonts w:ascii="Times New Roman" w:hAnsi="Times New Roman" w:cs="Times New Roman"/>
                <w:sz w:val="20"/>
                <w:szCs w:val="20"/>
              </w:rPr>
              <w:t xml:space="preserve"> e </w:t>
            </w:r>
            <w:proofErr w:type="spellStart"/>
            <w:r w:rsidRPr="00397A93">
              <w:rPr>
                <w:rFonts w:ascii="Times New Roman" w:hAnsi="Times New Roman" w:cs="Times New Roman"/>
                <w:sz w:val="20"/>
                <w:szCs w:val="20"/>
              </w:rPr>
              <w:t>u</w:t>
            </w:r>
            <w:r w:rsidRPr="00397A93">
              <w:rPr>
                <w:rFonts w:ascii="Times New Roman" w:hAnsi="Times New Roman" w:cs="Times New Roman"/>
                <w:sz w:val="20"/>
                <w:szCs w:val="20"/>
                <w:vertAlign w:val="subscript"/>
              </w:rPr>
              <w:t>j</w:t>
            </w:r>
            <w:proofErr w:type="spellEnd"/>
            <w:r w:rsidRPr="00397A93">
              <w:rPr>
                <w:rFonts w:ascii="Times New Roman" w:hAnsi="Times New Roman" w:cs="Times New Roman"/>
                <w:sz w:val="20"/>
                <w:szCs w:val="20"/>
              </w:rPr>
              <w:t xml:space="preserve"> = pesos de </w:t>
            </w:r>
            <w:r w:rsidRPr="0094286A">
              <w:rPr>
                <w:rFonts w:ascii="Times New Roman" w:hAnsi="Times New Roman" w:cs="Times New Roman"/>
                <w:i/>
                <w:iCs/>
                <w:sz w:val="20"/>
                <w:szCs w:val="20"/>
              </w:rPr>
              <w:t>inputs</w:t>
            </w:r>
            <w:r w:rsidRPr="00397A93">
              <w:rPr>
                <w:rFonts w:ascii="Times New Roman" w:hAnsi="Times New Roman" w:cs="Times New Roman"/>
                <w:sz w:val="20"/>
                <w:szCs w:val="20"/>
              </w:rPr>
              <w:t xml:space="preserve"> i, i=1,2, ..., r e outputs j, j=1,2, ..., s;</w:t>
            </w:r>
          </w:p>
          <w:p w14:paraId="6C1EA7F6" w14:textId="77777777" w:rsidR="00DC5233" w:rsidRPr="00397A93" w:rsidRDefault="00DC5233" w:rsidP="00CD1530">
            <w:pPr>
              <w:spacing w:after="0" w:line="240" w:lineRule="auto"/>
              <w:rPr>
                <w:rFonts w:ascii="Times New Roman" w:hAnsi="Times New Roman" w:cs="Times New Roman"/>
                <w:sz w:val="20"/>
                <w:szCs w:val="20"/>
              </w:rPr>
            </w:pPr>
            <w:proofErr w:type="spellStart"/>
            <w:r w:rsidRPr="00397A93">
              <w:rPr>
                <w:rFonts w:ascii="Times New Roman" w:hAnsi="Times New Roman" w:cs="Times New Roman"/>
                <w:sz w:val="20"/>
                <w:szCs w:val="20"/>
              </w:rPr>
              <w:t>x</w:t>
            </w:r>
            <w:r w:rsidRPr="00397A93">
              <w:rPr>
                <w:rFonts w:ascii="Times New Roman" w:hAnsi="Times New Roman" w:cs="Times New Roman"/>
                <w:sz w:val="20"/>
                <w:szCs w:val="20"/>
                <w:vertAlign w:val="subscript"/>
              </w:rPr>
              <w:t>ik</w:t>
            </w:r>
            <w:proofErr w:type="spellEnd"/>
            <w:r w:rsidRPr="00397A93">
              <w:rPr>
                <w:rFonts w:ascii="Times New Roman" w:hAnsi="Times New Roman" w:cs="Times New Roman"/>
                <w:sz w:val="20"/>
                <w:szCs w:val="20"/>
              </w:rPr>
              <w:t xml:space="preserve"> e </w:t>
            </w:r>
            <w:proofErr w:type="spellStart"/>
            <w:r w:rsidRPr="00397A93">
              <w:rPr>
                <w:rFonts w:ascii="Times New Roman" w:hAnsi="Times New Roman" w:cs="Times New Roman"/>
                <w:sz w:val="20"/>
                <w:szCs w:val="20"/>
              </w:rPr>
              <w:t>y</w:t>
            </w:r>
            <w:r w:rsidRPr="00397A93">
              <w:rPr>
                <w:rFonts w:ascii="Times New Roman" w:hAnsi="Times New Roman" w:cs="Times New Roman"/>
                <w:sz w:val="20"/>
                <w:szCs w:val="20"/>
                <w:vertAlign w:val="subscript"/>
              </w:rPr>
              <w:t>jk</w:t>
            </w:r>
            <w:proofErr w:type="spellEnd"/>
            <w:r w:rsidRPr="00397A93">
              <w:rPr>
                <w:rFonts w:ascii="Times New Roman" w:hAnsi="Times New Roman" w:cs="Times New Roman"/>
                <w:sz w:val="20"/>
                <w:szCs w:val="20"/>
              </w:rPr>
              <w:t xml:space="preserve"> = </w:t>
            </w:r>
            <w:r w:rsidRPr="0094286A">
              <w:rPr>
                <w:rFonts w:ascii="Times New Roman" w:hAnsi="Times New Roman" w:cs="Times New Roman"/>
                <w:i/>
                <w:iCs/>
                <w:sz w:val="20"/>
                <w:szCs w:val="20"/>
              </w:rPr>
              <w:t>inputs</w:t>
            </w:r>
            <w:r w:rsidRPr="00397A93">
              <w:rPr>
                <w:rFonts w:ascii="Times New Roman" w:hAnsi="Times New Roman" w:cs="Times New Roman"/>
                <w:sz w:val="20"/>
                <w:szCs w:val="20"/>
              </w:rPr>
              <w:t xml:space="preserve"> i e </w:t>
            </w:r>
            <w:r w:rsidRPr="0094286A">
              <w:rPr>
                <w:rFonts w:ascii="Times New Roman" w:hAnsi="Times New Roman" w:cs="Times New Roman"/>
                <w:i/>
                <w:iCs/>
                <w:sz w:val="20"/>
                <w:szCs w:val="20"/>
              </w:rPr>
              <w:t>outputs</w:t>
            </w:r>
            <w:r w:rsidRPr="00397A93">
              <w:rPr>
                <w:rFonts w:ascii="Times New Roman" w:hAnsi="Times New Roman" w:cs="Times New Roman"/>
                <w:sz w:val="20"/>
                <w:szCs w:val="20"/>
              </w:rPr>
              <w:t xml:space="preserve"> j da </w:t>
            </w:r>
            <w:proofErr w:type="spellStart"/>
            <w:proofErr w:type="gramStart"/>
            <w:r w:rsidRPr="00397A93">
              <w:rPr>
                <w:rFonts w:ascii="Times New Roman" w:hAnsi="Times New Roman" w:cs="Times New Roman"/>
                <w:sz w:val="20"/>
                <w:szCs w:val="20"/>
              </w:rPr>
              <w:t>DMU</w:t>
            </w:r>
            <w:r w:rsidRPr="00397A93">
              <w:rPr>
                <w:rFonts w:ascii="Times New Roman" w:hAnsi="Times New Roman" w:cs="Times New Roman"/>
                <w:sz w:val="20"/>
                <w:szCs w:val="20"/>
                <w:vertAlign w:val="subscript"/>
              </w:rPr>
              <w:t>k</w:t>
            </w:r>
            <w:proofErr w:type="spellEnd"/>
            <w:r w:rsidRPr="00397A93">
              <w:rPr>
                <w:rFonts w:ascii="Times New Roman" w:hAnsi="Times New Roman" w:cs="Times New Roman"/>
                <w:sz w:val="20"/>
                <w:szCs w:val="20"/>
              </w:rPr>
              <w:t xml:space="preserve"> ,</w:t>
            </w:r>
            <w:proofErr w:type="gramEnd"/>
            <w:r w:rsidRPr="00397A93">
              <w:rPr>
                <w:rFonts w:ascii="Times New Roman" w:hAnsi="Times New Roman" w:cs="Times New Roman"/>
                <w:sz w:val="20"/>
                <w:szCs w:val="20"/>
              </w:rPr>
              <w:t xml:space="preserve"> k = 1,2, ..., n;</w:t>
            </w:r>
          </w:p>
          <w:p w14:paraId="6F1E80C6" w14:textId="77777777" w:rsidR="00DC5233" w:rsidRPr="00397A93" w:rsidRDefault="00DC5233" w:rsidP="00CD1530">
            <w:pPr>
              <w:spacing w:after="0"/>
              <w:rPr>
                <w:rFonts w:ascii="Times New Roman" w:hAnsi="Times New Roman" w:cs="Times New Roman"/>
                <w:sz w:val="20"/>
                <w:szCs w:val="20"/>
              </w:rPr>
            </w:pPr>
            <w:r w:rsidRPr="00397A93">
              <w:rPr>
                <w:rFonts w:ascii="Times New Roman" w:hAnsi="Times New Roman" w:cs="Times New Roman"/>
                <w:sz w:val="20"/>
                <w:szCs w:val="20"/>
              </w:rPr>
              <w:t>x</w:t>
            </w:r>
            <w:r w:rsidRPr="00397A93">
              <w:rPr>
                <w:rFonts w:ascii="Times New Roman" w:hAnsi="Times New Roman" w:cs="Times New Roman"/>
                <w:sz w:val="20"/>
                <w:szCs w:val="20"/>
                <w:vertAlign w:val="subscript"/>
              </w:rPr>
              <w:t>i0</w:t>
            </w:r>
            <w:r w:rsidRPr="00397A93">
              <w:rPr>
                <w:rFonts w:ascii="Times New Roman" w:hAnsi="Times New Roman" w:cs="Times New Roman"/>
                <w:sz w:val="20"/>
                <w:szCs w:val="20"/>
              </w:rPr>
              <w:t xml:space="preserve"> e y</w:t>
            </w:r>
            <w:r w:rsidRPr="00397A93">
              <w:rPr>
                <w:rFonts w:ascii="Times New Roman" w:hAnsi="Times New Roman" w:cs="Times New Roman"/>
                <w:sz w:val="20"/>
                <w:szCs w:val="20"/>
                <w:vertAlign w:val="subscript"/>
              </w:rPr>
              <w:t>j0</w:t>
            </w:r>
            <w:r w:rsidRPr="00397A93">
              <w:rPr>
                <w:rFonts w:ascii="Times New Roman" w:hAnsi="Times New Roman" w:cs="Times New Roman"/>
                <w:sz w:val="20"/>
                <w:szCs w:val="20"/>
              </w:rPr>
              <w:t xml:space="preserve"> </w:t>
            </w:r>
            <w:r w:rsidRPr="0094286A">
              <w:rPr>
                <w:rFonts w:ascii="Times New Roman" w:hAnsi="Times New Roman" w:cs="Times New Roman"/>
                <w:i/>
                <w:iCs/>
                <w:sz w:val="20"/>
                <w:szCs w:val="20"/>
              </w:rPr>
              <w:t>= inputs</w:t>
            </w:r>
            <w:r w:rsidRPr="00397A93">
              <w:rPr>
                <w:rFonts w:ascii="Times New Roman" w:hAnsi="Times New Roman" w:cs="Times New Roman"/>
                <w:sz w:val="20"/>
                <w:szCs w:val="20"/>
              </w:rPr>
              <w:t xml:space="preserve"> i e </w:t>
            </w:r>
            <w:r w:rsidRPr="0094286A">
              <w:rPr>
                <w:rFonts w:ascii="Times New Roman" w:hAnsi="Times New Roman" w:cs="Times New Roman"/>
                <w:i/>
                <w:iCs/>
                <w:sz w:val="20"/>
                <w:szCs w:val="20"/>
              </w:rPr>
              <w:t xml:space="preserve">outputs </w:t>
            </w:r>
            <w:r w:rsidRPr="00397A93">
              <w:rPr>
                <w:rFonts w:ascii="Times New Roman" w:hAnsi="Times New Roman" w:cs="Times New Roman"/>
                <w:sz w:val="20"/>
                <w:szCs w:val="20"/>
              </w:rPr>
              <w:t>j da DMU</w:t>
            </w:r>
            <w:r w:rsidRPr="00397A93">
              <w:rPr>
                <w:rFonts w:ascii="Times New Roman" w:hAnsi="Times New Roman" w:cs="Times New Roman"/>
                <w:sz w:val="20"/>
                <w:szCs w:val="20"/>
                <w:vertAlign w:val="subscript"/>
              </w:rPr>
              <w:t>0</w:t>
            </w:r>
            <w:r w:rsidRPr="00397A93">
              <w:rPr>
                <w:rFonts w:ascii="Times New Roman" w:hAnsi="Times New Roman" w:cs="Times New Roman"/>
                <w:sz w:val="20"/>
                <w:szCs w:val="20"/>
              </w:rPr>
              <w:t>.</w:t>
            </w:r>
          </w:p>
        </w:tc>
      </w:tr>
      <w:tr w:rsidR="00CD1530" w:rsidRPr="00530A55" w14:paraId="31E88483" w14:textId="77777777" w:rsidTr="00D6567D">
        <w:tc>
          <w:tcPr>
            <w:tcW w:w="9072" w:type="dxa"/>
            <w:gridSpan w:val="2"/>
            <w:tcBorders>
              <w:top w:val="single" w:sz="4" w:space="0" w:color="auto"/>
              <w:bottom w:val="nil"/>
            </w:tcBorders>
            <w:shd w:val="clear" w:color="auto" w:fill="auto"/>
          </w:tcPr>
          <w:p w14:paraId="16A77963" w14:textId="218724D8" w:rsidR="00CD1530" w:rsidRPr="00CD1530" w:rsidRDefault="00CD1530" w:rsidP="00CD1530">
            <w:pPr>
              <w:pStyle w:val="SemEspaamento"/>
              <w:spacing w:line="240" w:lineRule="auto"/>
              <w:ind w:firstLine="0"/>
              <w:jc w:val="center"/>
              <w:rPr>
                <w:lang w:eastAsia="en-US"/>
              </w:rPr>
            </w:pPr>
            <w:r w:rsidRPr="00283CB1">
              <w:rPr>
                <w:lang w:eastAsia="en-US"/>
              </w:rPr>
              <w:t xml:space="preserve">Fonte: Adaptado de Leal et al. </w:t>
            </w:r>
            <w:r w:rsidRPr="00283CB1">
              <w:rPr>
                <w:lang w:eastAsia="en-US"/>
              </w:rPr>
              <w:fldChar w:fldCharType="begin"/>
            </w:r>
            <w:r w:rsidRPr="00283CB1">
              <w:rPr>
                <w:lang w:eastAsia="en-US"/>
              </w:rPr>
              <w:instrText xml:space="preserve"> ADDIN ZOTERO_ITEM CSL_CITATION {"citationID":"To1VKem7","properties":{"formattedCitation":"(2018)","plainCitation":"(2018)","noteIndex":0},"citationItems":[{"id":5870,"uris":["http://zotero.org/users/local/WXbamrG9/items/IJ55U26S"],"uri":["http://zotero.org/users/local/WXbamrG9/items/IJ55U26S"],"itemData":{"id":5870,"type":"article-journal","abstract":"O objetivo deste estudo é demonstrar a sensibilidade da técnica de Análise Envoltória de Dados (DEA) na avaliação da eficiência produtiva das unidades acadêmicas da Universidade Federal de Juiz de Fora formada por dezoito unidades acadêmicas. Os dados foram coletados por meio da Plataforma-SOMOS.  Foram consideradas variáveis que medem o índice de potencial de produção de cada unidade: Alunos da Graduação Formados, Índice de Titulação Docente, Capacidade Docente, Produção de Pós-Graduação Qualificada, Produção Intelectual Qualificada, Discentes Qualificados e Quantidade de Egressos. Para mostrar a sensibilidade da técnica, propõem-se no estudo três modelos de DEA. Dois com a variável Discentes Qualificados alterando entre input e output¸ já que foi considerada importante nos dois casos e outra substituindo a variável Discentes Qualificados pela variável Egressos.Palavras Chave: Ensino superior; Análise Envoltória de Dados; Avaliação; Modelos","container-title":"Revista Horizontes Interdisciplinares da Gestão","ISSN":"2594-7788","issue":"2","language":"pt","note":"number: 2","page":"106-134","source":"hig.unihorizontes.br","title":"Análise envoltória de dados e sua sensibilidade quanto a seleção de variáveis na análise de eficiência de unidades acadêmicas da Universidade Federal de Juiz de Fora","volume":"2","author":[{"family":"Leal","given":"Gustavo dos Santos"},{"family":"Morais","given":"Gleice Santana"},{"family":"Ferreira","given":"Victor Cláudio Paradela"},{"family":"Sampaio","given":"Danilo de Oliveira"},{"family":"Bessegato","given":"Lupércio França"}],"issued":{"date-parts":[["2018"]]}},"suppress-author":true}],"schema":"https://github.com/citation-style-language/schema/raw/master/csl-citation.json"} </w:instrText>
            </w:r>
            <w:r w:rsidRPr="00283CB1">
              <w:rPr>
                <w:lang w:eastAsia="en-US"/>
              </w:rPr>
              <w:fldChar w:fldCharType="separate"/>
            </w:r>
            <w:r w:rsidRPr="00283CB1">
              <w:rPr>
                <w:lang w:eastAsia="en-US"/>
              </w:rPr>
              <w:t>(2018)</w:t>
            </w:r>
            <w:r w:rsidRPr="00283CB1">
              <w:rPr>
                <w:lang w:eastAsia="en-US"/>
              </w:rPr>
              <w:fldChar w:fldCharType="end"/>
            </w:r>
            <w:r w:rsidRPr="00283CB1">
              <w:rPr>
                <w:lang w:eastAsia="en-US"/>
              </w:rPr>
              <w:t>.</w:t>
            </w:r>
          </w:p>
        </w:tc>
      </w:tr>
    </w:tbl>
    <w:p w14:paraId="5C16AB20"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
    <w:p w14:paraId="30B0C4B1" w14:textId="25133407" w:rsidR="00DC5233" w:rsidRDefault="00DC5233" w:rsidP="007160E1">
      <w:pPr>
        <w:pStyle w:val="Corpodetexto"/>
        <w:spacing w:before="0" w:beforeAutospacing="0" w:after="0" w:afterAutospacing="0" w:line="360" w:lineRule="auto"/>
        <w:ind w:firstLine="709"/>
        <w:jc w:val="both"/>
        <w:rPr>
          <w:rFonts w:ascii="Times New Roman" w:hAnsi="Times New Roman" w:cs="Times New Roman"/>
          <w:sz w:val="24"/>
          <w:szCs w:val="24"/>
        </w:rPr>
      </w:pPr>
      <w:r w:rsidRPr="00A97F25">
        <w:rPr>
          <w:rFonts w:ascii="Times New Roman" w:hAnsi="Times New Roman" w:cs="Times New Roman"/>
          <w:sz w:val="24"/>
          <w:szCs w:val="24"/>
        </w:rPr>
        <w:t xml:space="preserve">Os estudos que buscam analisar a eficiência na educação com a aplicação do DEA continuam aumentando nas últimas décadas  </w:t>
      </w:r>
      <w:r w:rsidRPr="00A97F25">
        <w:rPr>
          <w:rFonts w:ascii="Times New Roman" w:hAnsi="Times New Roman" w:cs="Times New Roman"/>
          <w:sz w:val="24"/>
          <w:szCs w:val="24"/>
        </w:rPr>
        <w:fldChar w:fldCharType="begin"/>
      </w:r>
      <w:r w:rsidR="0094286A">
        <w:rPr>
          <w:rFonts w:ascii="Times New Roman" w:hAnsi="Times New Roman" w:cs="Times New Roman"/>
          <w:sz w:val="24"/>
          <w:szCs w:val="24"/>
        </w:rPr>
        <w:instrText xml:space="preserve"> ADDIN ZOTERO_ITEM CSL_CITATION {"citationID":"17a47ntS","properties":{"formattedCitation":"(ARAUJO; BARBIRATO, 2017; EMROUZNEJAD; YANG, 2018; LAMPE; HILGERS, 2015; WITTE; L\\uc0\\u211{}PEZ-TORRES, 2017)","plainCitation":"(ARAUJO; BARBIRATO, 2017; EMROUZNEJAD; YANG, 2018; LAMPE; HILGERS, 2015; WITTE; LÓPEZ-TORRES, 2017)","noteIndex":0},"citationItems":[{"id":6119,"uris":["http://zotero.org/users/local/WXbamrG9/items/6ELWSCU7"],"uri":["http://zotero.org/users/local/WXbamrG9/items/6ELWSCU7"],"itemData":{"id":6119,"type":"paper-conference","DOI":"10.14488/ENEGEP2017_TN_STP_243_407_32993","event":"ENEGEP 2017 - Encontro Nacional de Engenharia de Produção","event-place":"JOINVILLE/SC - BRASIL","language":"br","publisher-place":"JOINVILLE/SC - BRASIL","source":"DOI.org (Crossref)","title":"Análise Envoltória de Dados (DEA): um estudo bibliométrico sobre a produção científica internacional nos últimos dez anos (2006-2016)","title-short":"Análise Envoltória de Dados (DEA)","URL":"http://www.abepro.org.br/publicacoes/artigo.asp?e=enegep&amp;a=2017&amp;c=32993","author":[{"family":"Araujo","given":"Aline Karl"},{"family":"Barbirato","given":"Jacqueline Magalhaes Rangel Cortes"}],"accessed":{"date-parts":[["2021",1,28]]},"issued":{"date-parts":[["2017",11,15]]}}},{"id":5909,"uris":["http://zotero.org/users/local/WXbamrG9/items/V9EAJ6CQ"],"uri":["http://zotero.org/users/local/WXbamrG9/items/V9EAJ6CQ"],"itemData":{"id":5909,"type":"article-journal","abstract":"This paper provides an extensive overview of the literature on efficiency in education. It summarizes the earlier applied inputs, outputs and contextual variables, as well as the used data sources of papers in the field of efficiency in education. Moreover, it reviews the papers on education that applied methodologies as data envelopment analysis, Malmquist index, Bootstrapping, robust frontiers, metafrontier or stochastic frontier analysis. Based on the insights of the literature review, a second part of the paper provides some ways forward. It attempts to establish a link between the parametric ‘economics of education’ literature and the (semi-parametric) ‘efficiency in education literature’. We point to the similarities between matching and conditional efficiency; difference-in-differences and metafrontiers; and quantile regressions and partial frontiers. The paper concludes with some practical directions for prospective researchers in the field.","container-title":"Journal of the Operational Research Society","DOI":"10.1057/jors.2015.92","ISSN":"0160-5682","issue":"4","note":"publisher: Taylor &amp; Francis\n_eprint: https://doi.org/10.1057/jors.2015.92","page":"339-363","source":"Taylor and Francis+NEJM","title":"Efficiency in education: a review of literature and a way forward","title-short":"Efficiency in education","volume":"68","author":[{"family":"Witte","given":"Kristof","dropping-particle":"de"},{"family":"López-Torres","given":"Laura"}],"issued":{"date-parts":[["2017",4,1]]}}},{"id":6076,"uris":["http://zotero.org/users/local/WXbamrG9/items/R8TPSG4Q"],"uri":["http://zotero.org/users/local/WXbamrG9/items/R8TPSG4Q"],"itemData":{"id":6076,"type":"article-journal","abstract":"In recent years there has been an exponential growth in the number of publications related to theory and applications of Data Envelopment Analysis (DEA). Charnes, Cooper, and Rhodes (1978) introduced DEA as a tool for measuring efficiency and productivity of decision making units. DEA has immediately been recognized as a modern tool for performance measurement. Since then, a large and considerable amount of articles has been appeared, including significant breakthroughs in theory and a great portion of works on DEA applications, both public and private sectors, to assess the efficiency and productivity of their activities. Although there have been several bibliographic collections reported, a comprehensive analysis and listing of DEA-related articles covering its first four decades of history is still missing. This paper, thus, aims to report an extensive listing of DEA-related articles including theory and methodology developments and \"real\" applications in diversified scenarios from 1978 to end of 2016. Some summary statistics of the publications' growth, the most utilized academic journals, authorship analysis, as well as keywords analysis are also provided.","collection-title":"Recent developments on the use of DEA in the public sector","container-title":"Socio-Economic Planning Sciences","DOI":"10.1016/j.seps.2017.01.008","ISSN":"0038-0121","journalAbbreviation":"Socio-Economic Planning Sciences","language":"en","page":"4-8","source":"ScienceDirect","title":"A survey and analysis of the first 40 years of scholarly literature in DEA: 1978–2016","title-short":"A survey and analysis of the first 40 years of scholarly literature in DEA","volume":"61","author":[{"family":"Emrouznejad","given":"Ali"},{"family":"Yang","given":"Guo-liang"}],"issued":{"date-parts":[["2018",3,1]]}}},{"id":"75E5KtFv/juIZYw95","uris":["http://zotero.org/users/6481833/items/BK4LZ4XH"],"uri":["http://zotero.org/users/6481833/items/BK4LZ4XH"],"itemData":{"id":88,"type":"article-journal","container-title":"European Journal of Operational Research","DOI":"10.1016/j.ejor.2014.04.041","ISSN":"03772217","issue":"1","journalAbbreviation":"European Journal of Operational Research","language":"en","page":"1-21","source":"DOI.org (Crossref)","title":"Trajectories of efficiency measurement: A bibliometric analysis of DEA and SFA","title-short":"Trajectories of efficiency measurement","volume":"240","author":[{"family":"Lampe","given":"Hannes W."},{"family":"Hilgers","given":"Dennis"}],"issued":{"date-parts":[["2015",1]]}}}],"schema":"https://github.com/citation-style-language/schema/raw/master/csl-citation.json"} </w:instrText>
      </w:r>
      <w:r w:rsidRPr="00A97F25">
        <w:rPr>
          <w:rFonts w:ascii="Times New Roman" w:hAnsi="Times New Roman" w:cs="Times New Roman"/>
          <w:sz w:val="24"/>
          <w:szCs w:val="24"/>
        </w:rPr>
        <w:fldChar w:fldCharType="separate"/>
      </w:r>
      <w:r w:rsidR="00283CB1" w:rsidRPr="00283CB1">
        <w:rPr>
          <w:rFonts w:ascii="Times New Roman" w:hAnsi="Times New Roman" w:cs="Times New Roman"/>
          <w:sz w:val="24"/>
          <w:szCs w:val="24"/>
        </w:rPr>
        <w:t>(ARAUJO; BARBIRATO, 2017; EMROUZNEJAD; YANG, 2018; LAMPE; HILGERS, 2015; WITTE; LÓPEZ-TORRES, 2017)</w:t>
      </w:r>
      <w:r w:rsidRPr="00A97F25">
        <w:rPr>
          <w:rFonts w:ascii="Times New Roman" w:hAnsi="Times New Roman" w:cs="Times New Roman"/>
          <w:sz w:val="24"/>
          <w:szCs w:val="24"/>
        </w:rPr>
        <w:fldChar w:fldCharType="end"/>
      </w:r>
      <w:r w:rsidRPr="00A97F25">
        <w:rPr>
          <w:rFonts w:ascii="Times New Roman" w:hAnsi="Times New Roman" w:cs="Times New Roman"/>
          <w:sz w:val="24"/>
          <w:szCs w:val="24"/>
        </w:rPr>
        <w:t xml:space="preserve">, principalmente aqueles voltados </w:t>
      </w:r>
      <w:r>
        <w:rPr>
          <w:rFonts w:ascii="Times New Roman" w:hAnsi="Times New Roman" w:cs="Times New Roman"/>
          <w:sz w:val="24"/>
          <w:szCs w:val="24"/>
        </w:rPr>
        <w:t xml:space="preserve">às </w:t>
      </w:r>
      <w:r w:rsidRPr="00A97F25">
        <w:rPr>
          <w:rFonts w:ascii="Times New Roman" w:hAnsi="Times New Roman" w:cs="Times New Roman"/>
          <w:sz w:val="24"/>
          <w:szCs w:val="24"/>
        </w:rPr>
        <w:t>instituições de ensino superior, no entanto, a literatura ainda carece de pesquisas com foco na educação profissional e tecnológica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283CB1">
        <w:rPr>
          <w:rFonts w:ascii="Times New Roman" w:hAnsi="Times New Roman" w:cs="Times New Roman"/>
          <w:sz w:val="24"/>
          <w:szCs w:val="24"/>
        </w:rPr>
        <w:instrText xml:space="preserve"> ADDIN ZOTERO_ITEM CSL_CITATION {"citationID":"asWmWqG3","properties":{"formattedCitation":"(PARENTE et al., 2021)","plainCitation":"(PARENTE et al., 2021)","noteIndex":0},"citationItems":[{"id":6114,"uris":["http://zotero.org/users/local/WXbamrG9/items/DX9LRVD2"],"uri":["http://zotero.org/users/local/WXbamrG9/items/DX9LRVD2"],"itemData":{"id":6114,"type":"article-journal","container-title":"Administração Pública e Gestão Social","DOI":"10.21118/apgs.v13i1.8735","ISSN":"2175-5787","journalAbbreviation":"Adm. Púb. e Gest. Social","language":"pt","source":"periodicos.ufv.br","title":"Eficiência e produtividade nos Institutos Federais de Educação, Ciência e Tecnologia do Brasil","URL":"https://periodicos.ufv.br/apgs/article/view/8735","author":[{"family":"Parente","given":"Paulo Henrique Nobre"},{"family":"Maria","given":"Camila Carol","dropping-particle":"de"},{"family":"Dutra","given":"Rogério Severiano"},{"family":"Paulo","given":"Edilson"}],"accessed":{"date-parts":[["2021",1,28]]},"issued":{"date-parts":[["2021",1,1]]}}}],"schema":"https://github.com/citation-style-language/schema/raw/master/csl-citation.json"} </w:instrText>
      </w:r>
      <w:r>
        <w:rPr>
          <w:rFonts w:ascii="Times New Roman" w:hAnsi="Times New Roman" w:cs="Times New Roman"/>
          <w:sz w:val="24"/>
          <w:szCs w:val="24"/>
        </w:rPr>
        <w:fldChar w:fldCharType="separate"/>
      </w:r>
      <w:r w:rsidR="00283CB1" w:rsidRPr="00283CB1">
        <w:rPr>
          <w:rFonts w:ascii="Times New Roman" w:hAnsi="Times New Roman" w:cs="Times New Roman"/>
          <w:sz w:val="24"/>
        </w:rPr>
        <w:t>(PARENTE et al., 2021)</w:t>
      </w:r>
      <w:r>
        <w:rPr>
          <w:rFonts w:ascii="Times New Roman" w:hAnsi="Times New Roman" w:cs="Times New Roman"/>
          <w:sz w:val="24"/>
          <w:szCs w:val="24"/>
        </w:rPr>
        <w:fldChar w:fldCharType="end"/>
      </w:r>
      <w:r w:rsidRPr="00A97F25">
        <w:rPr>
          <w:rFonts w:ascii="Times New Roman" w:hAnsi="Times New Roman" w:cs="Times New Roman"/>
          <w:sz w:val="24"/>
          <w:szCs w:val="24"/>
        </w:rPr>
        <w:t>.</w:t>
      </w:r>
      <w:r>
        <w:rPr>
          <w:rFonts w:ascii="Times New Roman" w:hAnsi="Times New Roman" w:cs="Times New Roman"/>
          <w:sz w:val="24"/>
          <w:szCs w:val="24"/>
        </w:rPr>
        <w:t xml:space="preserve"> A tabela 2 apresenta uma síntese dos estudos encontrados no </w:t>
      </w:r>
      <w:r w:rsidRPr="006F7737">
        <w:rPr>
          <w:rFonts w:ascii="Times New Roman" w:hAnsi="Times New Roman" w:cs="Times New Roman"/>
          <w:sz w:val="24"/>
          <w:szCs w:val="24"/>
        </w:rPr>
        <w:t xml:space="preserve">Portal de Periódicos da Coordenação de Aperfeiçoamento de Pessoal de </w:t>
      </w:r>
      <w:r w:rsidRPr="006F7737">
        <w:rPr>
          <w:rFonts w:ascii="Times New Roman" w:hAnsi="Times New Roman" w:cs="Times New Roman"/>
          <w:sz w:val="24"/>
          <w:szCs w:val="24"/>
        </w:rPr>
        <w:lastRenderedPageBreak/>
        <w:t>Nível Superior (Capes)</w:t>
      </w:r>
      <w:r>
        <w:rPr>
          <w:rFonts w:ascii="Times New Roman" w:hAnsi="Times New Roman" w:cs="Times New Roman"/>
          <w:sz w:val="24"/>
          <w:szCs w:val="24"/>
        </w:rPr>
        <w:t>, Google Acadê</w:t>
      </w:r>
      <w:r w:rsidRPr="006F7737">
        <w:rPr>
          <w:rFonts w:ascii="Times New Roman" w:hAnsi="Times New Roman" w:cs="Times New Roman"/>
          <w:sz w:val="24"/>
          <w:szCs w:val="24"/>
        </w:rPr>
        <w:t>mico</w:t>
      </w:r>
      <w:r>
        <w:rPr>
          <w:rFonts w:ascii="Times New Roman" w:hAnsi="Times New Roman" w:cs="Times New Roman"/>
          <w:sz w:val="24"/>
          <w:szCs w:val="24"/>
        </w:rPr>
        <w:t xml:space="preserve"> e na Scopus com as respectivas variáveis de entrada e saída.</w:t>
      </w:r>
    </w:p>
    <w:p w14:paraId="0876914C" w14:textId="5A030A26" w:rsidR="00DC5233" w:rsidRPr="00DC5233" w:rsidRDefault="00DC5233" w:rsidP="00DC5233">
      <w:pPr>
        <w:pStyle w:val="SemEspaamento"/>
        <w:spacing w:line="240" w:lineRule="auto"/>
        <w:ind w:firstLine="0"/>
        <w:jc w:val="center"/>
        <w:rPr>
          <w:b/>
          <w:lang w:eastAsia="en-US"/>
        </w:rPr>
      </w:pPr>
      <w:bookmarkStart w:id="0" w:name="_Hlk72686364"/>
    </w:p>
    <w:tbl>
      <w:tblPr>
        <w:tblStyle w:val="Tabelacomgrade"/>
        <w:tblW w:w="8613" w:type="dxa"/>
        <w:tblBorders>
          <w:top w:val="none" w:sz="0" w:space="0" w:color="auto"/>
          <w:left w:val="none" w:sz="0" w:space="0" w:color="auto"/>
          <w:right w:val="none" w:sz="0" w:space="0" w:color="auto"/>
        </w:tblBorders>
        <w:tblLook w:val="04A0" w:firstRow="1" w:lastRow="0" w:firstColumn="1" w:lastColumn="0" w:noHBand="0" w:noVBand="1"/>
      </w:tblPr>
      <w:tblGrid>
        <w:gridCol w:w="2127"/>
        <w:gridCol w:w="6486"/>
      </w:tblGrid>
      <w:tr w:rsidR="007160E1" w:rsidRPr="00871C8F" w14:paraId="21F5D0C5" w14:textId="77777777" w:rsidTr="007160E1">
        <w:tc>
          <w:tcPr>
            <w:tcW w:w="8613" w:type="dxa"/>
            <w:gridSpan w:val="2"/>
            <w:tcBorders>
              <w:top w:val="nil"/>
              <w:bottom w:val="single" w:sz="18" w:space="0" w:color="auto"/>
            </w:tcBorders>
            <w:shd w:val="clear" w:color="auto" w:fill="auto"/>
            <w:vAlign w:val="center"/>
          </w:tcPr>
          <w:p w14:paraId="1584C7E8" w14:textId="41A935D0" w:rsidR="007160E1" w:rsidRPr="00065BB3" w:rsidRDefault="007160E1" w:rsidP="001A2296">
            <w:pPr>
              <w:jc w:val="center"/>
              <w:rPr>
                <w:rFonts w:ascii="Times New Roman" w:hAnsi="Times New Roman" w:cs="Times New Roman"/>
                <w:b/>
                <w:sz w:val="20"/>
                <w:szCs w:val="20"/>
              </w:rPr>
            </w:pPr>
            <w:r w:rsidRPr="00DC5233">
              <w:rPr>
                <w:rFonts w:ascii="Times New Roman" w:hAnsi="Times New Roman" w:cs="Times New Roman"/>
                <w:b/>
                <w:sz w:val="24"/>
                <w:szCs w:val="24"/>
              </w:rPr>
              <w:t xml:space="preserve">Tabela 2: Relação </w:t>
            </w:r>
            <w:r w:rsidRPr="00923A18">
              <w:rPr>
                <w:rFonts w:ascii="Times New Roman" w:hAnsi="Times New Roman" w:cs="Times New Roman"/>
                <w:b/>
                <w:sz w:val="24"/>
                <w:szCs w:val="24"/>
              </w:rPr>
              <w:t xml:space="preserve">de </w:t>
            </w:r>
            <w:r w:rsidRPr="00923A18">
              <w:rPr>
                <w:rFonts w:ascii="Times New Roman" w:hAnsi="Times New Roman" w:cs="Times New Roman"/>
                <w:b/>
                <w:i/>
                <w:iCs/>
                <w:sz w:val="24"/>
                <w:szCs w:val="24"/>
              </w:rPr>
              <w:t>input/output</w:t>
            </w:r>
            <w:r w:rsidRPr="00923A18">
              <w:rPr>
                <w:rFonts w:ascii="Times New Roman" w:hAnsi="Times New Roman" w:cs="Times New Roman"/>
                <w:b/>
                <w:sz w:val="24"/>
                <w:szCs w:val="24"/>
              </w:rPr>
              <w:t xml:space="preserve"> utilizados</w:t>
            </w:r>
            <w:r w:rsidRPr="00DC5233">
              <w:rPr>
                <w:rFonts w:ascii="Times New Roman" w:hAnsi="Times New Roman" w:cs="Times New Roman"/>
                <w:b/>
                <w:sz w:val="24"/>
                <w:szCs w:val="24"/>
              </w:rPr>
              <w:t xml:space="preserve"> pela literatura</w:t>
            </w:r>
          </w:p>
        </w:tc>
      </w:tr>
      <w:tr w:rsidR="00DC5233" w:rsidRPr="00871C8F" w14:paraId="395DC411" w14:textId="77777777" w:rsidTr="007160E1">
        <w:tc>
          <w:tcPr>
            <w:tcW w:w="2127" w:type="dxa"/>
            <w:tcBorders>
              <w:top w:val="single" w:sz="18" w:space="0" w:color="auto"/>
              <w:right w:val="nil"/>
            </w:tcBorders>
            <w:shd w:val="clear" w:color="auto" w:fill="auto"/>
            <w:vAlign w:val="center"/>
          </w:tcPr>
          <w:p w14:paraId="47B0BFAA" w14:textId="77777777" w:rsidR="00DC5233" w:rsidRPr="00065BB3" w:rsidRDefault="00DC5233" w:rsidP="001A2296">
            <w:pPr>
              <w:jc w:val="center"/>
              <w:rPr>
                <w:rFonts w:ascii="Times New Roman" w:hAnsi="Times New Roman" w:cs="Times New Roman"/>
                <w:b/>
                <w:sz w:val="20"/>
                <w:szCs w:val="20"/>
              </w:rPr>
            </w:pPr>
            <w:r w:rsidRPr="00065BB3">
              <w:rPr>
                <w:rFonts w:ascii="Times New Roman" w:hAnsi="Times New Roman" w:cs="Times New Roman"/>
                <w:b/>
                <w:sz w:val="20"/>
                <w:szCs w:val="20"/>
              </w:rPr>
              <w:t>Autores</w:t>
            </w:r>
          </w:p>
        </w:tc>
        <w:tc>
          <w:tcPr>
            <w:tcW w:w="6486" w:type="dxa"/>
            <w:tcBorders>
              <w:top w:val="single" w:sz="18" w:space="0" w:color="auto"/>
              <w:left w:val="nil"/>
            </w:tcBorders>
            <w:shd w:val="clear" w:color="auto" w:fill="auto"/>
            <w:vAlign w:val="center"/>
          </w:tcPr>
          <w:p w14:paraId="70925898" w14:textId="17111C13" w:rsidR="00DC5233" w:rsidRPr="00923A18" w:rsidRDefault="00DC5233" w:rsidP="001A2296">
            <w:pPr>
              <w:jc w:val="center"/>
              <w:rPr>
                <w:rFonts w:ascii="Times New Roman" w:hAnsi="Times New Roman" w:cs="Times New Roman"/>
                <w:b/>
                <w:bCs/>
                <w:sz w:val="20"/>
                <w:szCs w:val="20"/>
              </w:rPr>
            </w:pPr>
            <w:r w:rsidRPr="00923A18">
              <w:rPr>
                <w:rFonts w:ascii="Times New Roman" w:hAnsi="Times New Roman" w:cs="Times New Roman"/>
                <w:b/>
                <w:bCs/>
                <w:i/>
                <w:iCs/>
                <w:sz w:val="24"/>
                <w:szCs w:val="24"/>
              </w:rPr>
              <w:t>Input (I) / Output (O)</w:t>
            </w:r>
          </w:p>
        </w:tc>
      </w:tr>
      <w:tr w:rsidR="00DC5233" w:rsidRPr="00871C8F" w14:paraId="43542F2C" w14:textId="77777777" w:rsidTr="007160E1">
        <w:tc>
          <w:tcPr>
            <w:tcW w:w="2127" w:type="dxa"/>
            <w:tcBorders>
              <w:right w:val="nil"/>
            </w:tcBorders>
            <w:shd w:val="clear" w:color="auto" w:fill="auto"/>
            <w:vAlign w:val="center"/>
          </w:tcPr>
          <w:p w14:paraId="5D379BF6" w14:textId="77777777"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Abbott e</w:t>
            </w:r>
            <w:r w:rsidRPr="00871C8F">
              <w:rPr>
                <w:rFonts w:ascii="Times New Roman" w:hAnsi="Times New Roman" w:cs="Times New Roman"/>
                <w:sz w:val="20"/>
                <w:szCs w:val="20"/>
              </w:rPr>
              <w:t xml:space="preserve"> </w:t>
            </w:r>
            <w:proofErr w:type="spellStart"/>
            <w:r w:rsidRPr="00871C8F">
              <w:rPr>
                <w:rFonts w:ascii="Times New Roman" w:hAnsi="Times New Roman" w:cs="Times New Roman"/>
                <w:sz w:val="20"/>
                <w:szCs w:val="20"/>
              </w:rPr>
              <w:t>Doucouliagos</w:t>
            </w:r>
            <w:proofErr w:type="spellEnd"/>
            <w:r w:rsidRPr="00871C8F">
              <w:rPr>
                <w:rFonts w:ascii="Times New Roman" w:hAnsi="Times New Roman" w:cs="Times New Roman"/>
                <w:sz w:val="20"/>
                <w:szCs w:val="20"/>
              </w:rPr>
              <w:t xml:space="preserve"> </w:t>
            </w:r>
            <w:r w:rsidRPr="00871C8F">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1bVa4q94","properties":{"formattedCitation":"(2000)","plainCitation":"(2000)","noteIndex":0},"citationItems":[{"id":2417,"uris":["http://zotero.org/users/local/WXbamrG9/items/A8PLTQE7"],"uri":["http://zotero.org/users/local/WXbamrG9/items/A8PLTQE7"],"itemData":{"id":2417,"type":"article-journal","archive":"Scopus","container-title":"New Zealand Economic Papers","DOI":"10.1080/00779950009544313","issue":"1","page":"1-24","title":"Technical and scale efficiency of vocational education and training institutions: The Case of the New Zealand polytechnics","volume":"34","author":[{"family":"Abbott","given":"M."},{"family":"Doucouliagos","given":"C."}],"issued":{"date-parts":[["2000"]]}},"suppress-author":true}],"schema":"https://github.com/citation-style-language/schema/raw/master/csl-citation.json"} </w:instrText>
            </w:r>
            <w:r w:rsidRPr="00871C8F">
              <w:rPr>
                <w:rFonts w:ascii="Times New Roman" w:hAnsi="Times New Roman" w:cs="Times New Roman"/>
                <w:sz w:val="20"/>
                <w:szCs w:val="20"/>
              </w:rPr>
              <w:fldChar w:fldCharType="separate"/>
            </w:r>
            <w:r w:rsidRPr="00065BB3">
              <w:rPr>
                <w:rFonts w:ascii="Times New Roman" w:hAnsi="Times New Roman" w:cs="Times New Roman"/>
                <w:sz w:val="20"/>
              </w:rPr>
              <w:t>(2000)</w:t>
            </w:r>
            <w:r w:rsidRPr="00871C8F">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396719C3" w14:textId="77777777" w:rsidR="00DC5233" w:rsidRPr="00871C8F" w:rsidRDefault="00DC5233" w:rsidP="001A2296">
            <w:pPr>
              <w:jc w:val="both"/>
              <w:rPr>
                <w:rFonts w:ascii="Times New Roman" w:hAnsi="Times New Roman" w:cs="Times New Roman"/>
                <w:sz w:val="20"/>
                <w:szCs w:val="20"/>
              </w:rPr>
            </w:pPr>
            <w:r w:rsidRPr="00D13CEA">
              <w:rPr>
                <w:rFonts w:ascii="Times New Roman" w:hAnsi="Times New Roman" w:cs="Times New Roman"/>
                <w:b/>
                <w:color w:val="000000"/>
                <w:sz w:val="20"/>
                <w:szCs w:val="20"/>
              </w:rPr>
              <w:t xml:space="preserve">I: </w:t>
            </w:r>
            <w:r w:rsidRPr="00871C8F">
              <w:rPr>
                <w:rFonts w:ascii="Times New Roman" w:hAnsi="Times New Roman" w:cs="Times New Roman"/>
                <w:color w:val="000000"/>
                <w:sz w:val="20"/>
                <w:szCs w:val="20"/>
              </w:rPr>
              <w:t>n</w:t>
            </w:r>
            <w:r>
              <w:rPr>
                <w:rFonts w:ascii="Times New Roman" w:hAnsi="Times New Roman" w:cs="Times New Roman"/>
                <w:color w:val="000000"/>
                <w:sz w:val="20"/>
                <w:szCs w:val="20"/>
              </w:rPr>
              <w:t xml:space="preserve">º de docentes </w:t>
            </w:r>
            <w:r w:rsidRPr="00871C8F">
              <w:rPr>
                <w:rFonts w:ascii="Times New Roman" w:hAnsi="Times New Roman" w:cs="Times New Roman"/>
                <w:color w:val="000000"/>
                <w:sz w:val="20"/>
                <w:szCs w:val="20"/>
              </w:rPr>
              <w:t>em tempo integral</w:t>
            </w:r>
            <w:r>
              <w:rPr>
                <w:rFonts w:ascii="Times New Roman" w:hAnsi="Times New Roman" w:cs="Times New Roman"/>
                <w:color w:val="000000"/>
                <w:sz w:val="20"/>
                <w:szCs w:val="20"/>
              </w:rPr>
              <w:t xml:space="preserve"> e </w:t>
            </w:r>
            <w:r w:rsidRPr="00871C8F">
              <w:rPr>
                <w:rFonts w:ascii="Times New Roman" w:hAnsi="Times New Roman" w:cs="Times New Roman"/>
                <w:color w:val="000000"/>
                <w:sz w:val="20"/>
                <w:szCs w:val="20"/>
              </w:rPr>
              <w:t>de pessoal não docente</w:t>
            </w:r>
            <w:r>
              <w:rPr>
                <w:rFonts w:ascii="Times New Roman" w:hAnsi="Times New Roman" w:cs="Times New Roman"/>
                <w:color w:val="000000"/>
                <w:sz w:val="20"/>
                <w:szCs w:val="20"/>
              </w:rPr>
              <w:t>;</w:t>
            </w:r>
            <w:r w:rsidRPr="00871C8F">
              <w:rPr>
                <w:rFonts w:ascii="Times New Roman" w:hAnsi="Times New Roman" w:cs="Times New Roman"/>
                <w:color w:val="000000"/>
                <w:sz w:val="20"/>
                <w:szCs w:val="20"/>
              </w:rPr>
              <w:t xml:space="preserve"> e valor do ativo imobilizado</w:t>
            </w:r>
            <w:r>
              <w:rPr>
                <w:rFonts w:ascii="Times New Roman" w:hAnsi="Times New Roman" w:cs="Times New Roman"/>
                <w:color w:val="000000"/>
                <w:sz w:val="20"/>
                <w:szCs w:val="20"/>
              </w:rPr>
              <w:t xml:space="preserve">. </w:t>
            </w:r>
            <w:r w:rsidRPr="00D13CEA">
              <w:rPr>
                <w:rFonts w:ascii="Times New Roman" w:hAnsi="Times New Roman" w:cs="Times New Roman"/>
                <w:b/>
                <w:color w:val="000000"/>
                <w:sz w:val="20"/>
                <w:szCs w:val="20"/>
              </w:rPr>
              <w:t xml:space="preserve">O: </w:t>
            </w:r>
            <w:r w:rsidRPr="00871C8F">
              <w:rPr>
                <w:rFonts w:ascii="Times New Roman" w:hAnsi="Times New Roman" w:cs="Times New Roman"/>
                <w:color w:val="000000"/>
                <w:sz w:val="20"/>
                <w:szCs w:val="20"/>
              </w:rPr>
              <w:t>n</w:t>
            </w:r>
            <w:r>
              <w:rPr>
                <w:rFonts w:ascii="Times New Roman" w:hAnsi="Times New Roman" w:cs="Times New Roman"/>
                <w:color w:val="000000"/>
                <w:sz w:val="20"/>
                <w:szCs w:val="20"/>
              </w:rPr>
              <w:t>º</w:t>
            </w:r>
            <w:r w:rsidRPr="00871C8F">
              <w:rPr>
                <w:rFonts w:ascii="Times New Roman" w:hAnsi="Times New Roman" w:cs="Times New Roman"/>
                <w:color w:val="000000"/>
                <w:sz w:val="20"/>
                <w:szCs w:val="20"/>
              </w:rPr>
              <w:t xml:space="preserve"> de alunos equivalentes em tempo integral</w:t>
            </w:r>
            <w:r>
              <w:rPr>
                <w:rFonts w:ascii="Times New Roman" w:hAnsi="Times New Roman" w:cs="Times New Roman"/>
                <w:color w:val="000000"/>
                <w:sz w:val="20"/>
                <w:szCs w:val="20"/>
              </w:rPr>
              <w:t>.</w:t>
            </w:r>
          </w:p>
        </w:tc>
      </w:tr>
      <w:tr w:rsidR="00DC5233" w:rsidRPr="00871C8F" w14:paraId="0C0B4647" w14:textId="77777777" w:rsidTr="007160E1">
        <w:tc>
          <w:tcPr>
            <w:tcW w:w="2127" w:type="dxa"/>
            <w:tcBorders>
              <w:right w:val="nil"/>
            </w:tcBorders>
            <w:shd w:val="clear" w:color="auto" w:fill="auto"/>
            <w:vAlign w:val="center"/>
          </w:tcPr>
          <w:p w14:paraId="0FA282F4" w14:textId="77777777"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Abbott e </w:t>
            </w:r>
            <w:proofErr w:type="spellStart"/>
            <w:r>
              <w:rPr>
                <w:rFonts w:ascii="Times New Roman" w:hAnsi="Times New Roman" w:cs="Times New Roman"/>
                <w:sz w:val="20"/>
                <w:szCs w:val="20"/>
              </w:rPr>
              <w:t>Doucouliagos</w:t>
            </w:r>
            <w:proofErr w:type="spellEnd"/>
            <w:r>
              <w:rPr>
                <w:rFonts w:ascii="Times New Roman" w:hAnsi="Times New Roman" w:cs="Times New Roman"/>
                <w:sz w:val="20"/>
                <w:szCs w:val="20"/>
              </w:rPr>
              <w:t xml:space="preserve"> </w:t>
            </w:r>
            <w:r w:rsidRPr="00871C8F">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bDo4aCpg","properties":{"formattedCitation":"(2002)","plainCitation":"(2002)","noteIndex":0},"citationItems":[{"id":1159,"uris":["http://zotero.org/users/local/WXbamrG9/items/BBLDSXKS"],"uri":["http://zotero.org/users/local/WXbamrG9/items/BBLDSXKS"],"itemData":{"id":1159,"type":"article-journal","archive":"Scopus","container-title":"Australian Economic Review","DOI":"10.1111/1467-8462.00223","issue":"1","page":"55-69","title":"A data envelopment analysis of the efficiency of Victorian TAFE Institutes","volume":"35","author":[{"family":"Abbott","given":"M."},{"family":"Doucouliagos","given":"C."}],"issued":{"date-parts":[["2002"]]}},"suppress-author":true}],"schema":"https://github.com/citation-style-language/schema/raw/master/csl-citation.json"} </w:instrText>
            </w:r>
            <w:r w:rsidRPr="00871C8F">
              <w:rPr>
                <w:rFonts w:ascii="Times New Roman" w:hAnsi="Times New Roman" w:cs="Times New Roman"/>
                <w:sz w:val="20"/>
                <w:szCs w:val="20"/>
              </w:rPr>
              <w:fldChar w:fldCharType="separate"/>
            </w:r>
            <w:r w:rsidRPr="00065BB3">
              <w:rPr>
                <w:rFonts w:ascii="Times New Roman" w:hAnsi="Times New Roman" w:cs="Times New Roman"/>
                <w:sz w:val="20"/>
              </w:rPr>
              <w:t>(2002)</w:t>
            </w:r>
            <w:r w:rsidRPr="00871C8F">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6886878E" w14:textId="77777777" w:rsidR="00DC5233" w:rsidRPr="004B44EC" w:rsidRDefault="00DC5233" w:rsidP="001A2296">
            <w:pPr>
              <w:jc w:val="both"/>
              <w:rPr>
                <w:rFonts w:ascii="Times New Roman" w:hAnsi="Times New Roman" w:cs="Times New Roman"/>
                <w:color w:val="000000"/>
                <w:sz w:val="20"/>
                <w:szCs w:val="20"/>
              </w:rPr>
            </w:pPr>
            <w:r w:rsidRPr="00D13CEA">
              <w:rPr>
                <w:rFonts w:ascii="Times New Roman" w:hAnsi="Times New Roman" w:cs="Times New Roman"/>
                <w:b/>
                <w:color w:val="000000"/>
                <w:sz w:val="20"/>
                <w:szCs w:val="20"/>
              </w:rPr>
              <w:t xml:space="preserve">I: </w:t>
            </w:r>
            <w:r w:rsidRPr="00871C8F">
              <w:rPr>
                <w:rFonts w:ascii="Times New Roman" w:hAnsi="Times New Roman" w:cs="Times New Roman"/>
                <w:color w:val="000000"/>
                <w:sz w:val="20"/>
                <w:szCs w:val="20"/>
              </w:rPr>
              <w:t>n</w:t>
            </w:r>
            <w:r>
              <w:rPr>
                <w:rFonts w:ascii="Times New Roman" w:hAnsi="Times New Roman" w:cs="Times New Roman"/>
                <w:color w:val="000000"/>
                <w:sz w:val="20"/>
                <w:szCs w:val="20"/>
              </w:rPr>
              <w:t>° de docentes em tempo integral e de</w:t>
            </w:r>
            <w:r w:rsidRPr="00871C8F">
              <w:rPr>
                <w:rFonts w:ascii="Times New Roman" w:hAnsi="Times New Roman" w:cs="Times New Roman"/>
                <w:color w:val="000000"/>
                <w:sz w:val="20"/>
                <w:szCs w:val="20"/>
              </w:rPr>
              <w:t xml:space="preserve"> pessoal não docente</w:t>
            </w:r>
            <w:r>
              <w:rPr>
                <w:rFonts w:ascii="Times New Roman" w:hAnsi="Times New Roman" w:cs="Times New Roman"/>
                <w:color w:val="000000"/>
                <w:sz w:val="20"/>
                <w:szCs w:val="20"/>
              </w:rPr>
              <w:t>;</w:t>
            </w:r>
            <w:r w:rsidRPr="00871C8F">
              <w:rPr>
                <w:rFonts w:ascii="Times New Roman" w:hAnsi="Times New Roman" w:cs="Times New Roman"/>
                <w:color w:val="000000"/>
                <w:sz w:val="20"/>
                <w:szCs w:val="20"/>
              </w:rPr>
              <w:t xml:space="preserve"> despesas de capital</w:t>
            </w:r>
            <w:r>
              <w:rPr>
                <w:rFonts w:ascii="Times New Roman" w:hAnsi="Times New Roman" w:cs="Times New Roman"/>
                <w:color w:val="000000"/>
                <w:sz w:val="20"/>
                <w:szCs w:val="20"/>
              </w:rPr>
              <w:t>; e</w:t>
            </w:r>
            <w:r w:rsidRPr="00871C8F">
              <w:rPr>
                <w:rFonts w:ascii="Times New Roman" w:hAnsi="Times New Roman" w:cs="Times New Roman"/>
                <w:color w:val="000000"/>
                <w:sz w:val="20"/>
                <w:szCs w:val="20"/>
              </w:rPr>
              <w:t xml:space="preserve"> custos de energia.</w:t>
            </w:r>
            <w:r>
              <w:rPr>
                <w:rFonts w:ascii="Times New Roman" w:hAnsi="Times New Roman" w:cs="Times New Roman"/>
                <w:color w:val="000000"/>
                <w:sz w:val="20"/>
                <w:szCs w:val="20"/>
              </w:rPr>
              <w:t xml:space="preserve"> </w:t>
            </w:r>
            <w:r w:rsidRPr="00D13CEA">
              <w:rPr>
                <w:rFonts w:ascii="Times New Roman" w:hAnsi="Times New Roman" w:cs="Times New Roman"/>
                <w:b/>
                <w:color w:val="000000"/>
                <w:sz w:val="20"/>
                <w:szCs w:val="20"/>
              </w:rPr>
              <w:t xml:space="preserve">O: </w:t>
            </w:r>
            <w:r>
              <w:rPr>
                <w:rFonts w:ascii="Times New Roman" w:hAnsi="Times New Roman" w:cs="Times New Roman"/>
                <w:color w:val="000000"/>
                <w:sz w:val="20"/>
                <w:szCs w:val="20"/>
              </w:rPr>
              <w:t xml:space="preserve">tempo, em </w:t>
            </w:r>
            <w:r w:rsidRPr="00871C8F">
              <w:rPr>
                <w:rFonts w:ascii="Times New Roman" w:hAnsi="Times New Roman" w:cs="Times New Roman"/>
                <w:color w:val="000000"/>
                <w:sz w:val="20"/>
                <w:szCs w:val="20"/>
              </w:rPr>
              <w:t>horas</w:t>
            </w:r>
            <w:r>
              <w:rPr>
                <w:rFonts w:ascii="Times New Roman" w:hAnsi="Times New Roman" w:cs="Times New Roman"/>
                <w:color w:val="000000"/>
                <w:sz w:val="20"/>
                <w:szCs w:val="20"/>
              </w:rPr>
              <w:t>,</w:t>
            </w:r>
            <w:r w:rsidRPr="00871C8F">
              <w:rPr>
                <w:rFonts w:ascii="Times New Roman" w:hAnsi="Times New Roman" w:cs="Times New Roman"/>
                <w:color w:val="000000"/>
                <w:sz w:val="20"/>
                <w:szCs w:val="20"/>
              </w:rPr>
              <w:t xml:space="preserve"> de </w:t>
            </w:r>
            <w:r>
              <w:rPr>
                <w:rFonts w:ascii="Times New Roman" w:hAnsi="Times New Roman" w:cs="Times New Roman"/>
                <w:color w:val="000000"/>
                <w:sz w:val="20"/>
                <w:szCs w:val="20"/>
              </w:rPr>
              <w:t>permanência</w:t>
            </w:r>
            <w:r w:rsidRPr="00871C8F">
              <w:rPr>
                <w:rFonts w:ascii="Times New Roman" w:hAnsi="Times New Roman" w:cs="Times New Roman"/>
                <w:color w:val="000000"/>
                <w:sz w:val="20"/>
                <w:szCs w:val="20"/>
              </w:rPr>
              <w:t xml:space="preserve"> do aluno</w:t>
            </w:r>
            <w:r>
              <w:rPr>
                <w:rFonts w:ascii="Times New Roman" w:hAnsi="Times New Roman" w:cs="Times New Roman"/>
                <w:color w:val="000000"/>
                <w:sz w:val="20"/>
                <w:szCs w:val="20"/>
              </w:rPr>
              <w:t>.</w:t>
            </w:r>
          </w:p>
        </w:tc>
      </w:tr>
      <w:tr w:rsidR="00DC5233" w:rsidRPr="00871C8F" w14:paraId="78C957AE" w14:textId="77777777" w:rsidTr="007160E1">
        <w:tc>
          <w:tcPr>
            <w:tcW w:w="2127" w:type="dxa"/>
            <w:tcBorders>
              <w:right w:val="nil"/>
            </w:tcBorders>
            <w:shd w:val="clear" w:color="auto" w:fill="auto"/>
            <w:vAlign w:val="center"/>
          </w:tcPr>
          <w:p w14:paraId="2793D6A7" w14:textId="77777777"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Jing e </w:t>
            </w:r>
            <w:proofErr w:type="spellStart"/>
            <w:r>
              <w:rPr>
                <w:rFonts w:ascii="Times New Roman" w:hAnsi="Times New Roman" w:cs="Times New Roman"/>
                <w:sz w:val="20"/>
                <w:szCs w:val="20"/>
              </w:rPr>
              <w:t>Shen</w:t>
            </w:r>
            <w:proofErr w:type="spellEnd"/>
            <w:r>
              <w:rPr>
                <w:rFonts w:ascii="Times New Roman" w:hAnsi="Times New Roman" w:cs="Times New Roman"/>
                <w:sz w:val="20"/>
                <w:szCs w:val="20"/>
              </w:rPr>
              <w:t xml:space="preserve"> </w:t>
            </w:r>
            <w:r w:rsidRPr="00871C8F">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rxKfVAmG","properties":{"formattedCitation":"(2011)","plainCitation":"(2011)","noteIndex":0},"citationItems":[{"id":6094,"uris":["http://zotero.org/users/local/WXbamrG9/items/5CPQRLNR"],"uri":["http://zotero.org/users/local/WXbamrG9/items/5CPQRLNR"],"itemData":{"id":6094,"type":"paper-conference","container-title":"2011 International Conference on Management and Service Science","DOI":"10.1109/ICMSS.2011.5998063","event":"2011 International Conference on Management and Service Science (MASS 2011)","event-place":"Wuhan, China","ISBN":"978-1-4244-6579-8","page":"1-5","publisher":"IEEE","publisher-place":"Wuhan, China","source":"DOI.org (Crossref)","title":"An Empirical Research on the Efficiency of Vocational Education in China's Agricultural Human Resources","URL":"http://ieeexplore.ieee.org/document/5998063/","author":[{"family":"Jing","given":"Qinling"},{"family":"Shen","given":"Fei"}],"accessed":{"date-parts":[["2021",1,26]]},"issued":{"date-parts":[["2011",8]]}},"suppress-author":true}],"schema":"https://github.com/citation-style-language/schema/raw/master/csl-citation.json"} </w:instrText>
            </w:r>
            <w:r w:rsidRPr="00871C8F">
              <w:rPr>
                <w:rFonts w:ascii="Times New Roman" w:hAnsi="Times New Roman" w:cs="Times New Roman"/>
                <w:sz w:val="20"/>
                <w:szCs w:val="20"/>
              </w:rPr>
              <w:fldChar w:fldCharType="separate"/>
            </w:r>
            <w:r w:rsidRPr="00065BB3">
              <w:rPr>
                <w:rFonts w:ascii="Times New Roman" w:hAnsi="Times New Roman" w:cs="Times New Roman"/>
                <w:sz w:val="20"/>
              </w:rPr>
              <w:t>(2011)</w:t>
            </w:r>
            <w:r w:rsidRPr="00871C8F">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6D9E9BBB" w14:textId="77777777" w:rsidR="00DC5233" w:rsidRPr="004B44EC" w:rsidRDefault="00DC5233" w:rsidP="001A2296">
            <w:pPr>
              <w:jc w:val="both"/>
              <w:rPr>
                <w:rFonts w:ascii="Times New Roman" w:hAnsi="Times New Roman" w:cs="Times New Roman"/>
                <w:color w:val="000000"/>
                <w:sz w:val="20"/>
                <w:szCs w:val="20"/>
              </w:rPr>
            </w:pPr>
            <w:r w:rsidRPr="00D13CEA">
              <w:rPr>
                <w:rFonts w:ascii="Times New Roman" w:hAnsi="Times New Roman" w:cs="Times New Roman"/>
                <w:b/>
                <w:color w:val="000000"/>
                <w:sz w:val="20"/>
                <w:szCs w:val="20"/>
              </w:rPr>
              <w:t xml:space="preserve">I: </w:t>
            </w:r>
            <w:r w:rsidRPr="00871C8F">
              <w:rPr>
                <w:rFonts w:ascii="Times New Roman" w:hAnsi="Times New Roman" w:cs="Times New Roman"/>
                <w:color w:val="000000"/>
                <w:sz w:val="20"/>
                <w:szCs w:val="20"/>
              </w:rPr>
              <w:t>n</w:t>
            </w:r>
            <w:r>
              <w:rPr>
                <w:rFonts w:ascii="Times New Roman" w:hAnsi="Times New Roman" w:cs="Times New Roman"/>
                <w:color w:val="000000"/>
                <w:sz w:val="20"/>
                <w:szCs w:val="20"/>
              </w:rPr>
              <w:t>º</w:t>
            </w:r>
            <w:r w:rsidRPr="00871C8F">
              <w:rPr>
                <w:rFonts w:ascii="Times New Roman" w:hAnsi="Times New Roman" w:cs="Times New Roman"/>
                <w:color w:val="000000"/>
                <w:sz w:val="20"/>
                <w:szCs w:val="20"/>
              </w:rPr>
              <w:t xml:space="preserve"> de professores em tempo integral</w:t>
            </w:r>
            <w:r>
              <w:rPr>
                <w:rFonts w:ascii="Times New Roman" w:hAnsi="Times New Roman" w:cs="Times New Roman"/>
                <w:color w:val="000000"/>
                <w:sz w:val="20"/>
                <w:szCs w:val="20"/>
              </w:rPr>
              <w:t xml:space="preserve">, de alunos, de funcionários, de </w:t>
            </w:r>
            <w:r w:rsidRPr="00871C8F">
              <w:rPr>
                <w:rFonts w:ascii="Times New Roman" w:hAnsi="Times New Roman" w:cs="Times New Roman"/>
                <w:color w:val="000000"/>
                <w:sz w:val="20"/>
                <w:szCs w:val="20"/>
              </w:rPr>
              <w:t>escolas</w:t>
            </w:r>
            <w:r>
              <w:rPr>
                <w:rFonts w:ascii="Times New Roman" w:hAnsi="Times New Roman" w:cs="Times New Roman"/>
                <w:color w:val="000000"/>
                <w:sz w:val="20"/>
                <w:szCs w:val="20"/>
              </w:rPr>
              <w:t>;</w:t>
            </w:r>
            <w:r w:rsidRPr="00871C8F">
              <w:rPr>
                <w:rFonts w:ascii="Times New Roman" w:hAnsi="Times New Roman" w:cs="Times New Roman"/>
                <w:color w:val="000000"/>
                <w:sz w:val="20"/>
                <w:szCs w:val="20"/>
              </w:rPr>
              <w:t xml:space="preserve"> e montante de ativos fixos</w:t>
            </w:r>
            <w:r>
              <w:rPr>
                <w:rFonts w:ascii="Times New Roman" w:hAnsi="Times New Roman" w:cs="Times New Roman"/>
                <w:color w:val="000000"/>
                <w:sz w:val="20"/>
                <w:szCs w:val="20"/>
              </w:rPr>
              <w:t xml:space="preserve">. </w:t>
            </w:r>
            <w:r w:rsidRPr="00D13CEA">
              <w:rPr>
                <w:rFonts w:ascii="Times New Roman" w:hAnsi="Times New Roman" w:cs="Times New Roman"/>
                <w:b/>
                <w:sz w:val="20"/>
                <w:szCs w:val="20"/>
              </w:rPr>
              <w:t xml:space="preserve">O: </w:t>
            </w:r>
            <w:r w:rsidRPr="00871C8F">
              <w:rPr>
                <w:rFonts w:ascii="Times New Roman" w:hAnsi="Times New Roman" w:cs="Times New Roman"/>
                <w:color w:val="000000"/>
                <w:sz w:val="20"/>
                <w:szCs w:val="20"/>
              </w:rPr>
              <w:t>n</w:t>
            </w:r>
            <w:r>
              <w:rPr>
                <w:rFonts w:ascii="Times New Roman" w:hAnsi="Times New Roman" w:cs="Times New Roman"/>
                <w:color w:val="000000"/>
                <w:sz w:val="20"/>
                <w:szCs w:val="20"/>
              </w:rPr>
              <w:t>° de graduados</w:t>
            </w:r>
          </w:p>
        </w:tc>
      </w:tr>
      <w:tr w:rsidR="00DC5233" w:rsidRPr="00871C8F" w14:paraId="2AE42DF1" w14:textId="77777777" w:rsidTr="007160E1">
        <w:tc>
          <w:tcPr>
            <w:tcW w:w="2127" w:type="dxa"/>
            <w:tcBorders>
              <w:right w:val="nil"/>
            </w:tcBorders>
            <w:shd w:val="clear" w:color="auto" w:fill="auto"/>
            <w:vAlign w:val="center"/>
          </w:tcPr>
          <w:p w14:paraId="5F35AD10" w14:textId="1FCF0955"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proofErr w:type="spellStart"/>
            <w:r>
              <w:rPr>
                <w:rFonts w:ascii="Times New Roman" w:hAnsi="Times New Roman" w:cs="Times New Roman"/>
                <w:sz w:val="20"/>
                <w:szCs w:val="20"/>
              </w:rPr>
              <w:t>Rządziński</w:t>
            </w:r>
            <w:proofErr w:type="spellEnd"/>
            <w:r>
              <w:rPr>
                <w:rFonts w:ascii="Times New Roman" w:hAnsi="Times New Roman" w:cs="Times New Roman"/>
                <w:sz w:val="20"/>
                <w:szCs w:val="20"/>
              </w:rPr>
              <w:t xml:space="preserve"> e  </w:t>
            </w:r>
            <w:proofErr w:type="spellStart"/>
            <w:r w:rsidRPr="00065BB3">
              <w:rPr>
                <w:rFonts w:ascii="Times New Roman" w:hAnsi="Times New Roman" w:cs="Times New Roman"/>
                <w:sz w:val="20"/>
                <w:szCs w:val="20"/>
              </w:rPr>
              <w:t>Sworowska</w:t>
            </w:r>
            <w:proofErr w:type="spellEnd"/>
            <w:r w:rsidRPr="00065BB3">
              <w:rPr>
                <w:rFonts w:ascii="Times New Roman" w:hAnsi="Times New Roman" w:cs="Times New Roman"/>
                <w:sz w:val="20"/>
                <w:szCs w:val="20"/>
              </w:rPr>
              <w:t xml:space="preserve"> </w:t>
            </w:r>
            <w:r w:rsidRPr="00871C8F">
              <w:rPr>
                <w:rFonts w:ascii="Times New Roman" w:hAnsi="Times New Roman" w:cs="Times New Roman"/>
                <w:sz w:val="20"/>
                <w:szCs w:val="20"/>
              </w:rPr>
              <w:fldChar w:fldCharType="begin"/>
            </w:r>
            <w:r w:rsidR="000A0A59">
              <w:rPr>
                <w:rFonts w:ascii="Times New Roman" w:hAnsi="Times New Roman" w:cs="Times New Roman"/>
                <w:sz w:val="20"/>
                <w:szCs w:val="20"/>
              </w:rPr>
              <w:instrText xml:space="preserve"> ADDIN ZOTERO_ITEM CSL_CITATION {"citationID":"SnnUE3rn","properties":{"formattedCitation":"(2016)","plainCitation":"(2016)","noteIndex":0},"citationItems":[{"id":6096,"uris":["http://zotero.org/users/local/WXbamrG9/items/RV7RS5VE"],"uri":["http://zotero.org/users/local/WXbamrG9/items/RV7RS5VE"],"itemData":{"id":6096,"type":"article-journal","container-title":"Entrepreneurial Business and Economics Review","DOI":"10.15678/EBER.2016.040107","ISSN":"2353883X, 23538821","issue":"1","journalAbbreviation":"EBER","page":"95-112","source":"DOI.org (Crossref)","title":"Parametric and Non Parametric Methods for Efficiency Assessment of State Higher Vocational Schools in 2009-2011","volume":"4","author":[{"family":"Rządziński","given":"Lesław"},{"family":"Sworowska","given":"Anna"}],"issued":{"date-parts":[["2016"]]}},"suppress-author":true}],"schema":"https://github.com/citation-style-language/schema/raw/master/csl-citation.json"} </w:instrText>
            </w:r>
            <w:r w:rsidRPr="00871C8F">
              <w:rPr>
                <w:rFonts w:ascii="Times New Roman" w:hAnsi="Times New Roman" w:cs="Times New Roman"/>
                <w:sz w:val="20"/>
                <w:szCs w:val="20"/>
              </w:rPr>
              <w:fldChar w:fldCharType="separate"/>
            </w:r>
            <w:r w:rsidR="000A0A59" w:rsidRPr="000A0A59">
              <w:rPr>
                <w:rFonts w:ascii="Times New Roman" w:hAnsi="Times New Roman" w:cs="Times New Roman"/>
                <w:sz w:val="20"/>
              </w:rPr>
              <w:t>(2016)</w:t>
            </w:r>
            <w:r w:rsidRPr="00871C8F">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293D2C96" w14:textId="77777777" w:rsidR="00DC5233" w:rsidRPr="00871C8F" w:rsidRDefault="00DC5233" w:rsidP="001A2296">
            <w:pPr>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I: </w:t>
            </w:r>
            <w:r>
              <w:rPr>
                <w:rFonts w:ascii="Times New Roman" w:hAnsi="Times New Roman" w:cs="Times New Roman"/>
                <w:color w:val="000000"/>
                <w:sz w:val="20"/>
                <w:szCs w:val="20"/>
              </w:rPr>
              <w:t xml:space="preserve">patrimônio móvel e imóvel; despesas de custeio e de pessoal; </w:t>
            </w:r>
            <w:r w:rsidRPr="00871C8F">
              <w:rPr>
                <w:rFonts w:ascii="Times New Roman" w:hAnsi="Times New Roman" w:cs="Times New Roman"/>
                <w:color w:val="000000"/>
                <w:sz w:val="20"/>
                <w:szCs w:val="20"/>
              </w:rPr>
              <w:t>outros custos principais</w:t>
            </w:r>
            <w:r>
              <w:rPr>
                <w:rFonts w:ascii="Times New Roman" w:hAnsi="Times New Roman" w:cs="Times New Roman"/>
                <w:color w:val="000000"/>
                <w:sz w:val="20"/>
                <w:szCs w:val="20"/>
              </w:rPr>
              <w:t xml:space="preserve"> com impostos e taxas</w:t>
            </w:r>
            <w:r w:rsidRPr="00871C8F">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D13CEA">
              <w:rPr>
                <w:rFonts w:ascii="Times New Roman" w:hAnsi="Times New Roman" w:cs="Times New Roman"/>
                <w:b/>
                <w:color w:val="000000"/>
                <w:sz w:val="20"/>
                <w:szCs w:val="20"/>
              </w:rPr>
              <w:t xml:space="preserve">O: </w:t>
            </w:r>
            <w:r w:rsidRPr="00871C8F">
              <w:rPr>
                <w:rFonts w:ascii="Times New Roman" w:hAnsi="Times New Roman" w:cs="Times New Roman"/>
                <w:color w:val="000000"/>
                <w:sz w:val="20"/>
                <w:szCs w:val="20"/>
              </w:rPr>
              <w:t>n</w:t>
            </w:r>
            <w:r>
              <w:rPr>
                <w:rFonts w:ascii="Times New Roman" w:hAnsi="Times New Roman" w:cs="Times New Roman"/>
                <w:color w:val="000000"/>
                <w:sz w:val="20"/>
                <w:szCs w:val="20"/>
              </w:rPr>
              <w:t xml:space="preserve">º de alunos não graduados, </w:t>
            </w:r>
            <w:r w:rsidRPr="00871C8F">
              <w:rPr>
                <w:rFonts w:ascii="Times New Roman" w:hAnsi="Times New Roman" w:cs="Times New Roman"/>
                <w:color w:val="000000"/>
                <w:sz w:val="20"/>
                <w:szCs w:val="20"/>
              </w:rPr>
              <w:t>graduados</w:t>
            </w:r>
            <w:r>
              <w:rPr>
                <w:rFonts w:ascii="Times New Roman" w:hAnsi="Times New Roman" w:cs="Times New Roman"/>
                <w:color w:val="000000"/>
                <w:sz w:val="20"/>
                <w:szCs w:val="20"/>
              </w:rPr>
              <w:t xml:space="preserve"> e receita de vendas</w:t>
            </w:r>
            <w:r w:rsidRPr="00871C8F">
              <w:rPr>
                <w:rFonts w:ascii="Times New Roman" w:hAnsi="Times New Roman" w:cs="Times New Roman"/>
                <w:color w:val="000000"/>
                <w:sz w:val="20"/>
                <w:szCs w:val="20"/>
              </w:rPr>
              <w:t>.</w:t>
            </w:r>
          </w:p>
        </w:tc>
      </w:tr>
      <w:tr w:rsidR="00DC5233" w:rsidRPr="00871C8F" w14:paraId="53A06831" w14:textId="77777777" w:rsidTr="007160E1">
        <w:tc>
          <w:tcPr>
            <w:tcW w:w="2127" w:type="dxa"/>
            <w:tcBorders>
              <w:right w:val="nil"/>
            </w:tcBorders>
            <w:shd w:val="clear" w:color="auto" w:fill="auto"/>
            <w:vAlign w:val="center"/>
          </w:tcPr>
          <w:p w14:paraId="0EC339EA" w14:textId="77777777"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proofErr w:type="spellStart"/>
            <w:r>
              <w:rPr>
                <w:rFonts w:ascii="Times New Roman" w:hAnsi="Times New Roman" w:cs="Times New Roman"/>
                <w:sz w:val="20"/>
                <w:szCs w:val="20"/>
              </w:rPr>
              <w:t>Bogetoft</w:t>
            </w:r>
            <w:proofErr w:type="spellEnd"/>
            <w:r>
              <w:rPr>
                <w:rFonts w:ascii="Times New Roman" w:hAnsi="Times New Roman" w:cs="Times New Roman"/>
                <w:sz w:val="20"/>
                <w:szCs w:val="20"/>
              </w:rPr>
              <w:t xml:space="preserve"> e </w:t>
            </w:r>
            <w:proofErr w:type="spellStart"/>
            <w:r w:rsidRPr="00065BB3">
              <w:rPr>
                <w:rFonts w:ascii="Times New Roman" w:hAnsi="Times New Roman" w:cs="Times New Roman"/>
                <w:sz w:val="20"/>
                <w:szCs w:val="20"/>
              </w:rPr>
              <w:t>Wittrup</w:t>
            </w:r>
            <w:proofErr w:type="spellEnd"/>
            <w:r w:rsidRPr="00065BB3">
              <w:rPr>
                <w:rFonts w:ascii="Times New Roman" w:hAnsi="Times New Roman" w:cs="Times New Roman"/>
                <w:sz w:val="20"/>
                <w:szCs w:val="20"/>
              </w:rPr>
              <w:t xml:space="preserve"> </w:t>
            </w:r>
            <w:r w:rsidRPr="00871C8F">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6CFwbjHp","properties":{"formattedCitation":"(2017)","plainCitation":"(2017)","noteIndex":0},"citationItems":[{"id":2441,"uris":["http://zotero.org/users/local/WXbamrG9/items/92H7GZM3"],"uri":["http://zotero.org/users/local/WXbamrG9/items/92H7GZM3"],"itemData":{"id":2441,"type":"article-journal","archive":"Scopus","container-title":"School Effectiveness and School Improvement","DOI":"10.1080/09243453.2016.1247731","issue":"2","page":"191-216","title":"Apples to oranges: benchmarking vocational education and training programmes","volume":"28","author":[{"family":"Bogetoft","given":"P."},{"family":"Wittrup","given":"J."}],"issued":{"date-parts":[["2017"]]}},"suppress-author":true}],"schema":"https://github.com/citation-style-language/schema/raw/master/csl-citation.json"} </w:instrText>
            </w:r>
            <w:r w:rsidRPr="00871C8F">
              <w:rPr>
                <w:rFonts w:ascii="Times New Roman" w:hAnsi="Times New Roman" w:cs="Times New Roman"/>
                <w:sz w:val="20"/>
                <w:szCs w:val="20"/>
              </w:rPr>
              <w:fldChar w:fldCharType="separate"/>
            </w:r>
            <w:r w:rsidRPr="00065BB3">
              <w:rPr>
                <w:rFonts w:ascii="Times New Roman" w:hAnsi="Times New Roman" w:cs="Times New Roman"/>
                <w:sz w:val="20"/>
                <w:szCs w:val="20"/>
              </w:rPr>
              <w:t>(2017)</w:t>
            </w:r>
            <w:r w:rsidRPr="00871C8F">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729184CC" w14:textId="77777777" w:rsidR="00DC5233" w:rsidRPr="004B44EC" w:rsidRDefault="00DC5233" w:rsidP="001A2296">
            <w:pPr>
              <w:pStyle w:val="Corpodetexto"/>
              <w:spacing w:before="0" w:beforeAutospacing="0" w:after="0" w:afterAutospacing="0"/>
              <w:jc w:val="both"/>
              <w:rPr>
                <w:rFonts w:ascii="Calibri" w:hAnsi="Calibri"/>
                <w:color w:val="000000"/>
              </w:rPr>
            </w:pPr>
            <w:r w:rsidRPr="00D13CEA">
              <w:rPr>
                <w:rFonts w:ascii="Times New Roman" w:hAnsi="Times New Roman" w:cs="Times New Roman"/>
                <w:b/>
                <w:sz w:val="20"/>
                <w:szCs w:val="20"/>
              </w:rPr>
              <w:t xml:space="preserve">I: </w:t>
            </w:r>
            <w:r w:rsidRPr="00DA4796">
              <w:rPr>
                <w:rFonts w:ascii="Times New Roman" w:eastAsiaTheme="minorHAnsi" w:hAnsi="Times New Roman" w:cs="Times New Roman"/>
                <w:color w:val="000000"/>
                <w:sz w:val="20"/>
                <w:szCs w:val="20"/>
                <w:lang w:eastAsia="en-US"/>
              </w:rPr>
              <w:t>orçamento total.</w:t>
            </w:r>
            <w:r>
              <w:rPr>
                <w:rFonts w:ascii="Times New Roman" w:eastAsiaTheme="minorHAnsi" w:hAnsi="Times New Roman" w:cs="Times New Roman"/>
                <w:color w:val="000000"/>
                <w:sz w:val="20"/>
                <w:szCs w:val="20"/>
                <w:lang w:eastAsia="en-US"/>
              </w:rPr>
              <w:t xml:space="preserve"> </w:t>
            </w:r>
            <w:r w:rsidRPr="00D13CEA">
              <w:rPr>
                <w:rFonts w:ascii="Times New Roman" w:hAnsi="Times New Roman" w:cs="Times New Roman"/>
                <w:b/>
                <w:sz w:val="20"/>
                <w:szCs w:val="20"/>
              </w:rPr>
              <w:t xml:space="preserve">O: </w:t>
            </w:r>
            <w:r w:rsidRPr="00DA4796">
              <w:rPr>
                <w:rFonts w:ascii="Times New Roman" w:eastAsiaTheme="minorHAnsi" w:hAnsi="Times New Roman" w:cs="Times New Roman"/>
                <w:color w:val="000000"/>
                <w:sz w:val="20"/>
                <w:szCs w:val="20"/>
                <w:lang w:eastAsia="en-US"/>
              </w:rPr>
              <w:t>nível acadêmico dos alunos</w:t>
            </w:r>
            <w:r>
              <w:rPr>
                <w:rFonts w:ascii="Times New Roman" w:eastAsiaTheme="minorHAnsi" w:hAnsi="Times New Roman" w:cs="Times New Roman"/>
                <w:color w:val="000000"/>
                <w:sz w:val="20"/>
                <w:szCs w:val="20"/>
                <w:lang w:eastAsia="en-US"/>
              </w:rPr>
              <w:t xml:space="preserve">; taxas de retenção escolar, </w:t>
            </w:r>
            <w:r w:rsidRPr="00DA4796">
              <w:rPr>
                <w:rFonts w:ascii="Times New Roman" w:eastAsiaTheme="minorHAnsi" w:hAnsi="Times New Roman" w:cs="Times New Roman"/>
                <w:color w:val="000000"/>
                <w:sz w:val="20"/>
                <w:szCs w:val="20"/>
                <w:lang w:eastAsia="en-US"/>
              </w:rPr>
              <w:t>emprego pós-curso</w:t>
            </w:r>
            <w:r>
              <w:rPr>
                <w:rFonts w:ascii="Times New Roman" w:eastAsiaTheme="minorHAnsi" w:hAnsi="Times New Roman" w:cs="Times New Roman"/>
                <w:color w:val="000000"/>
                <w:sz w:val="20"/>
                <w:szCs w:val="20"/>
                <w:lang w:eastAsia="en-US"/>
              </w:rPr>
              <w:t xml:space="preserve"> e </w:t>
            </w:r>
            <w:r w:rsidRPr="00DA4796">
              <w:rPr>
                <w:rFonts w:ascii="Times New Roman" w:eastAsiaTheme="minorHAnsi" w:hAnsi="Times New Roman" w:cs="Times New Roman"/>
                <w:color w:val="000000"/>
                <w:sz w:val="20"/>
                <w:szCs w:val="20"/>
                <w:lang w:eastAsia="en-US"/>
              </w:rPr>
              <w:t>ingresso no ensino superior</w:t>
            </w:r>
            <w:r>
              <w:rPr>
                <w:rFonts w:ascii="Times New Roman" w:eastAsiaTheme="minorHAnsi" w:hAnsi="Times New Roman" w:cs="Times New Roman"/>
                <w:color w:val="000000"/>
                <w:sz w:val="20"/>
                <w:szCs w:val="20"/>
                <w:lang w:eastAsia="en-US"/>
              </w:rPr>
              <w:t>.</w:t>
            </w:r>
          </w:p>
        </w:tc>
      </w:tr>
      <w:tr w:rsidR="00DC5233" w:rsidRPr="00871C8F" w14:paraId="159ED38B" w14:textId="77777777" w:rsidTr="007160E1">
        <w:tc>
          <w:tcPr>
            <w:tcW w:w="2127" w:type="dxa"/>
            <w:tcBorders>
              <w:right w:val="nil"/>
            </w:tcBorders>
            <w:shd w:val="clear" w:color="auto" w:fill="auto"/>
            <w:vAlign w:val="center"/>
          </w:tcPr>
          <w:p w14:paraId="4BC9F0CC" w14:textId="77777777"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proofErr w:type="spellStart"/>
            <w:r w:rsidRPr="00065BB3">
              <w:rPr>
                <w:rFonts w:ascii="Times New Roman" w:hAnsi="Times New Roman" w:cs="Times New Roman"/>
                <w:sz w:val="20"/>
                <w:szCs w:val="20"/>
              </w:rPr>
              <w:t>Krieser</w:t>
            </w:r>
            <w:proofErr w:type="spellEnd"/>
            <w:r w:rsidRPr="00065BB3">
              <w:rPr>
                <w:rFonts w:ascii="Times New Roman" w:hAnsi="Times New Roman" w:cs="Times New Roman"/>
                <w:sz w:val="20"/>
                <w:szCs w:val="20"/>
              </w:rPr>
              <w:t xml:space="preserve"> et al. </w:t>
            </w:r>
            <w:r w:rsidRPr="00065BB3">
              <w:rPr>
                <w:rFonts w:ascii="Times New Roman" w:hAnsi="Times New Roman" w:cs="Times New Roman"/>
                <w:sz w:val="20"/>
                <w:szCs w:val="20"/>
              </w:rPr>
              <w:fldChar w:fldCharType="begin"/>
            </w:r>
            <w:r w:rsidRPr="00065BB3">
              <w:rPr>
                <w:rFonts w:ascii="Times New Roman" w:hAnsi="Times New Roman" w:cs="Times New Roman"/>
                <w:sz w:val="20"/>
                <w:szCs w:val="20"/>
              </w:rPr>
              <w:instrText xml:space="preserve"> ADDIN ZOTERO_ITEM CSL_CITATION {"citationID":"FPKiCcF7","properties":{"formattedCitation":"(2018)","plainCitation":"(2018)","noteIndex":0},"citationItems":[{"id":6013,"uris":["http://zotero.org/users/local/WXbamrG9/items/2IJK2345"],"uri":["http://zotero.org/users/local/WXbamrG9/items/2IJK2345"],"itemData":{"id":6013,"type":"article-journal","abstract":"Este trabalho apresenta a temática de eficiência técnica da educação, em especial nos Institutos Federais de Educação, Ciência e Tecnologia (IF’s), pertencentes à Rede Federal de Educação Profissional, Científica e Tecnológica (RFEPCT). O objetivo é identificar a eficiência técnica dos IF's no Brasil.Trata-se de uma pesquisa empírica, que utilizou a Teoria do Capital Humano como teoria de base.Quanto à metodologia é classificada como quantitativa, descritiva e documental. Tratou uma amostra não probabilística de 19 unidades, de uma população de 38 IF’s. Os procedimentos de coleta e tratamento foram apresentados em detalhes, para possibilitar futuras replicações. A análise dos dados foi realizada por meio da Análise Envoltória de Dados(DEA).Ao final do estudo foi identificada a fronteira de eficiência técnica dos IF's e elaborado um ranking, identificando os que servem de benchmark, que totalizaram 47,36% (09 DMU’s). A variação dos mais eficientes foi muito pequena no período. As conclusões remetem à eficiência dos IF's e sua contribuição para o desenvolvimento da educação no Brasil.","container-title":"Brazilian Journal of Development","ISSN":"2525-8761","issue":"1","language":"pt","note":"number: 1","page":"145-166","source":"www.brazilianjournals.com","title":"Eficiência técnica dos Institutos Federais por meio da análise envoltória de dados (DEA) / Technical efficiency of the Federal Institutes through the data envelopment analysis (DEA)","volume":"4","author":[{"family":"Krieser","given":"Ademir"},{"family":"Fabre","given":"Valkyrie Vieira"},{"family":"Eyerkaufer","given":"Marino Luiz"},{"family":"Marian","given":"Sérgio"}],"issued":{"date-parts":[["2018",3,19]]}},"suppress-author":true}],"schema":"https://github.com/citation-style-language/schema/raw/master/csl-citation.json"} </w:instrText>
            </w:r>
            <w:r w:rsidRPr="00065BB3">
              <w:rPr>
                <w:rFonts w:ascii="Times New Roman" w:hAnsi="Times New Roman" w:cs="Times New Roman"/>
                <w:sz w:val="20"/>
                <w:szCs w:val="20"/>
              </w:rPr>
              <w:fldChar w:fldCharType="separate"/>
            </w:r>
            <w:r w:rsidRPr="00065BB3">
              <w:rPr>
                <w:rFonts w:ascii="Times New Roman" w:hAnsi="Times New Roman" w:cs="Times New Roman"/>
                <w:sz w:val="20"/>
                <w:szCs w:val="20"/>
              </w:rPr>
              <w:t>(2018)</w:t>
            </w:r>
            <w:r w:rsidRPr="00065BB3">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1D27A983" w14:textId="77777777" w:rsidR="00DC5233" w:rsidRPr="00D13CEA" w:rsidRDefault="00DC5233" w:rsidP="001A2296">
            <w:pPr>
              <w:pStyle w:val="Corpodetexto"/>
              <w:spacing w:before="0" w:beforeAutospacing="0" w:after="0" w:afterAutospacing="0"/>
              <w:jc w:val="both"/>
              <w:rPr>
                <w:rFonts w:ascii="Times New Roman" w:hAnsi="Times New Roman" w:cs="Times New Roman"/>
                <w:b/>
                <w:sz w:val="20"/>
                <w:szCs w:val="20"/>
              </w:rPr>
            </w:pPr>
            <w:r>
              <w:rPr>
                <w:rFonts w:ascii="Times New Roman" w:hAnsi="Times New Roman" w:cs="Times New Roman"/>
                <w:b/>
                <w:sz w:val="20"/>
                <w:szCs w:val="20"/>
              </w:rPr>
              <w:t xml:space="preserve">I: </w:t>
            </w:r>
            <w:r>
              <w:rPr>
                <w:rFonts w:ascii="Times New Roman" w:hAnsi="Times New Roman" w:cs="Times New Roman"/>
                <w:sz w:val="20"/>
                <w:szCs w:val="20"/>
              </w:rPr>
              <w:t>g</w:t>
            </w:r>
            <w:r>
              <w:rPr>
                <w:rFonts w:ascii="Times New Roman" w:eastAsiaTheme="minorHAnsi" w:hAnsi="Times New Roman" w:cs="Times New Roman"/>
                <w:color w:val="000000"/>
                <w:sz w:val="20"/>
                <w:szCs w:val="20"/>
                <w:lang w:eastAsia="en-US"/>
              </w:rPr>
              <w:t>asto c</w:t>
            </w:r>
            <w:r w:rsidRPr="00216386">
              <w:rPr>
                <w:rFonts w:ascii="Times New Roman" w:eastAsiaTheme="minorHAnsi" w:hAnsi="Times New Roman" w:cs="Times New Roman"/>
                <w:color w:val="000000"/>
                <w:sz w:val="20"/>
                <w:szCs w:val="20"/>
                <w:lang w:eastAsia="en-US"/>
              </w:rPr>
              <w:t xml:space="preserve">orrente por </w:t>
            </w:r>
            <w:r>
              <w:rPr>
                <w:rFonts w:ascii="Times New Roman" w:eastAsiaTheme="minorHAnsi" w:hAnsi="Times New Roman" w:cs="Times New Roman"/>
                <w:color w:val="000000"/>
                <w:sz w:val="20"/>
                <w:szCs w:val="20"/>
                <w:lang w:eastAsia="en-US"/>
              </w:rPr>
              <w:t>a</w:t>
            </w:r>
            <w:r w:rsidRPr="00216386">
              <w:rPr>
                <w:rFonts w:ascii="Times New Roman" w:eastAsiaTheme="minorHAnsi" w:hAnsi="Times New Roman" w:cs="Times New Roman"/>
                <w:color w:val="000000"/>
                <w:sz w:val="20"/>
                <w:szCs w:val="20"/>
                <w:lang w:eastAsia="en-US"/>
              </w:rPr>
              <w:t>luno</w:t>
            </w:r>
            <w:r>
              <w:rPr>
                <w:rFonts w:ascii="Times New Roman" w:eastAsiaTheme="minorHAnsi" w:hAnsi="Times New Roman" w:cs="Times New Roman"/>
                <w:color w:val="000000"/>
                <w:sz w:val="20"/>
                <w:szCs w:val="20"/>
                <w:lang w:eastAsia="en-US"/>
              </w:rPr>
              <w:t>; t</w:t>
            </w:r>
            <w:r w:rsidRPr="00216386">
              <w:rPr>
                <w:rFonts w:ascii="Times New Roman" w:eastAsiaTheme="minorHAnsi" w:hAnsi="Times New Roman" w:cs="Times New Roman"/>
                <w:color w:val="000000"/>
                <w:sz w:val="20"/>
                <w:szCs w:val="20"/>
                <w:lang w:eastAsia="en-US"/>
              </w:rPr>
              <w:t xml:space="preserve">itulação do </w:t>
            </w:r>
            <w:r>
              <w:rPr>
                <w:rFonts w:ascii="Times New Roman" w:eastAsiaTheme="minorHAnsi" w:hAnsi="Times New Roman" w:cs="Times New Roman"/>
                <w:color w:val="000000"/>
                <w:sz w:val="20"/>
                <w:szCs w:val="20"/>
                <w:lang w:eastAsia="en-US"/>
              </w:rPr>
              <w:t>c</w:t>
            </w:r>
            <w:r w:rsidRPr="00216386">
              <w:rPr>
                <w:rFonts w:ascii="Times New Roman" w:eastAsiaTheme="minorHAnsi" w:hAnsi="Times New Roman" w:cs="Times New Roman"/>
                <w:color w:val="000000"/>
                <w:sz w:val="20"/>
                <w:szCs w:val="20"/>
                <w:lang w:eastAsia="en-US"/>
              </w:rPr>
              <w:t xml:space="preserve">orpo </w:t>
            </w:r>
            <w:r>
              <w:rPr>
                <w:rFonts w:ascii="Times New Roman" w:eastAsiaTheme="minorHAnsi" w:hAnsi="Times New Roman" w:cs="Times New Roman"/>
                <w:color w:val="000000"/>
                <w:sz w:val="20"/>
                <w:szCs w:val="20"/>
                <w:lang w:eastAsia="en-US"/>
              </w:rPr>
              <w:t>d</w:t>
            </w:r>
            <w:r w:rsidRPr="00216386">
              <w:rPr>
                <w:rFonts w:ascii="Times New Roman" w:eastAsiaTheme="minorHAnsi" w:hAnsi="Times New Roman" w:cs="Times New Roman"/>
                <w:color w:val="000000"/>
                <w:sz w:val="20"/>
                <w:szCs w:val="20"/>
                <w:lang w:eastAsia="en-US"/>
              </w:rPr>
              <w:t>ocente</w:t>
            </w:r>
            <w:r>
              <w:rPr>
                <w:rFonts w:ascii="Times New Roman" w:eastAsiaTheme="minorHAnsi" w:hAnsi="Times New Roman" w:cs="Times New Roman"/>
                <w:color w:val="000000"/>
                <w:sz w:val="20"/>
                <w:szCs w:val="20"/>
                <w:lang w:eastAsia="en-US"/>
              </w:rPr>
              <w:t>;</w:t>
            </w:r>
            <w:r w:rsidRPr="00216386">
              <w:rPr>
                <w:rFonts w:ascii="Times New Roman" w:eastAsiaTheme="minorHAnsi" w:hAnsi="Times New Roman" w:cs="Times New Roman"/>
                <w:color w:val="000000"/>
                <w:sz w:val="20"/>
                <w:szCs w:val="20"/>
                <w:lang w:eastAsia="en-US"/>
              </w:rPr>
              <w:t xml:space="preserve"> e</w:t>
            </w:r>
            <w:r>
              <w:rPr>
                <w:rFonts w:ascii="Times New Roman" w:eastAsiaTheme="minorHAnsi" w:hAnsi="Times New Roman" w:cs="Times New Roman"/>
                <w:color w:val="000000"/>
                <w:sz w:val="20"/>
                <w:szCs w:val="20"/>
                <w:lang w:eastAsia="en-US"/>
              </w:rPr>
              <w:t xml:space="preserve"> r</w:t>
            </w:r>
            <w:r w:rsidRPr="00216386">
              <w:rPr>
                <w:rFonts w:ascii="Times New Roman" w:eastAsiaTheme="minorHAnsi" w:hAnsi="Times New Roman" w:cs="Times New Roman"/>
                <w:color w:val="000000"/>
                <w:sz w:val="20"/>
                <w:szCs w:val="20"/>
                <w:lang w:eastAsia="en-US"/>
              </w:rPr>
              <w:t xml:space="preserve">elação de </w:t>
            </w:r>
            <w:r>
              <w:rPr>
                <w:rFonts w:ascii="Times New Roman" w:eastAsiaTheme="minorHAnsi" w:hAnsi="Times New Roman" w:cs="Times New Roman"/>
                <w:color w:val="000000"/>
                <w:sz w:val="20"/>
                <w:szCs w:val="20"/>
                <w:lang w:eastAsia="en-US"/>
              </w:rPr>
              <w:t>a</w:t>
            </w:r>
            <w:r w:rsidRPr="00216386">
              <w:rPr>
                <w:rFonts w:ascii="Times New Roman" w:eastAsiaTheme="minorHAnsi" w:hAnsi="Times New Roman" w:cs="Times New Roman"/>
                <w:color w:val="000000"/>
                <w:sz w:val="20"/>
                <w:szCs w:val="20"/>
                <w:lang w:eastAsia="en-US"/>
              </w:rPr>
              <w:t xml:space="preserve">lunos por </w:t>
            </w:r>
            <w:r>
              <w:rPr>
                <w:rFonts w:ascii="Times New Roman" w:eastAsiaTheme="minorHAnsi" w:hAnsi="Times New Roman" w:cs="Times New Roman"/>
                <w:color w:val="000000"/>
                <w:sz w:val="20"/>
                <w:szCs w:val="20"/>
                <w:lang w:eastAsia="en-US"/>
              </w:rPr>
              <w:t>d</w:t>
            </w:r>
            <w:r w:rsidRPr="00216386">
              <w:rPr>
                <w:rFonts w:ascii="Times New Roman" w:eastAsiaTheme="minorHAnsi" w:hAnsi="Times New Roman" w:cs="Times New Roman"/>
                <w:color w:val="000000"/>
                <w:sz w:val="20"/>
                <w:szCs w:val="20"/>
                <w:lang w:eastAsia="en-US"/>
              </w:rPr>
              <w:t xml:space="preserve">ocentes em </w:t>
            </w:r>
            <w:r>
              <w:rPr>
                <w:rFonts w:ascii="Times New Roman" w:eastAsiaTheme="minorHAnsi" w:hAnsi="Times New Roman" w:cs="Times New Roman"/>
                <w:color w:val="000000"/>
                <w:sz w:val="20"/>
                <w:szCs w:val="20"/>
                <w:lang w:eastAsia="en-US"/>
              </w:rPr>
              <w:t>t</w:t>
            </w:r>
            <w:r w:rsidRPr="00216386">
              <w:rPr>
                <w:rFonts w:ascii="Times New Roman" w:eastAsiaTheme="minorHAnsi" w:hAnsi="Times New Roman" w:cs="Times New Roman"/>
                <w:color w:val="000000"/>
                <w:sz w:val="20"/>
                <w:szCs w:val="20"/>
                <w:lang w:eastAsia="en-US"/>
              </w:rPr>
              <w:t xml:space="preserve">empo </w:t>
            </w:r>
            <w:r>
              <w:rPr>
                <w:rFonts w:ascii="Times New Roman" w:eastAsiaTheme="minorHAnsi" w:hAnsi="Times New Roman" w:cs="Times New Roman"/>
                <w:color w:val="000000"/>
                <w:sz w:val="20"/>
                <w:szCs w:val="20"/>
                <w:lang w:eastAsia="en-US"/>
              </w:rPr>
              <w:t>i</w:t>
            </w:r>
            <w:r w:rsidRPr="00216386">
              <w:rPr>
                <w:rFonts w:ascii="Times New Roman" w:eastAsiaTheme="minorHAnsi" w:hAnsi="Times New Roman" w:cs="Times New Roman"/>
                <w:color w:val="000000"/>
                <w:sz w:val="20"/>
                <w:szCs w:val="20"/>
                <w:lang w:eastAsia="en-US"/>
              </w:rPr>
              <w:t>ntegral</w:t>
            </w:r>
            <w:r>
              <w:rPr>
                <w:rFonts w:ascii="Times New Roman" w:eastAsiaTheme="minorHAnsi" w:hAnsi="Times New Roman" w:cs="Times New Roman"/>
                <w:color w:val="000000"/>
                <w:sz w:val="20"/>
                <w:szCs w:val="20"/>
                <w:lang w:eastAsia="en-US"/>
              </w:rPr>
              <w:t xml:space="preserve">. </w:t>
            </w:r>
            <w:r w:rsidRPr="00216386">
              <w:rPr>
                <w:rFonts w:ascii="Times New Roman" w:eastAsiaTheme="minorHAnsi" w:hAnsi="Times New Roman" w:cs="Times New Roman"/>
                <w:b/>
                <w:color w:val="000000"/>
                <w:sz w:val="20"/>
                <w:szCs w:val="20"/>
                <w:lang w:eastAsia="en-US"/>
              </w:rPr>
              <w:t>O:</w:t>
            </w:r>
            <w:r>
              <w:rPr>
                <w:rFonts w:ascii="Times New Roman" w:eastAsiaTheme="minorHAnsi" w:hAnsi="Times New Roman" w:cs="Times New Roman"/>
                <w:color w:val="000000"/>
                <w:sz w:val="20"/>
                <w:szCs w:val="20"/>
                <w:lang w:eastAsia="en-US"/>
              </w:rPr>
              <w:t xml:space="preserve"> r</w:t>
            </w:r>
            <w:r w:rsidRPr="00216386">
              <w:rPr>
                <w:rFonts w:ascii="Times New Roman" w:eastAsiaTheme="minorHAnsi" w:hAnsi="Times New Roman" w:cs="Times New Roman"/>
                <w:color w:val="000000"/>
                <w:sz w:val="20"/>
                <w:szCs w:val="20"/>
                <w:lang w:eastAsia="en-US"/>
              </w:rPr>
              <w:t xml:space="preserve">elação de </w:t>
            </w:r>
            <w:r>
              <w:rPr>
                <w:rFonts w:ascii="Times New Roman" w:eastAsiaTheme="minorHAnsi" w:hAnsi="Times New Roman" w:cs="Times New Roman"/>
                <w:color w:val="000000"/>
                <w:sz w:val="20"/>
                <w:szCs w:val="20"/>
                <w:lang w:eastAsia="en-US"/>
              </w:rPr>
              <w:t>c</w:t>
            </w:r>
            <w:r w:rsidRPr="00216386">
              <w:rPr>
                <w:rFonts w:ascii="Times New Roman" w:eastAsiaTheme="minorHAnsi" w:hAnsi="Times New Roman" w:cs="Times New Roman"/>
                <w:color w:val="000000"/>
                <w:sz w:val="20"/>
                <w:szCs w:val="20"/>
                <w:lang w:eastAsia="en-US"/>
              </w:rPr>
              <w:t xml:space="preserve">oncluintes por </w:t>
            </w:r>
            <w:r>
              <w:rPr>
                <w:rFonts w:ascii="Times New Roman" w:eastAsiaTheme="minorHAnsi" w:hAnsi="Times New Roman" w:cs="Times New Roman"/>
                <w:color w:val="000000"/>
                <w:sz w:val="20"/>
                <w:szCs w:val="20"/>
                <w:lang w:eastAsia="en-US"/>
              </w:rPr>
              <w:t>m</w:t>
            </w:r>
            <w:r w:rsidRPr="00216386">
              <w:rPr>
                <w:rFonts w:ascii="Times New Roman" w:eastAsiaTheme="minorHAnsi" w:hAnsi="Times New Roman" w:cs="Times New Roman"/>
                <w:color w:val="000000"/>
                <w:sz w:val="20"/>
                <w:szCs w:val="20"/>
                <w:lang w:eastAsia="en-US"/>
              </w:rPr>
              <w:t xml:space="preserve">atrícula </w:t>
            </w:r>
            <w:r>
              <w:rPr>
                <w:rFonts w:ascii="Times New Roman" w:eastAsiaTheme="minorHAnsi" w:hAnsi="Times New Roman" w:cs="Times New Roman"/>
                <w:color w:val="000000"/>
                <w:sz w:val="20"/>
                <w:szCs w:val="20"/>
                <w:lang w:eastAsia="en-US"/>
              </w:rPr>
              <w:t>a</w:t>
            </w:r>
            <w:r w:rsidRPr="00216386">
              <w:rPr>
                <w:rFonts w:ascii="Times New Roman" w:eastAsiaTheme="minorHAnsi" w:hAnsi="Times New Roman" w:cs="Times New Roman"/>
                <w:color w:val="000000"/>
                <w:sz w:val="20"/>
                <w:szCs w:val="20"/>
                <w:lang w:eastAsia="en-US"/>
              </w:rPr>
              <w:t>tendida</w:t>
            </w:r>
          </w:p>
        </w:tc>
      </w:tr>
      <w:tr w:rsidR="00DC5233" w:rsidRPr="00871C8F" w14:paraId="4D01AADF" w14:textId="77777777" w:rsidTr="007160E1">
        <w:tc>
          <w:tcPr>
            <w:tcW w:w="2127" w:type="dxa"/>
            <w:tcBorders>
              <w:right w:val="nil"/>
            </w:tcBorders>
            <w:shd w:val="clear" w:color="auto" w:fill="auto"/>
            <w:vAlign w:val="center"/>
          </w:tcPr>
          <w:p w14:paraId="092643E1" w14:textId="77777777" w:rsidR="00DC5233" w:rsidRPr="00216386" w:rsidRDefault="00DC5233" w:rsidP="001A2296">
            <w:pPr>
              <w:pStyle w:val="Corpodetexto"/>
              <w:spacing w:before="0" w:beforeAutospacing="0" w:after="0" w:afterAutospacing="0"/>
              <w:jc w:val="both"/>
              <w:rPr>
                <w:rFonts w:ascii="Times New Roman" w:hAnsi="Times New Roman" w:cs="Times New Roman"/>
                <w:sz w:val="20"/>
                <w:szCs w:val="20"/>
              </w:rPr>
            </w:pPr>
            <w:r w:rsidRPr="00216386">
              <w:rPr>
                <w:rFonts w:ascii="Times New Roman" w:hAnsi="Times New Roman" w:cs="Times New Roman"/>
                <w:sz w:val="20"/>
                <w:szCs w:val="20"/>
              </w:rPr>
              <w:t>Rodrigues,</w:t>
            </w:r>
            <w:r>
              <w:rPr>
                <w:rFonts w:ascii="Times New Roman" w:hAnsi="Times New Roman" w:cs="Times New Roman"/>
                <w:sz w:val="20"/>
                <w:szCs w:val="20"/>
              </w:rPr>
              <w:t xml:space="preserve"> </w:t>
            </w:r>
            <w:proofErr w:type="spellStart"/>
            <w:r>
              <w:rPr>
                <w:rFonts w:ascii="Times New Roman" w:hAnsi="Times New Roman" w:cs="Times New Roman"/>
                <w:sz w:val="20"/>
                <w:szCs w:val="20"/>
              </w:rPr>
              <w:t>M</w:t>
            </w:r>
            <w:r w:rsidRPr="00216386">
              <w:rPr>
                <w:rFonts w:ascii="Times New Roman" w:hAnsi="Times New Roman" w:cs="Times New Roman"/>
                <w:sz w:val="20"/>
                <w:szCs w:val="20"/>
              </w:rPr>
              <w:t>uylder</w:t>
            </w:r>
            <w:proofErr w:type="spellEnd"/>
            <w:r>
              <w:rPr>
                <w:rFonts w:ascii="Times New Roman" w:hAnsi="Times New Roman" w:cs="Times New Roman"/>
                <w:sz w:val="20"/>
                <w:szCs w:val="20"/>
              </w:rPr>
              <w:t xml:space="preserve"> e G</w:t>
            </w:r>
            <w:r w:rsidRPr="00216386">
              <w:rPr>
                <w:rFonts w:ascii="Times New Roman" w:hAnsi="Times New Roman" w:cs="Times New Roman"/>
                <w:sz w:val="20"/>
                <w:szCs w:val="20"/>
              </w:rPr>
              <w:t xml:space="preserve">ontijo  </w:t>
            </w:r>
            <w:r w:rsidRPr="00216386">
              <w:rPr>
                <w:rFonts w:ascii="Times New Roman" w:hAnsi="Times New Roman" w:cs="Times New Roman"/>
                <w:sz w:val="20"/>
                <w:szCs w:val="20"/>
              </w:rPr>
              <w:fldChar w:fldCharType="begin"/>
            </w:r>
            <w:r w:rsidRPr="00216386">
              <w:rPr>
                <w:rFonts w:ascii="Times New Roman" w:hAnsi="Times New Roman" w:cs="Times New Roman"/>
                <w:sz w:val="20"/>
                <w:szCs w:val="20"/>
              </w:rPr>
              <w:instrText xml:space="preserve"> ADDIN ZOTERO_ITEM CSL_CITATION {"citationID":"5AYyaaog","properties":{"formattedCitation":"(2018)","plainCitation":"(2018)","noteIndex":0},"citationItems":[{"id":6011,"uris":["http://zotero.org/users/local/WXbamrG9/items/BUZ9AZ6J"],"uri":["http://zotero.org/users/local/WXbamrG9/items/BUZ9AZ6J"],"itemData":{"id":6011,"type":"article-journal","container-title":"ForScience","DOI":"10.29069/forscience.2018v6n3.e270","ISSN":"2318-6356","issue":"3","journalAbbreviation":"ForScience","language":"pt_BR","title":"Eficiência das unidades do CEFET-MG:  uma avaliação por data envelopment analysis","title-short":"Eficiência das unidades do CEFET-MG","URL":"http://forscience.ifmg.edu.br/forscience/index.php/forscience/article/view/270","volume":"6","author":[{"family":"Rodrigues","given":"Alexandre de Cássio"},{"family":"Muylder","given":"Cristiana Fernandes De"},{"family":"Gontijo","given":"Tiago Silveira"}],"issued":{"date-parts":[["2018",11,27]]}},"suppress-author":true}],"schema":"https://github.com/citation-style-language/schema/raw/master/csl-citation.json"} </w:instrText>
            </w:r>
            <w:r w:rsidRPr="00216386">
              <w:rPr>
                <w:rFonts w:ascii="Times New Roman" w:hAnsi="Times New Roman" w:cs="Times New Roman"/>
                <w:sz w:val="20"/>
                <w:szCs w:val="20"/>
              </w:rPr>
              <w:fldChar w:fldCharType="separate"/>
            </w:r>
            <w:r w:rsidRPr="00216386">
              <w:rPr>
                <w:rFonts w:ascii="Times New Roman" w:hAnsi="Times New Roman" w:cs="Times New Roman"/>
                <w:sz w:val="20"/>
                <w:szCs w:val="20"/>
              </w:rPr>
              <w:t>(2018)</w:t>
            </w:r>
            <w:r w:rsidRPr="00216386">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1C06D40D" w14:textId="77777777" w:rsidR="00DC5233" w:rsidRPr="0039588A" w:rsidRDefault="00DC5233" w:rsidP="001A2296">
            <w:pPr>
              <w:pStyle w:val="Corpodetexto"/>
              <w:spacing w:before="0" w:beforeAutospacing="0" w:after="0" w:afterAutospacing="0"/>
              <w:jc w:val="both"/>
              <w:rPr>
                <w:rFonts w:ascii="Times New Roman" w:hAnsi="Times New Roman" w:cs="Times New Roman"/>
                <w:sz w:val="20"/>
                <w:szCs w:val="20"/>
              </w:rPr>
            </w:pPr>
            <w:r w:rsidRPr="0039588A">
              <w:rPr>
                <w:rFonts w:ascii="Times New Roman" w:eastAsiaTheme="minorHAnsi" w:hAnsi="Times New Roman" w:cs="Times New Roman"/>
                <w:b/>
                <w:color w:val="000000"/>
                <w:sz w:val="20"/>
                <w:szCs w:val="20"/>
                <w:lang w:eastAsia="en-US"/>
              </w:rPr>
              <w:t>I:</w:t>
            </w:r>
            <w:r w:rsidRPr="0039588A">
              <w:rPr>
                <w:rFonts w:ascii="Times New Roman" w:eastAsiaTheme="minorHAnsi" w:hAnsi="Times New Roman" w:cs="Times New Roman"/>
                <w:color w:val="000000"/>
                <w:sz w:val="20"/>
                <w:szCs w:val="20"/>
                <w:lang w:eastAsia="en-US"/>
              </w:rPr>
              <w:t xml:space="preserve"> nº médio de alunos por turma; nº médio de horas-aulas por dia; e </w:t>
            </w:r>
            <w:r>
              <w:rPr>
                <w:rFonts w:ascii="Times New Roman" w:eastAsiaTheme="minorHAnsi" w:hAnsi="Times New Roman" w:cs="Times New Roman"/>
                <w:color w:val="000000"/>
                <w:sz w:val="20"/>
                <w:szCs w:val="20"/>
                <w:lang w:eastAsia="en-US"/>
              </w:rPr>
              <w:t>t</w:t>
            </w:r>
            <w:r w:rsidRPr="00216386">
              <w:rPr>
                <w:rFonts w:ascii="Times New Roman" w:eastAsiaTheme="minorHAnsi" w:hAnsi="Times New Roman" w:cs="Times New Roman"/>
                <w:color w:val="000000"/>
                <w:sz w:val="20"/>
                <w:szCs w:val="20"/>
                <w:lang w:eastAsia="en-US"/>
              </w:rPr>
              <w:t xml:space="preserve">itulação do </w:t>
            </w:r>
            <w:r>
              <w:rPr>
                <w:rFonts w:ascii="Times New Roman" w:eastAsiaTheme="minorHAnsi" w:hAnsi="Times New Roman" w:cs="Times New Roman"/>
                <w:color w:val="000000"/>
                <w:sz w:val="20"/>
                <w:szCs w:val="20"/>
                <w:lang w:eastAsia="en-US"/>
              </w:rPr>
              <w:t>c</w:t>
            </w:r>
            <w:r w:rsidRPr="00216386">
              <w:rPr>
                <w:rFonts w:ascii="Times New Roman" w:eastAsiaTheme="minorHAnsi" w:hAnsi="Times New Roman" w:cs="Times New Roman"/>
                <w:color w:val="000000"/>
                <w:sz w:val="20"/>
                <w:szCs w:val="20"/>
                <w:lang w:eastAsia="en-US"/>
              </w:rPr>
              <w:t xml:space="preserve">orpo </w:t>
            </w:r>
            <w:r>
              <w:rPr>
                <w:rFonts w:ascii="Times New Roman" w:eastAsiaTheme="minorHAnsi" w:hAnsi="Times New Roman" w:cs="Times New Roman"/>
                <w:color w:val="000000"/>
                <w:sz w:val="20"/>
                <w:szCs w:val="20"/>
                <w:lang w:eastAsia="en-US"/>
              </w:rPr>
              <w:t>d</w:t>
            </w:r>
            <w:r w:rsidRPr="00216386">
              <w:rPr>
                <w:rFonts w:ascii="Times New Roman" w:eastAsiaTheme="minorHAnsi" w:hAnsi="Times New Roman" w:cs="Times New Roman"/>
                <w:color w:val="000000"/>
                <w:sz w:val="20"/>
                <w:szCs w:val="20"/>
                <w:lang w:eastAsia="en-US"/>
              </w:rPr>
              <w:t>ocente</w:t>
            </w:r>
            <w:r>
              <w:rPr>
                <w:rFonts w:ascii="Times New Roman" w:eastAsiaTheme="minorHAnsi" w:hAnsi="Times New Roman" w:cs="Times New Roman"/>
                <w:color w:val="000000"/>
                <w:sz w:val="20"/>
                <w:szCs w:val="20"/>
                <w:lang w:eastAsia="en-US"/>
              </w:rPr>
              <w:t xml:space="preserve">. </w:t>
            </w:r>
            <w:r w:rsidRPr="0039588A">
              <w:rPr>
                <w:rFonts w:ascii="Times New Roman" w:eastAsiaTheme="minorHAnsi" w:hAnsi="Times New Roman" w:cs="Times New Roman"/>
                <w:b/>
                <w:color w:val="000000"/>
                <w:sz w:val="20"/>
                <w:szCs w:val="20"/>
                <w:lang w:eastAsia="en-US"/>
              </w:rPr>
              <w:t>O:</w:t>
            </w:r>
            <w:r>
              <w:rPr>
                <w:rFonts w:ascii="Times New Roman" w:eastAsiaTheme="minorHAnsi" w:hAnsi="Times New Roman" w:cs="Times New Roman"/>
                <w:color w:val="000000"/>
                <w:sz w:val="20"/>
                <w:szCs w:val="20"/>
                <w:lang w:eastAsia="en-US"/>
              </w:rPr>
              <w:t xml:space="preserve"> t</w:t>
            </w:r>
            <w:r w:rsidRPr="0039588A">
              <w:rPr>
                <w:rFonts w:ascii="Times New Roman" w:eastAsiaTheme="minorHAnsi" w:hAnsi="Times New Roman" w:cs="Times New Roman"/>
                <w:color w:val="000000"/>
                <w:sz w:val="20"/>
                <w:szCs w:val="20"/>
                <w:lang w:eastAsia="en-US"/>
              </w:rPr>
              <w:t>axa de aprovação de alunos</w:t>
            </w:r>
            <w:r>
              <w:rPr>
                <w:rFonts w:ascii="Times New Roman" w:eastAsiaTheme="minorHAnsi" w:hAnsi="Times New Roman" w:cs="Times New Roman"/>
                <w:color w:val="000000"/>
                <w:sz w:val="20"/>
                <w:szCs w:val="20"/>
                <w:lang w:eastAsia="en-US"/>
              </w:rPr>
              <w:t>; e n</w:t>
            </w:r>
            <w:r>
              <w:rPr>
                <w:rFonts w:ascii="Times New Roman" w:hAnsi="Times New Roman" w:cs="Times New Roman"/>
                <w:sz w:val="20"/>
                <w:szCs w:val="20"/>
              </w:rPr>
              <w:t>ota média dos alunos no ENEM.</w:t>
            </w:r>
          </w:p>
        </w:tc>
      </w:tr>
      <w:tr w:rsidR="00DC5233" w:rsidRPr="00871C8F" w14:paraId="0DB259A9" w14:textId="77777777" w:rsidTr="007160E1">
        <w:tc>
          <w:tcPr>
            <w:tcW w:w="2127" w:type="dxa"/>
            <w:tcBorders>
              <w:right w:val="nil"/>
            </w:tcBorders>
            <w:shd w:val="clear" w:color="auto" w:fill="auto"/>
            <w:vAlign w:val="center"/>
          </w:tcPr>
          <w:p w14:paraId="54051709" w14:textId="485AFC65"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proofErr w:type="spellStart"/>
            <w:r w:rsidRPr="00065BB3">
              <w:rPr>
                <w:rFonts w:ascii="Times New Roman" w:hAnsi="Times New Roman" w:cs="Times New Roman"/>
                <w:sz w:val="20"/>
                <w:szCs w:val="20"/>
              </w:rPr>
              <w:t>Chlebounová</w:t>
            </w:r>
            <w:proofErr w:type="spellEnd"/>
            <w:r w:rsidRPr="00065BB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71C8F">
              <w:rPr>
                <w:rFonts w:ascii="Times New Roman" w:hAnsi="Times New Roman" w:cs="Times New Roman"/>
                <w:sz w:val="20"/>
                <w:szCs w:val="20"/>
              </w:rPr>
              <w:fldChar w:fldCharType="begin"/>
            </w:r>
            <w:r w:rsidR="00283CB1">
              <w:rPr>
                <w:rFonts w:ascii="Times New Roman" w:hAnsi="Times New Roman" w:cs="Times New Roman"/>
                <w:sz w:val="20"/>
                <w:szCs w:val="20"/>
              </w:rPr>
              <w:instrText xml:space="preserve"> ADDIN ZOTERO_ITEM CSL_CITATION {"citationID":"CMDQ86EQ","properties":{"formattedCitation":"(2019)","plainCitation":"(2019)","noteIndex":0},"citationItems":[{"id":6098,"uris":["http://zotero.org/users/local/WXbamrG9/items/WNL5J8WE"],"uri":["http://zotero.org/users/local/WXbamrG9/items/WNL5J8WE"],"itemData":{"id":6098,"type":"chapter","abstract":"Efficiency belongs among frequently discussed topics of public policy. This\r\npaper deals with the measurement of the efficiency of secondary schools established by\r\nthe Pardubice region. We used the data envelopment analysis (DEA) to measure\r\nefficiency. One input - the expenditure on teacher salaries, and three outputs - % of\r\npupils success in Czech language, math, and English language exams were selected.\r\nThe results of this analysis show that 12 secondary schools from the 36 examined\r\nsecondary schools are effective. Conducted DEA model also determines the way how\r\ninefficient school reaches efficiency (how to reduce input and increase outputs).\r\nFurthermore, the optimal utilization of capacities calculated as quotient of actual\r\nnumber of pupils and optimal number of pupils expresses the fact that the examined\r\ngrammar schools use their capacities on average at 80 %, and examined vocational\r\nsecondary schools only at 60 %. This situation is mainly caused by a long-term decline\r\nin birth rates when the number of secondary school pupils is decreasing.","collection-title":"Investigación","container-title":"IMPORTANCIA DE LAS TIC EN LOS PROCESOS DE ENSEÑANZA-APRENDIZAJE: ESTUDIOS EN LA EDUCACIÓN MEDIA Y SUPERIOR","edition":"IV","event-place":"Bogotá","ISBN":"978-958-55-1173-6","language":"espanhol","note":"Accepted: 2019-05-21T11:56:46Z\npublisher: Univerzita Pardubice","page":"222","publisher":"Universidad Sergio Arboleda","publisher-place":"Bogotá","source":"dk.upce.cz","title":"Determination the efficiency of secondary schools in the Pardubice region","URL":"https://dk.upce.cz//handle/10195/72235","author":[{"family":"Chlebounová","given":"Denisa"}],"accessed":{"date-parts":[["2021",1,26]]},"issued":{"date-parts":[["2019"]]}},"suppress-author":true}],"schema":"https://github.com/citation-style-language/schema/raw/master/csl-citation.json"} </w:instrText>
            </w:r>
            <w:r w:rsidRPr="00871C8F">
              <w:rPr>
                <w:rFonts w:ascii="Times New Roman" w:hAnsi="Times New Roman" w:cs="Times New Roman"/>
                <w:sz w:val="20"/>
                <w:szCs w:val="20"/>
              </w:rPr>
              <w:fldChar w:fldCharType="separate"/>
            </w:r>
            <w:r w:rsidRPr="00065BB3">
              <w:rPr>
                <w:rFonts w:ascii="Times New Roman" w:hAnsi="Times New Roman" w:cs="Times New Roman"/>
                <w:sz w:val="20"/>
                <w:szCs w:val="20"/>
              </w:rPr>
              <w:t>(2019)</w:t>
            </w:r>
            <w:r w:rsidRPr="00871C8F">
              <w:rPr>
                <w:rFonts w:ascii="Times New Roman" w:hAnsi="Times New Roman" w:cs="Times New Roman"/>
                <w:sz w:val="20"/>
                <w:szCs w:val="20"/>
              </w:rPr>
              <w:fldChar w:fldCharType="end"/>
            </w:r>
          </w:p>
        </w:tc>
        <w:tc>
          <w:tcPr>
            <w:tcW w:w="6486" w:type="dxa"/>
            <w:tcBorders>
              <w:top w:val="single" w:sz="4" w:space="0" w:color="auto"/>
              <w:left w:val="nil"/>
            </w:tcBorders>
            <w:shd w:val="clear" w:color="auto" w:fill="auto"/>
            <w:vAlign w:val="center"/>
          </w:tcPr>
          <w:p w14:paraId="62518EEE" w14:textId="77777777" w:rsidR="00DC5233" w:rsidRPr="0039588A" w:rsidRDefault="00DC5233" w:rsidP="001A2296">
            <w:pPr>
              <w:pStyle w:val="Corpodetexto"/>
              <w:spacing w:before="0" w:beforeAutospacing="0" w:after="0" w:afterAutospacing="0"/>
              <w:jc w:val="both"/>
              <w:rPr>
                <w:rFonts w:ascii="Times New Roman" w:eastAsiaTheme="minorHAnsi" w:hAnsi="Times New Roman" w:cs="Times New Roman"/>
                <w:color w:val="000000"/>
                <w:sz w:val="20"/>
                <w:szCs w:val="20"/>
                <w:lang w:eastAsia="en-US"/>
              </w:rPr>
            </w:pPr>
            <w:r w:rsidRPr="0039588A">
              <w:rPr>
                <w:rFonts w:ascii="Times New Roman" w:eastAsiaTheme="minorHAnsi" w:hAnsi="Times New Roman" w:cs="Times New Roman"/>
                <w:b/>
                <w:color w:val="000000"/>
                <w:sz w:val="20"/>
                <w:szCs w:val="20"/>
                <w:lang w:eastAsia="en-US"/>
              </w:rPr>
              <w:t>I:</w:t>
            </w:r>
            <w:r w:rsidRPr="0039588A">
              <w:rPr>
                <w:rFonts w:ascii="Times New Roman" w:eastAsiaTheme="minorHAnsi" w:hAnsi="Times New Roman" w:cs="Times New Roman"/>
                <w:color w:val="000000"/>
                <w:sz w:val="20"/>
                <w:szCs w:val="20"/>
                <w:lang w:eastAsia="en-US"/>
              </w:rPr>
              <w:t xml:space="preserve"> </w:t>
            </w:r>
            <w:r w:rsidRPr="00DA4796">
              <w:rPr>
                <w:rFonts w:ascii="Times New Roman" w:eastAsiaTheme="minorHAnsi" w:hAnsi="Times New Roman" w:cs="Times New Roman"/>
                <w:color w:val="000000"/>
                <w:sz w:val="20"/>
                <w:szCs w:val="20"/>
                <w:lang w:eastAsia="en-US"/>
              </w:rPr>
              <w:t>despesas com salários de professores (por aluno)</w:t>
            </w:r>
            <w:r>
              <w:rPr>
                <w:rFonts w:ascii="Times New Roman" w:eastAsiaTheme="minorHAnsi" w:hAnsi="Times New Roman" w:cs="Times New Roman"/>
                <w:color w:val="000000"/>
                <w:sz w:val="20"/>
                <w:szCs w:val="20"/>
                <w:lang w:eastAsia="en-US"/>
              </w:rPr>
              <w:t>.</w:t>
            </w:r>
          </w:p>
          <w:p w14:paraId="6DE5386B" w14:textId="77777777" w:rsidR="00DC5233" w:rsidRPr="0039588A" w:rsidRDefault="00DC5233" w:rsidP="001A2296">
            <w:pPr>
              <w:pStyle w:val="Corpodetexto"/>
              <w:spacing w:before="0" w:beforeAutospacing="0" w:after="0" w:afterAutospacing="0"/>
              <w:jc w:val="both"/>
              <w:rPr>
                <w:rFonts w:ascii="Times New Roman" w:eastAsiaTheme="minorHAnsi" w:hAnsi="Times New Roman" w:cs="Times New Roman"/>
                <w:color w:val="000000"/>
                <w:sz w:val="20"/>
                <w:szCs w:val="20"/>
                <w:lang w:eastAsia="en-US"/>
              </w:rPr>
            </w:pPr>
            <w:r w:rsidRPr="0039588A">
              <w:rPr>
                <w:rFonts w:ascii="Times New Roman" w:eastAsiaTheme="minorHAnsi" w:hAnsi="Times New Roman" w:cs="Times New Roman"/>
                <w:b/>
                <w:color w:val="000000"/>
                <w:sz w:val="20"/>
                <w:szCs w:val="20"/>
                <w:lang w:eastAsia="en-US"/>
              </w:rPr>
              <w:t>O:</w:t>
            </w:r>
            <w:r w:rsidRPr="0039588A">
              <w:rPr>
                <w:rFonts w:ascii="Times New Roman" w:eastAsiaTheme="minorHAnsi" w:hAnsi="Times New Roman" w:cs="Times New Roman"/>
                <w:color w:val="000000"/>
                <w:sz w:val="20"/>
                <w:szCs w:val="20"/>
                <w:lang w:eastAsia="en-US"/>
              </w:rPr>
              <w:t xml:space="preserve"> </w:t>
            </w:r>
            <w:r w:rsidRPr="00DA4796">
              <w:rPr>
                <w:rFonts w:ascii="Times New Roman" w:eastAsiaTheme="minorHAnsi" w:hAnsi="Times New Roman" w:cs="Times New Roman"/>
                <w:color w:val="000000"/>
                <w:sz w:val="20"/>
                <w:szCs w:val="20"/>
                <w:lang w:eastAsia="en-US"/>
              </w:rPr>
              <w:t>taxa de sucesso dos alunos nos exames de língua Checa, Matemática e Inglesa.</w:t>
            </w:r>
          </w:p>
        </w:tc>
      </w:tr>
      <w:tr w:rsidR="00DC5233" w:rsidRPr="00871C8F" w14:paraId="16A5F4E6" w14:textId="77777777" w:rsidTr="007160E1">
        <w:tc>
          <w:tcPr>
            <w:tcW w:w="2127" w:type="dxa"/>
            <w:tcBorders>
              <w:bottom w:val="single" w:sz="4" w:space="0" w:color="auto"/>
              <w:right w:val="nil"/>
            </w:tcBorders>
            <w:shd w:val="clear" w:color="auto" w:fill="auto"/>
            <w:vAlign w:val="center"/>
          </w:tcPr>
          <w:p w14:paraId="0E265461" w14:textId="77777777" w:rsidR="00DC5233" w:rsidRPr="00871C8F" w:rsidRDefault="00DC5233" w:rsidP="001A2296">
            <w:pPr>
              <w:pStyle w:val="Corpodetexto"/>
              <w:spacing w:before="0" w:beforeAutospacing="0" w:after="0" w:afterAutospacing="0"/>
              <w:jc w:val="both"/>
              <w:rPr>
                <w:rFonts w:ascii="Times New Roman" w:hAnsi="Times New Roman" w:cs="Times New Roman"/>
                <w:sz w:val="20"/>
                <w:szCs w:val="20"/>
              </w:rPr>
            </w:pPr>
            <w:proofErr w:type="spellStart"/>
            <w:r>
              <w:rPr>
                <w:rFonts w:ascii="Times New Roman" w:hAnsi="Times New Roman" w:cs="Times New Roman"/>
                <w:sz w:val="20"/>
                <w:szCs w:val="20"/>
              </w:rPr>
              <w:t>Achi</w:t>
            </w:r>
            <w:proofErr w:type="spellEnd"/>
            <w:r>
              <w:rPr>
                <w:rFonts w:ascii="Times New Roman" w:hAnsi="Times New Roman" w:cs="Times New Roman"/>
                <w:sz w:val="20"/>
                <w:szCs w:val="20"/>
              </w:rPr>
              <w:t xml:space="preserve"> </w:t>
            </w:r>
            <w:r w:rsidRPr="00871C8F">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0oKARhtb","properties":{"formattedCitation":"(2020)","plainCitation":"(2020)","noteIndex":0},"citationItems":[{"id":6101,"uris":["http://zotero.org/users/local/WXbamrG9/items/B6MDAHPF"],"uri":["http://zotero.org/users/local/WXbamrG9/items/B6MDAHPF"],"itemData":{"id":6101,"type":"article-journal","container-title":"International Journal of Management in Education","DOI":"10.1504/IJMIE.2020.107999","ISSN":"1750-385X, 1750-3868","issue":"4","journalAbbreviation":"IJMIE","language":"en","page":"352","source":"DOI.org (Crossref)","title":"The efficiency of public vocational institutions by DEA: case of VTACs of Batna province, Algeria","title-short":"The efficiency of public vocational institutions by DEA","volume":"14","author":[{"family":"Achi","given":"Adel"}],"issued":{"date-parts":[["2020"]]}},"suppress-author":true}],"schema":"https://github.com/citation-style-language/schema/raw/master/csl-citation.json"} </w:instrText>
            </w:r>
            <w:r w:rsidRPr="00871C8F">
              <w:rPr>
                <w:rFonts w:ascii="Times New Roman" w:hAnsi="Times New Roman" w:cs="Times New Roman"/>
                <w:sz w:val="20"/>
                <w:szCs w:val="20"/>
              </w:rPr>
              <w:fldChar w:fldCharType="separate"/>
            </w:r>
            <w:r w:rsidRPr="00065BB3">
              <w:rPr>
                <w:rFonts w:ascii="Times New Roman" w:hAnsi="Times New Roman" w:cs="Times New Roman"/>
                <w:sz w:val="20"/>
                <w:szCs w:val="20"/>
              </w:rPr>
              <w:t>(2020)</w:t>
            </w:r>
            <w:r w:rsidRPr="00871C8F">
              <w:rPr>
                <w:rFonts w:ascii="Times New Roman" w:hAnsi="Times New Roman" w:cs="Times New Roman"/>
                <w:sz w:val="20"/>
                <w:szCs w:val="20"/>
              </w:rPr>
              <w:fldChar w:fldCharType="end"/>
            </w:r>
          </w:p>
        </w:tc>
        <w:tc>
          <w:tcPr>
            <w:tcW w:w="6486" w:type="dxa"/>
            <w:tcBorders>
              <w:top w:val="single" w:sz="4" w:space="0" w:color="auto"/>
              <w:left w:val="nil"/>
              <w:bottom w:val="single" w:sz="4" w:space="0" w:color="auto"/>
            </w:tcBorders>
            <w:shd w:val="clear" w:color="auto" w:fill="auto"/>
            <w:vAlign w:val="center"/>
          </w:tcPr>
          <w:p w14:paraId="6F7FD89D" w14:textId="77777777" w:rsidR="00DC5233" w:rsidRPr="00D13CEA" w:rsidRDefault="00DC5233" w:rsidP="001A2296">
            <w:pPr>
              <w:pStyle w:val="Corpodetexto"/>
              <w:spacing w:before="0" w:beforeAutospacing="0" w:after="0" w:afterAutospacing="0"/>
              <w:jc w:val="both"/>
              <w:rPr>
                <w:rFonts w:ascii="Calibri" w:hAnsi="Calibri" w:cstheme="minorBidi"/>
                <w:color w:val="000000"/>
                <w:sz w:val="22"/>
                <w:szCs w:val="22"/>
              </w:rPr>
            </w:pPr>
            <w:r>
              <w:rPr>
                <w:rFonts w:ascii="Times New Roman" w:hAnsi="Times New Roman" w:cs="Times New Roman"/>
                <w:b/>
                <w:sz w:val="20"/>
                <w:szCs w:val="20"/>
              </w:rPr>
              <w:t xml:space="preserve">I: </w:t>
            </w:r>
            <w:r w:rsidRPr="00DA4796">
              <w:rPr>
                <w:rFonts w:ascii="Times New Roman" w:eastAsiaTheme="minorHAnsi" w:hAnsi="Times New Roman" w:cs="Times New Roman"/>
                <w:color w:val="000000"/>
                <w:sz w:val="20"/>
                <w:szCs w:val="20"/>
                <w:lang w:eastAsia="en-US"/>
              </w:rPr>
              <w:t>nº de docentes, nº de administradores, orçamento total; tamanho (área); e tempo (anos) de existência da unidade.</w:t>
            </w:r>
            <w:r>
              <w:rPr>
                <w:rFonts w:ascii="Times New Roman" w:eastAsiaTheme="minorHAnsi" w:hAnsi="Times New Roman" w:cs="Times New Roman"/>
                <w:color w:val="000000"/>
                <w:sz w:val="20"/>
                <w:szCs w:val="20"/>
                <w:lang w:eastAsia="en-US"/>
              </w:rPr>
              <w:t xml:space="preserve"> </w:t>
            </w:r>
            <w:r w:rsidRPr="00D13CEA">
              <w:rPr>
                <w:rFonts w:ascii="Times New Roman" w:hAnsi="Times New Roman" w:cs="Times New Roman"/>
                <w:b/>
                <w:sz w:val="20"/>
                <w:szCs w:val="20"/>
              </w:rPr>
              <w:t xml:space="preserve">O: </w:t>
            </w:r>
            <w:r w:rsidRPr="00DA4796">
              <w:rPr>
                <w:rFonts w:ascii="Times New Roman" w:eastAsiaTheme="minorHAnsi" w:hAnsi="Times New Roman" w:cs="Times New Roman"/>
                <w:color w:val="000000"/>
                <w:sz w:val="20"/>
                <w:szCs w:val="20"/>
                <w:lang w:eastAsia="en-US"/>
              </w:rPr>
              <w:t>nº de graduados.</w:t>
            </w:r>
          </w:p>
        </w:tc>
      </w:tr>
      <w:tr w:rsidR="00DC5233" w:rsidRPr="00871C8F" w14:paraId="593D0DB3" w14:textId="77777777" w:rsidTr="007160E1">
        <w:tc>
          <w:tcPr>
            <w:tcW w:w="2127" w:type="dxa"/>
            <w:tcBorders>
              <w:top w:val="single" w:sz="4" w:space="0" w:color="auto"/>
              <w:bottom w:val="single" w:sz="4" w:space="0" w:color="auto"/>
              <w:right w:val="nil"/>
            </w:tcBorders>
            <w:shd w:val="clear" w:color="auto" w:fill="auto"/>
            <w:vAlign w:val="center"/>
          </w:tcPr>
          <w:p w14:paraId="77B0EAC0" w14:textId="7C416738" w:rsidR="00DC5233" w:rsidRPr="0039588A" w:rsidRDefault="00DC5233" w:rsidP="001A2296">
            <w:pPr>
              <w:pStyle w:val="Corpodetexto"/>
              <w:spacing w:before="0" w:beforeAutospacing="0" w:after="0" w:afterAutospacing="0"/>
              <w:jc w:val="both"/>
              <w:rPr>
                <w:rFonts w:ascii="Times New Roman" w:hAnsi="Times New Roman" w:cs="Times New Roman"/>
                <w:sz w:val="20"/>
                <w:szCs w:val="20"/>
              </w:rPr>
            </w:pPr>
            <w:r w:rsidRPr="0039588A">
              <w:rPr>
                <w:rFonts w:ascii="Times New Roman" w:hAnsi="Times New Roman" w:cs="Times New Roman"/>
                <w:sz w:val="20"/>
                <w:szCs w:val="20"/>
              </w:rPr>
              <w:t xml:space="preserve">Parente et al. </w:t>
            </w:r>
            <w:r w:rsidRPr="0039588A">
              <w:rPr>
                <w:rFonts w:ascii="Times New Roman" w:hAnsi="Times New Roman" w:cs="Times New Roman"/>
                <w:sz w:val="20"/>
                <w:szCs w:val="20"/>
              </w:rPr>
              <w:fldChar w:fldCharType="begin"/>
            </w:r>
            <w:r w:rsidR="00283CB1">
              <w:rPr>
                <w:rFonts w:ascii="Times New Roman" w:hAnsi="Times New Roman" w:cs="Times New Roman"/>
                <w:sz w:val="20"/>
                <w:szCs w:val="20"/>
              </w:rPr>
              <w:instrText xml:space="preserve"> ADDIN ZOTERO_ITEM CSL_CITATION {"citationID":"40XVOcpY","properties":{"formattedCitation":"(2021)","plainCitation":"(2021)","noteIndex":0},"citationItems":[{"id":6114,"uris":["http://zotero.org/users/local/WXbamrG9/items/DX9LRVD2"],"uri":["http://zotero.org/users/local/WXbamrG9/items/DX9LRVD2"],"itemData":{"id":6114,"type":"article-journal","container-title":"Administração Pública e Gestão Social","DOI":"10.21118/apgs.v13i1.8735","ISSN":"2175-5787","journalAbbreviation":"Adm. Púb. e Gest. Social","language":"pt","source":"periodicos.ufv.br","title":"Eficiência e produtividade nos Institutos Federais de Educação, Ciência e Tecnologia do Brasil","URL":"https://periodicos.ufv.br/apgs/article/view/8735","author":[{"family":"Parente","given":"Paulo Henrique Nobre"},{"family":"Maria","given":"Camila Carol","dropping-particle":"de"},{"family":"Dutra","given":"Rogério Severiano"},{"family":"Paulo","given":"Edilson"}],"accessed":{"date-parts":[["2021",1,28]]},"issued":{"date-parts":[["2021",1,1]]}},"suppress-author":true}],"schema":"https://github.com/citation-style-language/schema/raw/master/csl-citation.json"} </w:instrText>
            </w:r>
            <w:r w:rsidRPr="0039588A">
              <w:rPr>
                <w:rFonts w:ascii="Times New Roman" w:hAnsi="Times New Roman" w:cs="Times New Roman"/>
                <w:sz w:val="20"/>
                <w:szCs w:val="20"/>
              </w:rPr>
              <w:fldChar w:fldCharType="separate"/>
            </w:r>
            <w:r w:rsidRPr="0039588A">
              <w:rPr>
                <w:rFonts w:ascii="Times New Roman" w:hAnsi="Times New Roman" w:cs="Times New Roman"/>
                <w:sz w:val="20"/>
                <w:szCs w:val="20"/>
              </w:rPr>
              <w:t>(2021)</w:t>
            </w:r>
            <w:r w:rsidRPr="0039588A">
              <w:rPr>
                <w:rFonts w:ascii="Times New Roman" w:hAnsi="Times New Roman" w:cs="Times New Roman"/>
                <w:sz w:val="20"/>
                <w:szCs w:val="20"/>
              </w:rPr>
              <w:fldChar w:fldCharType="end"/>
            </w:r>
          </w:p>
        </w:tc>
        <w:tc>
          <w:tcPr>
            <w:tcW w:w="6486" w:type="dxa"/>
            <w:tcBorders>
              <w:top w:val="single" w:sz="4" w:space="0" w:color="auto"/>
              <w:left w:val="nil"/>
              <w:bottom w:val="single" w:sz="4" w:space="0" w:color="auto"/>
            </w:tcBorders>
            <w:shd w:val="clear" w:color="auto" w:fill="auto"/>
            <w:vAlign w:val="center"/>
          </w:tcPr>
          <w:p w14:paraId="592AC7BA" w14:textId="77777777" w:rsidR="00DC5233" w:rsidRPr="0039588A" w:rsidRDefault="00DC5233" w:rsidP="001A2296">
            <w:pPr>
              <w:pStyle w:val="Corpodetexto"/>
              <w:spacing w:before="0" w:beforeAutospacing="0" w:after="0" w:afterAutospacing="0"/>
              <w:jc w:val="both"/>
              <w:rPr>
                <w:rFonts w:ascii="Times New Roman" w:hAnsi="Times New Roman" w:cs="Times New Roman"/>
                <w:b/>
                <w:sz w:val="20"/>
                <w:szCs w:val="20"/>
              </w:rPr>
            </w:pPr>
            <w:r w:rsidRPr="0039588A">
              <w:rPr>
                <w:rFonts w:ascii="Times New Roman" w:eastAsiaTheme="minorHAnsi" w:hAnsi="Times New Roman" w:cs="Times New Roman"/>
                <w:b/>
                <w:color w:val="000000"/>
                <w:sz w:val="20"/>
                <w:szCs w:val="20"/>
                <w:lang w:eastAsia="en-US"/>
              </w:rPr>
              <w:t xml:space="preserve">I: </w:t>
            </w:r>
            <w:r w:rsidRPr="0039588A">
              <w:rPr>
                <w:rFonts w:ascii="Times New Roman" w:eastAsiaTheme="minorHAnsi" w:hAnsi="Times New Roman" w:cs="Times New Roman"/>
                <w:color w:val="000000"/>
                <w:sz w:val="20"/>
                <w:szCs w:val="20"/>
                <w:lang w:eastAsia="en-US"/>
              </w:rPr>
              <w:t xml:space="preserve">gastos correntes por aluno; relação alunos/docentes; e titulação do corpo docente. </w:t>
            </w:r>
            <w:r w:rsidRPr="0039588A">
              <w:rPr>
                <w:rFonts w:ascii="Times New Roman" w:hAnsi="Times New Roman" w:cs="Times New Roman"/>
                <w:b/>
                <w:sz w:val="20"/>
                <w:szCs w:val="20"/>
              </w:rPr>
              <w:t xml:space="preserve">O: </w:t>
            </w:r>
            <w:r w:rsidRPr="0039588A">
              <w:rPr>
                <w:rFonts w:ascii="Times New Roman" w:hAnsi="Times New Roman" w:cs="Times New Roman"/>
                <w:sz w:val="20"/>
                <w:szCs w:val="20"/>
              </w:rPr>
              <w:t>relação concluintes por aluno matriculado</w:t>
            </w:r>
          </w:p>
        </w:tc>
      </w:tr>
    </w:tbl>
    <w:p w14:paraId="164371C8" w14:textId="77777777" w:rsidR="00DC5233" w:rsidRDefault="00DC5233" w:rsidP="00283CB1">
      <w:pPr>
        <w:pStyle w:val="SemEspaamento"/>
        <w:spacing w:line="240" w:lineRule="auto"/>
        <w:ind w:firstLine="0"/>
        <w:jc w:val="center"/>
        <w:rPr>
          <w:lang w:eastAsia="en-US"/>
        </w:rPr>
      </w:pPr>
      <w:r w:rsidRPr="00283CB1">
        <w:rPr>
          <w:lang w:eastAsia="en-US"/>
        </w:rPr>
        <w:t>Fonte: Elaborado pelos autores (2021).</w:t>
      </w:r>
    </w:p>
    <w:bookmarkEnd w:id="0"/>
    <w:p w14:paraId="3470D2C2"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
    <w:p w14:paraId="675232CB"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bookmarkStart w:id="1" w:name="_Hlk72685453"/>
      <w:r w:rsidRPr="00445BA2">
        <w:rPr>
          <w:rFonts w:ascii="Times New Roman" w:hAnsi="Times New Roman" w:cs="Times New Roman"/>
          <w:sz w:val="24"/>
          <w:szCs w:val="24"/>
        </w:rPr>
        <w:t xml:space="preserve">Abbott e </w:t>
      </w:r>
      <w:proofErr w:type="spellStart"/>
      <w:r w:rsidRPr="00445BA2">
        <w:rPr>
          <w:rFonts w:ascii="Times New Roman" w:hAnsi="Times New Roman" w:cs="Times New Roman"/>
          <w:sz w:val="24"/>
          <w:szCs w:val="24"/>
        </w:rPr>
        <w:t>Doucouliagos</w:t>
      </w:r>
      <w:proofErr w:type="spellEnd"/>
      <w:r w:rsidRPr="00445BA2">
        <w:rPr>
          <w:rFonts w:ascii="Times New Roman" w:hAnsi="Times New Roman" w:cs="Times New Roman"/>
          <w:sz w:val="24"/>
          <w:szCs w:val="24"/>
        </w:rPr>
        <w:t xml:space="preserve"> </w:t>
      </w:r>
      <w:r w:rsidRPr="00445B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{"citationID":"69QbuaZ2","properties":{"formattedCitation":"(2000, 2002)","plainCitation":"(2000, 2002)","noteIndex":0},"citationItems":[{"id":2417,"uris":["http://zotero.org/users/local/WXbamrG9/items/A8PLTQE7"],"uri":["http://zotero.org/users/local/WXbamrG9/items/A8PLTQE7"],"itemData":{"id":2417,"type":"article-journal","archive":"Scopus","container-title":"New Zealand Economic Papers","DOI":"10.1080/00779950009544313","issue":"1","page":"1-24","title":"Technical and scale efficiency of vocational education and training institutions: The Case of the New Zealand polytechnics","volume":"34","author":[{"family":"Abbott","given":"M."},{"family":"Doucouliagos","given":"C."}],"issued":{"date-parts":[["2000"]]}},"suppress-author":true},{"id":1159,"uris":["http://zotero.org/users/local/WXbamrG9/items/BBLDSXKS"],"uri":["http://zotero.org/users/local/WXbamrG9/items/BBLDSXKS"],"itemData":{"id":1159,"type":"article-journal","archive":"Scopus","container-title":"Australian Economic Review","DOI":"10.1111/1467-8462.00223","issue":"1","page":"55-69","title":"A data envelopment analysis of the efficiency of Victorian TAFE Institutes","volume":"35","author":[{"family":"Abbott","given":"M."},{"family":"Doucouliagos","given":"C."}],"issued":{"date-parts":[["2002"]]}},"suppress-author":true}],"schema":"https://github.com/citation-style-language/schema/raw/master/csl-citation.json"} </w:instrText>
      </w:r>
      <w:r w:rsidRPr="00445BA2">
        <w:rPr>
          <w:rFonts w:ascii="Times New Roman" w:hAnsi="Times New Roman" w:cs="Times New Roman"/>
          <w:sz w:val="24"/>
          <w:szCs w:val="24"/>
        </w:rPr>
        <w:fldChar w:fldCharType="separate"/>
      </w:r>
      <w:r w:rsidRPr="001C7E3F">
        <w:rPr>
          <w:rFonts w:ascii="Times New Roman" w:hAnsi="Times New Roman" w:cs="Times New Roman"/>
          <w:sz w:val="24"/>
        </w:rPr>
        <w:t>(2000, 2002)</w:t>
      </w:r>
      <w:r w:rsidRPr="00445BA2">
        <w:rPr>
          <w:rFonts w:ascii="Times New Roman" w:hAnsi="Times New Roman" w:cs="Times New Roman"/>
          <w:sz w:val="24"/>
          <w:szCs w:val="24"/>
        </w:rPr>
        <w:fldChar w:fldCharType="end"/>
      </w:r>
      <w:r>
        <w:rPr>
          <w:rFonts w:ascii="Times New Roman" w:hAnsi="Times New Roman" w:cs="Times New Roman"/>
          <w:sz w:val="24"/>
          <w:szCs w:val="24"/>
        </w:rPr>
        <w:t xml:space="preserve"> aplicaram o método DEA, em seu modelo tradicional BCC-CCR, para analisar a eficiência em 25 escolas</w:t>
      </w:r>
      <w:r w:rsidRPr="00C21517">
        <w:rPr>
          <w:rFonts w:ascii="Times New Roman" w:hAnsi="Times New Roman" w:cs="Times New Roman"/>
          <w:sz w:val="24"/>
          <w:szCs w:val="24"/>
        </w:rPr>
        <w:t xml:space="preserve"> na Nova Zelândia</w:t>
      </w:r>
      <w:r>
        <w:rPr>
          <w:rFonts w:ascii="Times New Roman" w:hAnsi="Times New Roman" w:cs="Times New Roman"/>
          <w:sz w:val="24"/>
          <w:szCs w:val="24"/>
        </w:rPr>
        <w:t xml:space="preserve"> nos períodos de 1995 e </w:t>
      </w:r>
      <w:r w:rsidRPr="00C21517">
        <w:rPr>
          <w:rFonts w:ascii="Times New Roman" w:hAnsi="Times New Roman" w:cs="Times New Roman"/>
          <w:sz w:val="24"/>
          <w:szCs w:val="24"/>
        </w:rPr>
        <w:t>1996</w:t>
      </w:r>
      <w:r>
        <w:rPr>
          <w:rFonts w:ascii="Times New Roman" w:hAnsi="Times New Roman" w:cs="Times New Roman"/>
          <w:sz w:val="24"/>
          <w:szCs w:val="24"/>
        </w:rPr>
        <w:t xml:space="preserve">, e </w:t>
      </w:r>
      <w:r w:rsidRPr="00C21517">
        <w:rPr>
          <w:rFonts w:ascii="Times New Roman" w:hAnsi="Times New Roman" w:cs="Times New Roman"/>
          <w:sz w:val="24"/>
          <w:szCs w:val="24"/>
        </w:rPr>
        <w:t>23</w:t>
      </w:r>
      <w:r>
        <w:rPr>
          <w:rFonts w:ascii="Times New Roman" w:hAnsi="Times New Roman" w:cs="Times New Roman"/>
          <w:sz w:val="24"/>
          <w:szCs w:val="24"/>
        </w:rPr>
        <w:t xml:space="preserve"> escolas</w:t>
      </w:r>
      <w:r w:rsidRPr="00C21517">
        <w:rPr>
          <w:rFonts w:ascii="Times New Roman" w:hAnsi="Times New Roman" w:cs="Times New Roman"/>
          <w:sz w:val="24"/>
          <w:szCs w:val="24"/>
        </w:rPr>
        <w:t xml:space="preserve"> </w:t>
      </w:r>
      <w:r>
        <w:rPr>
          <w:rFonts w:ascii="Times New Roman" w:hAnsi="Times New Roman" w:cs="Times New Roman"/>
          <w:sz w:val="24"/>
          <w:szCs w:val="24"/>
        </w:rPr>
        <w:t>n</w:t>
      </w:r>
      <w:r w:rsidRPr="00C21517">
        <w:rPr>
          <w:rFonts w:ascii="Times New Roman" w:hAnsi="Times New Roman" w:cs="Times New Roman"/>
          <w:sz w:val="24"/>
          <w:szCs w:val="24"/>
        </w:rPr>
        <w:t>a Austrália</w:t>
      </w:r>
      <w:r>
        <w:rPr>
          <w:rFonts w:ascii="Times New Roman" w:hAnsi="Times New Roman" w:cs="Times New Roman"/>
          <w:sz w:val="24"/>
          <w:szCs w:val="24"/>
        </w:rPr>
        <w:t xml:space="preserve"> no período de </w:t>
      </w:r>
      <w:r w:rsidRPr="00C21517">
        <w:rPr>
          <w:rFonts w:ascii="Times New Roman" w:hAnsi="Times New Roman" w:cs="Times New Roman"/>
          <w:sz w:val="24"/>
          <w:szCs w:val="24"/>
        </w:rPr>
        <w:t>1995</w:t>
      </w:r>
      <w:r>
        <w:rPr>
          <w:rFonts w:ascii="Times New Roman" w:hAnsi="Times New Roman" w:cs="Times New Roman"/>
          <w:sz w:val="24"/>
          <w:szCs w:val="24"/>
        </w:rPr>
        <w:t>, respectivamente</w:t>
      </w:r>
      <w:r w:rsidRPr="00C21517">
        <w:rPr>
          <w:rFonts w:ascii="Times New Roman" w:hAnsi="Times New Roman" w:cs="Times New Roman"/>
          <w:sz w:val="24"/>
          <w:szCs w:val="24"/>
        </w:rPr>
        <w:t>.</w:t>
      </w:r>
      <w:r>
        <w:rPr>
          <w:rFonts w:ascii="Times New Roman" w:hAnsi="Times New Roman" w:cs="Times New Roman"/>
          <w:sz w:val="24"/>
          <w:szCs w:val="24"/>
        </w:rPr>
        <w:t xml:space="preserve"> Os autores abordaram o aumento do financiamento feito pelo governo para expansão da rede profissionalizante e para a manutenção das unidades como justificativa para ambos os estudos, identificando que grande parte das unidades analisadas apresentaram altos índices de eficiência.</w:t>
      </w:r>
    </w:p>
    <w:p w14:paraId="5773792D" w14:textId="452A8133"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sidRPr="00F330DF">
        <w:rPr>
          <w:rFonts w:ascii="Times New Roman" w:hAnsi="Times New Roman" w:cs="Times New Roman"/>
          <w:sz w:val="24"/>
          <w:szCs w:val="24"/>
        </w:rPr>
        <w:t xml:space="preserve">Jing e </w:t>
      </w:r>
      <w:proofErr w:type="spellStart"/>
      <w:r w:rsidRPr="00F330DF">
        <w:rPr>
          <w:rFonts w:ascii="Times New Roman" w:hAnsi="Times New Roman" w:cs="Times New Roman"/>
          <w:sz w:val="24"/>
          <w:szCs w:val="24"/>
        </w:rPr>
        <w:t>Shen</w:t>
      </w:r>
      <w:proofErr w:type="spellEnd"/>
      <w:r w:rsidRPr="00F330DF">
        <w:rPr>
          <w:rFonts w:ascii="Times New Roman" w:hAnsi="Times New Roman" w:cs="Times New Roman"/>
          <w:sz w:val="24"/>
          <w:szCs w:val="24"/>
        </w:rPr>
        <w:t xml:space="preserve"> </w:t>
      </w:r>
      <w:r w:rsidRPr="00F330D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LdqWswN","properties":{"formattedCitation":"(2011)","plainCitation":"(2011)","noteIndex":0},"citationItems":[{"id":6094,"uris":["http://zotero.org/users/local/WXbamrG9/items/5CPQRLNR"],"uri":["http://zotero.org/users/local/WXbamrG9/items/5CPQRLNR"],"itemData":{"id":6094,"type":"paper-conference","container-title":"2011 International Conference on Management and Service Science","DOI":"10.1109/ICMSS.2011.5998063","event":"2011 International Conference on Management and Service Science (MASS 2011)","event-place":"Wuhan, China","ISBN":"978-1-4244-6579-8","page":"1-5","publisher":"IEEE","publisher-place":"Wuhan, China","source":"DOI.org (Crossref)","title":"An Empirical Research on the Efficiency of Vocational Education in China's Agricultural Human Resources","URL":"http://ieeexplore.ieee.org/document/5998063/","author":[{"family":"Jing","given":"Qinling"},{"family":"Shen","given":"Fei"}],"accessed":{"date-parts":[["2021",1,26]]},"issued":{"date-parts":[["2011",8]]}},"suppress-author":true}],"schema":"https://github.com/citation-style-language/schema/raw/master/csl-citation.json"} </w:instrText>
      </w:r>
      <w:r w:rsidRPr="00F330DF">
        <w:rPr>
          <w:rFonts w:ascii="Times New Roman" w:hAnsi="Times New Roman" w:cs="Times New Roman"/>
          <w:sz w:val="24"/>
          <w:szCs w:val="24"/>
        </w:rPr>
        <w:fldChar w:fldCharType="separate"/>
      </w:r>
      <w:r w:rsidRPr="00F330DF">
        <w:rPr>
          <w:rFonts w:ascii="Times New Roman" w:hAnsi="Times New Roman" w:cs="Times New Roman"/>
          <w:sz w:val="24"/>
          <w:szCs w:val="24"/>
        </w:rPr>
        <w:t>(2011)</w:t>
      </w:r>
      <w:r w:rsidRPr="00F330DF">
        <w:rPr>
          <w:rFonts w:ascii="Times New Roman" w:hAnsi="Times New Roman" w:cs="Times New Roman"/>
          <w:sz w:val="24"/>
          <w:szCs w:val="24"/>
        </w:rPr>
        <w:fldChar w:fldCharType="end"/>
      </w:r>
      <w:r>
        <w:rPr>
          <w:rFonts w:ascii="Times New Roman" w:hAnsi="Times New Roman" w:cs="Times New Roman"/>
          <w:sz w:val="24"/>
          <w:szCs w:val="24"/>
        </w:rPr>
        <w:t xml:space="preserve"> utilizaram o modelo DEA-BCC-CCR em conjunto com Índice de </w:t>
      </w:r>
      <w:proofErr w:type="spellStart"/>
      <w:r>
        <w:rPr>
          <w:rFonts w:ascii="Times New Roman" w:hAnsi="Times New Roman" w:cs="Times New Roman"/>
          <w:sz w:val="24"/>
          <w:szCs w:val="24"/>
        </w:rPr>
        <w:t>Malmquist</w:t>
      </w:r>
      <w:proofErr w:type="spellEnd"/>
      <w:r>
        <w:rPr>
          <w:rFonts w:ascii="Times New Roman" w:hAnsi="Times New Roman" w:cs="Times New Roman"/>
          <w:sz w:val="24"/>
          <w:szCs w:val="24"/>
        </w:rPr>
        <w:t xml:space="preserve"> para avaliar a eficiência de 30 i</w:t>
      </w:r>
      <w:r w:rsidRPr="00F330DF">
        <w:rPr>
          <w:rFonts w:ascii="Times New Roman" w:hAnsi="Times New Roman" w:cs="Times New Roman"/>
          <w:sz w:val="24"/>
          <w:szCs w:val="24"/>
        </w:rPr>
        <w:t xml:space="preserve">nstituições </w:t>
      </w:r>
      <w:r>
        <w:rPr>
          <w:rFonts w:ascii="Times New Roman" w:hAnsi="Times New Roman" w:cs="Times New Roman"/>
          <w:sz w:val="24"/>
          <w:szCs w:val="24"/>
        </w:rPr>
        <w:t>nas</w:t>
      </w:r>
      <w:r w:rsidRPr="00F330DF">
        <w:rPr>
          <w:rFonts w:ascii="Times New Roman" w:hAnsi="Times New Roman" w:cs="Times New Roman"/>
          <w:sz w:val="24"/>
          <w:szCs w:val="24"/>
        </w:rPr>
        <w:t xml:space="preserve"> províncias da China</w:t>
      </w:r>
      <w:r>
        <w:rPr>
          <w:rFonts w:ascii="Times New Roman" w:hAnsi="Times New Roman" w:cs="Times New Roman"/>
          <w:sz w:val="24"/>
          <w:szCs w:val="24"/>
        </w:rPr>
        <w:t xml:space="preserve"> nos anos de 2004 a 2008. Os autores citaram a importância da pesquisa no sentido de </w:t>
      </w:r>
      <w:r>
        <w:rPr>
          <w:rFonts w:ascii="Times New Roman" w:hAnsi="Times New Roman" w:cs="Times New Roman"/>
          <w:sz w:val="24"/>
          <w:szCs w:val="24"/>
        </w:rPr>
        <w:lastRenderedPageBreak/>
        <w:t xml:space="preserve">auxiliar os gestores nas tomadas de decisão futuras. Como principais resultados, identificaram uma ineficiência geral das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apontando como causa o possível reflexo dos problemas que vão desde o ensino nas unidades até a falhas na administração pelos departamentos superiores. </w:t>
      </w:r>
      <w:proofErr w:type="spellStart"/>
      <w:r w:rsidRPr="002D7FAC">
        <w:rPr>
          <w:rFonts w:ascii="Times New Roman" w:hAnsi="Times New Roman" w:cs="Times New Roman"/>
          <w:sz w:val="24"/>
          <w:szCs w:val="24"/>
        </w:rPr>
        <w:t>Rządziński</w:t>
      </w:r>
      <w:proofErr w:type="spellEnd"/>
      <w:r w:rsidRPr="002D7FAC">
        <w:rPr>
          <w:rFonts w:ascii="Times New Roman" w:hAnsi="Times New Roman" w:cs="Times New Roman"/>
          <w:sz w:val="24"/>
          <w:szCs w:val="24"/>
        </w:rPr>
        <w:t xml:space="preserve"> e  </w:t>
      </w:r>
      <w:proofErr w:type="spellStart"/>
      <w:r w:rsidRPr="002D7FAC">
        <w:rPr>
          <w:rFonts w:ascii="Times New Roman" w:hAnsi="Times New Roman" w:cs="Times New Roman"/>
          <w:sz w:val="24"/>
          <w:szCs w:val="24"/>
        </w:rPr>
        <w:t>Sworowska</w:t>
      </w:r>
      <w:proofErr w:type="spellEnd"/>
      <w:r w:rsidRPr="002D7FAC">
        <w:rPr>
          <w:rFonts w:ascii="Times New Roman" w:hAnsi="Times New Roman" w:cs="Times New Roman"/>
          <w:sz w:val="24"/>
          <w:szCs w:val="24"/>
        </w:rPr>
        <w:t xml:space="preserve"> </w:t>
      </w:r>
      <w:r w:rsidRPr="002D7FAC">
        <w:rPr>
          <w:rFonts w:ascii="Times New Roman" w:hAnsi="Times New Roman" w:cs="Times New Roman"/>
          <w:sz w:val="24"/>
          <w:szCs w:val="24"/>
        </w:rPr>
        <w:fldChar w:fldCharType="begin"/>
      </w:r>
      <w:r w:rsidR="000A0A59">
        <w:rPr>
          <w:rFonts w:ascii="Times New Roman" w:hAnsi="Times New Roman" w:cs="Times New Roman"/>
          <w:sz w:val="24"/>
          <w:szCs w:val="24"/>
        </w:rPr>
        <w:instrText xml:space="preserve"> ADDIN ZOTERO_ITEM CSL_CITATION {"citationID":"Ua9fPGa8","properties":{"formattedCitation":"(2016)","plainCitation":"(2016)","noteIndex":0},"citationItems":[{"id":6096,"uris":["http://zotero.org/users/local/WXbamrG9/items/RV7RS5VE"],"uri":["http://zotero.org/users/local/WXbamrG9/items/RV7RS5VE"],"itemData":{"id":6096,"type":"article-journal","container-title":"Entrepreneurial Business and Economics Review","DOI":"10.15678/EBER.2016.040107","ISSN":"2353883X, 23538821","issue":"1","journalAbbreviation":"EBER","page":"95-112","source":"DOI.org (Crossref)","title":"Parametric and Non Parametric Methods for Efficiency Assessment of State Higher Vocational Schools in 2009-2011","volume":"4","author":[{"family":"Rządziński","given":"Lesław"},{"family":"Sworowska","given":"Anna"}],"issued":{"date-parts":[["2016"]]}},"suppress-author":true}],"schema":"https://github.com/citation-style-language/schema/raw/master/csl-citation.json"} </w:instrText>
      </w:r>
      <w:r w:rsidRPr="002D7FAC">
        <w:rPr>
          <w:rFonts w:ascii="Times New Roman" w:hAnsi="Times New Roman" w:cs="Times New Roman"/>
          <w:sz w:val="24"/>
          <w:szCs w:val="24"/>
        </w:rPr>
        <w:fldChar w:fldCharType="separate"/>
      </w:r>
      <w:r w:rsidR="000A0A59" w:rsidRPr="000A0A59">
        <w:rPr>
          <w:rFonts w:ascii="Times New Roman" w:hAnsi="Times New Roman" w:cs="Times New Roman"/>
          <w:sz w:val="24"/>
        </w:rPr>
        <w:t>(2016)</w:t>
      </w:r>
      <w:r w:rsidRPr="002D7FAC">
        <w:rPr>
          <w:rFonts w:ascii="Times New Roman" w:hAnsi="Times New Roman" w:cs="Times New Roman"/>
          <w:sz w:val="24"/>
          <w:szCs w:val="24"/>
        </w:rPr>
        <w:fldChar w:fldCharType="end"/>
      </w:r>
      <w:r>
        <w:rPr>
          <w:rFonts w:ascii="Times New Roman" w:hAnsi="Times New Roman" w:cs="Times New Roman"/>
          <w:sz w:val="24"/>
          <w:szCs w:val="24"/>
        </w:rPr>
        <w:t xml:space="preserve">, com a justificativa de que as escolas públicas profissionalizantes deveriam competir com as privadas, utilizaram o modelo DEA-BCC-OUTPUT simultaneamente com o </w:t>
      </w:r>
      <w:r w:rsidRPr="002D7FAC">
        <w:rPr>
          <w:rFonts w:ascii="Times New Roman" w:hAnsi="Times New Roman" w:cs="Times New Roman"/>
          <w:sz w:val="24"/>
          <w:szCs w:val="24"/>
        </w:rPr>
        <w:t>método paramétrico de A</w:t>
      </w:r>
      <w:r>
        <w:rPr>
          <w:rFonts w:ascii="Times New Roman" w:hAnsi="Times New Roman" w:cs="Times New Roman"/>
          <w:sz w:val="24"/>
          <w:szCs w:val="24"/>
        </w:rPr>
        <w:t>nálise de Fronteira E</w:t>
      </w:r>
      <w:r w:rsidRPr="002D7FAC">
        <w:rPr>
          <w:rFonts w:ascii="Times New Roman" w:hAnsi="Times New Roman" w:cs="Times New Roman"/>
          <w:sz w:val="24"/>
          <w:szCs w:val="24"/>
        </w:rPr>
        <w:t xml:space="preserve">stocástica </w:t>
      </w:r>
      <w:r>
        <w:rPr>
          <w:rFonts w:ascii="Times New Roman" w:hAnsi="Times New Roman" w:cs="Times New Roman"/>
          <w:sz w:val="24"/>
          <w:szCs w:val="24"/>
        </w:rPr>
        <w:t>(</w:t>
      </w:r>
      <w:proofErr w:type="spellStart"/>
      <w:r w:rsidRPr="002D7FAC">
        <w:rPr>
          <w:rFonts w:ascii="Times New Roman" w:hAnsi="Times New Roman" w:cs="Times New Roman"/>
          <w:sz w:val="24"/>
          <w:szCs w:val="24"/>
        </w:rPr>
        <w:t>Stochastic</w:t>
      </w:r>
      <w:proofErr w:type="spellEnd"/>
      <w:r w:rsidRPr="002D7FAC">
        <w:rPr>
          <w:rFonts w:ascii="Times New Roman" w:hAnsi="Times New Roman" w:cs="Times New Roman"/>
          <w:sz w:val="24"/>
          <w:szCs w:val="24"/>
        </w:rPr>
        <w:t xml:space="preserve"> </w:t>
      </w:r>
      <w:proofErr w:type="spellStart"/>
      <w:r w:rsidRPr="002D7FAC">
        <w:rPr>
          <w:rFonts w:ascii="Times New Roman" w:hAnsi="Times New Roman" w:cs="Times New Roman"/>
          <w:sz w:val="24"/>
          <w:szCs w:val="24"/>
        </w:rPr>
        <w:t>Frontier</w:t>
      </w:r>
      <w:proofErr w:type="spellEnd"/>
      <w:r w:rsidRPr="002D7FAC">
        <w:rPr>
          <w:rFonts w:ascii="Times New Roman" w:hAnsi="Times New Roman" w:cs="Times New Roman"/>
          <w:sz w:val="24"/>
          <w:szCs w:val="24"/>
        </w:rPr>
        <w:t xml:space="preserve"> </w:t>
      </w:r>
      <w:proofErr w:type="spellStart"/>
      <w:r w:rsidRPr="002D7FAC">
        <w:rPr>
          <w:rFonts w:ascii="Times New Roman" w:hAnsi="Times New Roman" w:cs="Times New Roman"/>
          <w:sz w:val="24"/>
          <w:szCs w:val="24"/>
        </w:rPr>
        <w:t>Analysis</w:t>
      </w:r>
      <w:proofErr w:type="spellEnd"/>
      <w:r w:rsidRPr="002D7F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7FAC">
        <w:rPr>
          <w:rFonts w:ascii="Times New Roman" w:hAnsi="Times New Roman" w:cs="Times New Roman"/>
          <w:sz w:val="24"/>
          <w:szCs w:val="24"/>
        </w:rPr>
        <w:t>SFA</w:t>
      </w:r>
      <w:r>
        <w:rPr>
          <w:rFonts w:ascii="Times New Roman" w:hAnsi="Times New Roman" w:cs="Times New Roman"/>
          <w:sz w:val="24"/>
          <w:szCs w:val="24"/>
        </w:rPr>
        <w:t>).</w:t>
      </w:r>
    </w:p>
    <w:p w14:paraId="03FC8E9D"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autores dividiram a análise em dois modelos didáticos (com foco na formação do indivíduo) e um modelo para análise financeira, identificando ineficiência apenas no último modelo. Citam ainda o fato de que os </w:t>
      </w:r>
      <w:r w:rsidRPr="00CE0BBC">
        <w:rPr>
          <w:rFonts w:ascii="Times New Roman" w:hAnsi="Times New Roman" w:cs="Times New Roman"/>
          <w:sz w:val="24"/>
          <w:szCs w:val="24"/>
        </w:rPr>
        <w:t>métodos DEA e SFA forne</w:t>
      </w:r>
      <w:r>
        <w:rPr>
          <w:rFonts w:ascii="Times New Roman" w:hAnsi="Times New Roman" w:cs="Times New Roman"/>
          <w:sz w:val="24"/>
          <w:szCs w:val="24"/>
        </w:rPr>
        <w:t xml:space="preserve">ceram </w:t>
      </w:r>
      <w:r w:rsidRPr="00CE0BBC">
        <w:rPr>
          <w:rFonts w:ascii="Times New Roman" w:hAnsi="Times New Roman" w:cs="Times New Roman"/>
          <w:sz w:val="24"/>
          <w:szCs w:val="24"/>
        </w:rPr>
        <w:t xml:space="preserve">resultados </w:t>
      </w:r>
      <w:r>
        <w:rPr>
          <w:rFonts w:ascii="Times New Roman" w:hAnsi="Times New Roman" w:cs="Times New Roman"/>
          <w:sz w:val="24"/>
          <w:szCs w:val="24"/>
        </w:rPr>
        <w:t xml:space="preserve">inversos </w:t>
      </w:r>
      <w:r w:rsidRPr="00CE0BBC">
        <w:rPr>
          <w:rFonts w:ascii="Times New Roman" w:hAnsi="Times New Roman" w:cs="Times New Roman"/>
          <w:sz w:val="24"/>
          <w:szCs w:val="24"/>
        </w:rPr>
        <w:t>de análises</w:t>
      </w:r>
      <w:r>
        <w:rPr>
          <w:rFonts w:ascii="Times New Roman" w:hAnsi="Times New Roman" w:cs="Times New Roman"/>
          <w:sz w:val="24"/>
          <w:szCs w:val="24"/>
        </w:rPr>
        <w:t xml:space="preserve">. </w:t>
      </w:r>
      <w:proofErr w:type="spellStart"/>
      <w:r w:rsidRPr="0027463C">
        <w:rPr>
          <w:rFonts w:ascii="Times New Roman" w:hAnsi="Times New Roman" w:cs="Times New Roman"/>
          <w:sz w:val="24"/>
          <w:szCs w:val="24"/>
        </w:rPr>
        <w:t>Bogetoft</w:t>
      </w:r>
      <w:proofErr w:type="spellEnd"/>
      <w:r w:rsidRPr="0027463C">
        <w:rPr>
          <w:rFonts w:ascii="Times New Roman" w:hAnsi="Times New Roman" w:cs="Times New Roman"/>
          <w:sz w:val="24"/>
          <w:szCs w:val="24"/>
        </w:rPr>
        <w:t xml:space="preserve"> e </w:t>
      </w:r>
      <w:proofErr w:type="spellStart"/>
      <w:r w:rsidRPr="0027463C">
        <w:rPr>
          <w:rFonts w:ascii="Times New Roman" w:hAnsi="Times New Roman" w:cs="Times New Roman"/>
          <w:sz w:val="24"/>
          <w:szCs w:val="24"/>
        </w:rPr>
        <w:t>Wittrup</w:t>
      </w:r>
      <w:proofErr w:type="spellEnd"/>
      <w:r w:rsidRPr="0027463C">
        <w:rPr>
          <w:rFonts w:ascii="Times New Roman" w:hAnsi="Times New Roman" w:cs="Times New Roman"/>
          <w:sz w:val="24"/>
          <w:szCs w:val="24"/>
        </w:rPr>
        <w:t xml:space="preserve"> (2017)</w:t>
      </w:r>
      <w:r>
        <w:rPr>
          <w:rFonts w:ascii="Times New Roman" w:hAnsi="Times New Roman" w:cs="Times New Roman"/>
          <w:sz w:val="24"/>
          <w:szCs w:val="24"/>
        </w:rPr>
        <w:t xml:space="preserve"> utilizaram uma amostra de 39 i</w:t>
      </w:r>
      <w:r w:rsidRPr="0027463C">
        <w:rPr>
          <w:rFonts w:ascii="Times New Roman" w:hAnsi="Times New Roman" w:cs="Times New Roman"/>
          <w:sz w:val="24"/>
          <w:szCs w:val="24"/>
        </w:rPr>
        <w:t>nstituições na Dinamarca</w:t>
      </w:r>
      <w:r>
        <w:rPr>
          <w:rFonts w:ascii="Times New Roman" w:hAnsi="Times New Roman" w:cs="Times New Roman"/>
          <w:sz w:val="24"/>
          <w:szCs w:val="24"/>
        </w:rPr>
        <w:t xml:space="preserve"> com dados de </w:t>
      </w:r>
      <w:r w:rsidRPr="0027463C">
        <w:rPr>
          <w:rFonts w:ascii="Times New Roman" w:hAnsi="Times New Roman" w:cs="Times New Roman"/>
          <w:sz w:val="24"/>
          <w:szCs w:val="24"/>
        </w:rPr>
        <w:t>2008</w:t>
      </w:r>
      <w:r>
        <w:rPr>
          <w:rFonts w:ascii="Times New Roman" w:hAnsi="Times New Roman" w:cs="Times New Roman"/>
          <w:sz w:val="24"/>
          <w:szCs w:val="24"/>
        </w:rPr>
        <w:t xml:space="preserve"> a </w:t>
      </w:r>
      <w:r w:rsidRPr="0027463C">
        <w:rPr>
          <w:rFonts w:ascii="Times New Roman" w:hAnsi="Times New Roman" w:cs="Times New Roman"/>
          <w:sz w:val="24"/>
          <w:szCs w:val="24"/>
        </w:rPr>
        <w:t>2013.</w:t>
      </w:r>
      <w:r>
        <w:rPr>
          <w:rFonts w:ascii="Times New Roman" w:hAnsi="Times New Roman" w:cs="Times New Roman"/>
          <w:sz w:val="24"/>
          <w:szCs w:val="24"/>
        </w:rPr>
        <w:t xml:space="preserve"> Justificando a importância de se obter os </w:t>
      </w:r>
      <w:r w:rsidRPr="00141B6A">
        <w:rPr>
          <w:rFonts w:ascii="Times New Roman" w:hAnsi="Times New Roman" w:cs="Times New Roman"/>
          <w:i/>
          <w:sz w:val="24"/>
          <w:szCs w:val="24"/>
        </w:rPr>
        <w:t>benchmarking</w:t>
      </w:r>
      <w:r>
        <w:rPr>
          <w:rFonts w:ascii="Times New Roman" w:hAnsi="Times New Roman" w:cs="Times New Roman"/>
          <w:i/>
          <w:sz w:val="24"/>
          <w:szCs w:val="24"/>
        </w:rPr>
        <w:t>s</w:t>
      </w:r>
      <w:r>
        <w:rPr>
          <w:rFonts w:ascii="Times New Roman" w:hAnsi="Times New Roman" w:cs="Times New Roman"/>
          <w:sz w:val="24"/>
          <w:szCs w:val="24"/>
        </w:rPr>
        <w:t xml:space="preserve"> para melhor atuação dos gestores escolares, os autores identificaram grandes oscilações nos resultados das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observando possibilidades de economia no que tange aos custos por aluno.</w:t>
      </w:r>
    </w:p>
    <w:p w14:paraId="0AF7D9A8" w14:textId="534521CD"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Chlebounová</w:t>
      </w:r>
      <w:proofErr w:type="spellEnd"/>
      <w:r>
        <w:rPr>
          <w:rFonts w:ascii="Times New Roman" w:hAnsi="Times New Roman" w:cs="Times New Roman"/>
          <w:sz w:val="24"/>
          <w:szCs w:val="24"/>
        </w:rPr>
        <w:t xml:space="preserve"> </w:t>
      </w:r>
      <w:r w:rsidRPr="0024200C">
        <w:rPr>
          <w:rFonts w:ascii="Times New Roman" w:hAnsi="Times New Roman" w:cs="Times New Roman"/>
          <w:sz w:val="24"/>
          <w:szCs w:val="24"/>
        </w:rPr>
        <w:fldChar w:fldCharType="begin"/>
      </w:r>
      <w:r w:rsidR="00283CB1">
        <w:rPr>
          <w:rFonts w:ascii="Times New Roman" w:hAnsi="Times New Roman" w:cs="Times New Roman"/>
          <w:sz w:val="24"/>
          <w:szCs w:val="24"/>
        </w:rPr>
        <w:instrText xml:space="preserve"> ADDIN ZOTERO_ITEM CSL_CITATION {"citationID":"ItLtyl2h","properties":{"formattedCitation":"(2019)","plainCitation":"(2019)","noteIndex":0},"citationItems":[{"id":6098,"uris":["http://zotero.org/users/local/WXbamrG9/items/WNL5J8WE"],"uri":["http://zotero.org/users/local/WXbamrG9/items/WNL5J8WE"],"itemData":{"id":6098,"type":"chapter","abstract":"Efficiency belongs among frequently discussed topics of public policy. This\r\npaper deals with the measurement of the efficiency of secondary schools established by\r\nthe Pardubice region. We used the data envelopment analysis (DEA) to measure\r\nefficiency. One input - the expenditure on teacher salaries, and three outputs - % of\r\npupils success in Czech language, math, and English language exams were selected.\r\nThe results of this analysis show that 12 secondary schools from the 36 examined\r\nsecondary schools are effective. Conducted DEA model also determines the way how\r\ninefficient school reaches efficiency (how to reduce input and increase outputs).\r\nFurthermore, the optimal utilization of capacities calculated as quotient of actual\r\nnumber of pupils and optimal number of pupils expresses the fact that the examined\r\ngrammar schools use their capacities on average at 80 %, and examined vocational\r\nsecondary schools only at 60 %. This situation is mainly caused by a long-term decline\r\nin birth rates when the number of secondary school pupils is decreasing.","collection-title":"Investigación","container-title":"IMPORTANCIA DE LAS TIC EN LOS PROCESOS DE ENSEÑANZA-APRENDIZAJE: ESTUDIOS EN LA EDUCACIÓN MEDIA Y SUPERIOR","edition":"IV","event-place":"Bogotá","ISBN":"978-958-55-1173-6","language":"espanhol","note":"Accepted: 2019-05-21T11:56:46Z\npublisher: Univerzita Pardubice","page":"222","publisher":"Universidad Sergio Arboleda","publisher-place":"Bogotá","source":"dk.upce.cz","title":"Determination the efficiency of secondary schools in the Pardubice region","URL":"https://dk.upce.cz//handle/10195/72235","author":[{"family":"Chlebounová","given":"Denisa"}],"accessed":{"date-parts":[["2021",1,26]]},"issued":{"date-parts":[["2019"]]}},"suppress-author":true}],"schema":"https://github.com/citation-style-language/schema/raw/master/csl-citation.json"} </w:instrText>
      </w:r>
      <w:r w:rsidRPr="0024200C">
        <w:rPr>
          <w:rFonts w:ascii="Times New Roman" w:hAnsi="Times New Roman" w:cs="Times New Roman"/>
          <w:sz w:val="24"/>
          <w:szCs w:val="24"/>
        </w:rPr>
        <w:fldChar w:fldCharType="separate"/>
      </w:r>
      <w:r w:rsidRPr="0024200C">
        <w:rPr>
          <w:rFonts w:ascii="Times New Roman" w:hAnsi="Times New Roman" w:cs="Times New Roman"/>
          <w:sz w:val="24"/>
          <w:szCs w:val="24"/>
        </w:rPr>
        <w:t>(2019)</w:t>
      </w:r>
      <w:r w:rsidRPr="0024200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200C">
        <w:rPr>
          <w:rFonts w:ascii="Times New Roman" w:hAnsi="Times New Roman" w:cs="Times New Roman"/>
          <w:sz w:val="24"/>
          <w:szCs w:val="24"/>
        </w:rPr>
        <w:t>avaliar</w:t>
      </w:r>
      <w:r>
        <w:rPr>
          <w:rFonts w:ascii="Times New Roman" w:hAnsi="Times New Roman" w:cs="Times New Roman"/>
          <w:sz w:val="24"/>
          <w:szCs w:val="24"/>
        </w:rPr>
        <w:t>am</w:t>
      </w:r>
      <w:r w:rsidRPr="0024200C">
        <w:rPr>
          <w:rFonts w:ascii="Times New Roman" w:hAnsi="Times New Roman" w:cs="Times New Roman"/>
          <w:sz w:val="24"/>
          <w:szCs w:val="24"/>
        </w:rPr>
        <w:t xml:space="preserve"> a eficiência de 36 escolas secundárias na região de Pardubice</w:t>
      </w:r>
      <w:r>
        <w:rPr>
          <w:rFonts w:ascii="Times New Roman" w:hAnsi="Times New Roman" w:cs="Times New Roman"/>
          <w:sz w:val="24"/>
          <w:szCs w:val="24"/>
        </w:rPr>
        <w:t xml:space="preserve"> (</w:t>
      </w:r>
      <w:r w:rsidRPr="000407B9">
        <w:rPr>
          <w:rFonts w:ascii="Times New Roman" w:hAnsi="Times New Roman" w:cs="Times New Roman"/>
          <w:sz w:val="24"/>
          <w:szCs w:val="24"/>
        </w:rPr>
        <w:t>República Checa</w:t>
      </w:r>
      <w:r>
        <w:rPr>
          <w:rFonts w:ascii="Times New Roman" w:hAnsi="Times New Roman" w:cs="Times New Roman"/>
          <w:sz w:val="24"/>
          <w:szCs w:val="24"/>
        </w:rPr>
        <w:t>) nos períodos de 2013 a 2017</w:t>
      </w:r>
      <w:r w:rsidRPr="0024200C">
        <w:rPr>
          <w:rFonts w:ascii="Times New Roman" w:hAnsi="Times New Roman" w:cs="Times New Roman"/>
          <w:sz w:val="24"/>
          <w:szCs w:val="24"/>
        </w:rPr>
        <w:t xml:space="preserve">. </w:t>
      </w:r>
      <w:r>
        <w:rPr>
          <w:rFonts w:ascii="Times New Roman" w:hAnsi="Times New Roman" w:cs="Times New Roman"/>
          <w:sz w:val="24"/>
          <w:szCs w:val="24"/>
        </w:rPr>
        <w:t xml:space="preserve">O autor dividiu a amostra em </w:t>
      </w:r>
      <w:r w:rsidRPr="0024200C">
        <w:rPr>
          <w:rFonts w:ascii="Times New Roman" w:hAnsi="Times New Roman" w:cs="Times New Roman"/>
          <w:sz w:val="24"/>
          <w:szCs w:val="24"/>
        </w:rPr>
        <w:t>dois grupos</w:t>
      </w:r>
      <w:r>
        <w:rPr>
          <w:rFonts w:ascii="Times New Roman" w:hAnsi="Times New Roman" w:cs="Times New Roman"/>
          <w:sz w:val="24"/>
          <w:szCs w:val="24"/>
        </w:rPr>
        <w:t>, e</w:t>
      </w:r>
      <w:r w:rsidRPr="0024200C">
        <w:rPr>
          <w:rFonts w:ascii="Times New Roman" w:hAnsi="Times New Roman" w:cs="Times New Roman"/>
          <w:sz w:val="24"/>
          <w:szCs w:val="24"/>
        </w:rPr>
        <w:t>nsino médio e profissionalizante</w:t>
      </w:r>
      <w:r>
        <w:rPr>
          <w:rFonts w:ascii="Times New Roman" w:hAnsi="Times New Roman" w:cs="Times New Roman"/>
          <w:sz w:val="24"/>
          <w:szCs w:val="24"/>
        </w:rPr>
        <w:t>, identificando que dois terços</w:t>
      </w:r>
      <w:r w:rsidRPr="0024200C">
        <w:rPr>
          <w:rFonts w:ascii="Times New Roman" w:hAnsi="Times New Roman" w:cs="Times New Roman"/>
          <w:sz w:val="24"/>
          <w:szCs w:val="24"/>
        </w:rPr>
        <w:t xml:space="preserve"> </w:t>
      </w:r>
      <w:r>
        <w:rPr>
          <w:rFonts w:ascii="Times New Roman" w:hAnsi="Times New Roman" w:cs="Times New Roman"/>
          <w:sz w:val="24"/>
          <w:szCs w:val="24"/>
        </w:rPr>
        <w:t xml:space="preserve">dela são ineficazes. Utilizando </w:t>
      </w:r>
      <w:r w:rsidRPr="0024200C">
        <w:rPr>
          <w:rFonts w:ascii="Times New Roman" w:hAnsi="Times New Roman" w:cs="Times New Roman"/>
          <w:sz w:val="24"/>
          <w:szCs w:val="24"/>
        </w:rPr>
        <w:t>DEA – BCC (orientado à entrada)</w:t>
      </w:r>
      <w:r>
        <w:rPr>
          <w:rFonts w:ascii="Times New Roman" w:hAnsi="Times New Roman" w:cs="Times New Roman"/>
          <w:sz w:val="24"/>
          <w:szCs w:val="24"/>
        </w:rPr>
        <w:t>, o autor conclui que projetar um aumento no salário dos professores (</w:t>
      </w:r>
      <w:r w:rsidRPr="00923A18">
        <w:rPr>
          <w:rFonts w:ascii="Times New Roman" w:hAnsi="Times New Roman" w:cs="Times New Roman"/>
          <w:i/>
          <w:iCs/>
          <w:sz w:val="24"/>
          <w:szCs w:val="24"/>
        </w:rPr>
        <w:t>input</w:t>
      </w:r>
      <w:r>
        <w:rPr>
          <w:rFonts w:ascii="Times New Roman" w:hAnsi="Times New Roman" w:cs="Times New Roman"/>
          <w:sz w:val="24"/>
          <w:szCs w:val="24"/>
        </w:rPr>
        <w:t xml:space="preserve"> utilizado no modelo) não seria possível devido ao m</w:t>
      </w:r>
      <w:r w:rsidRPr="0024200C">
        <w:rPr>
          <w:rFonts w:ascii="Times New Roman" w:hAnsi="Times New Roman" w:cs="Times New Roman"/>
          <w:sz w:val="24"/>
          <w:szCs w:val="24"/>
        </w:rPr>
        <w:t>étodo atual de financiamento</w:t>
      </w:r>
      <w:r>
        <w:rPr>
          <w:rFonts w:ascii="Times New Roman" w:hAnsi="Times New Roman" w:cs="Times New Roman"/>
          <w:sz w:val="24"/>
          <w:szCs w:val="24"/>
        </w:rPr>
        <w:t xml:space="preserve"> do governo. </w:t>
      </w:r>
      <w:proofErr w:type="spellStart"/>
      <w:r w:rsidRPr="0024200C">
        <w:rPr>
          <w:rFonts w:ascii="Times New Roman" w:hAnsi="Times New Roman" w:cs="Times New Roman"/>
          <w:sz w:val="24"/>
          <w:szCs w:val="24"/>
        </w:rPr>
        <w:t>Achi</w:t>
      </w:r>
      <w:proofErr w:type="spellEnd"/>
      <w:r w:rsidRPr="0024200C">
        <w:rPr>
          <w:rFonts w:ascii="Times New Roman" w:hAnsi="Times New Roman" w:cs="Times New Roman"/>
          <w:sz w:val="24"/>
          <w:szCs w:val="24"/>
        </w:rPr>
        <w:t xml:space="preserve"> </w:t>
      </w:r>
      <w:r w:rsidRPr="0024200C">
        <w:rPr>
          <w:rFonts w:ascii="Times New Roman" w:hAnsi="Times New Roman" w:cs="Times New Roman"/>
          <w:sz w:val="24"/>
          <w:szCs w:val="24"/>
        </w:rPr>
        <w:fldChar w:fldCharType="begin"/>
      </w:r>
      <w:r w:rsidRPr="0024200C">
        <w:rPr>
          <w:rFonts w:ascii="Times New Roman" w:hAnsi="Times New Roman" w:cs="Times New Roman"/>
          <w:sz w:val="24"/>
          <w:szCs w:val="24"/>
        </w:rPr>
        <w:instrText xml:space="preserve"> ADDIN ZOTERO_ITEM CSL_CITATION {"citationID":"zgnmWbzs","properties":{"formattedCitation":"(2020)","plainCitation":"(2020)","noteIndex":0},"citationItems":[{"id":6101,"uris":["http://zotero.org/users/local/WXbamrG9/items/B6MDAHPF"],"uri":["http://zotero.org/users/local/WXbamrG9/items/B6MDAHPF"],"itemData":{"id":6101,"type":"article-journal","container-title":"International Journal of Management in Education","DOI":"10.1504/IJMIE.2020.107999","ISSN":"1750-385X, 1750-3868","issue":"4","journalAbbreviation":"IJMIE","language":"en","page":"352","source":"DOI.org (Crossref)","title":"The efficiency of public vocational institutions by DEA: case of VTACs of Batna province, Algeria","title-short":"The efficiency of public vocational institutions by DEA","volume":"14","author":[{"family":"Achi","given":"Adel"}],"issued":{"date-parts":[["2020"]]}},"suppress-author":true}],"schema":"https://github.com/citation-style-language/schema/raw/master/csl-citation.json"} </w:instrText>
      </w:r>
      <w:r w:rsidRPr="0024200C">
        <w:rPr>
          <w:rFonts w:ascii="Times New Roman" w:hAnsi="Times New Roman" w:cs="Times New Roman"/>
          <w:sz w:val="24"/>
          <w:szCs w:val="24"/>
        </w:rPr>
        <w:fldChar w:fldCharType="separate"/>
      </w:r>
      <w:r w:rsidRPr="0024200C">
        <w:rPr>
          <w:rFonts w:ascii="Times New Roman" w:hAnsi="Times New Roman" w:cs="Times New Roman"/>
          <w:sz w:val="24"/>
          <w:szCs w:val="24"/>
        </w:rPr>
        <w:t>(2020)</w:t>
      </w:r>
      <w:r w:rsidRPr="0024200C">
        <w:rPr>
          <w:rFonts w:ascii="Times New Roman" w:hAnsi="Times New Roman" w:cs="Times New Roman"/>
          <w:sz w:val="24"/>
          <w:szCs w:val="24"/>
        </w:rPr>
        <w:fldChar w:fldCharType="end"/>
      </w:r>
      <w:r>
        <w:rPr>
          <w:rFonts w:ascii="Times New Roman" w:hAnsi="Times New Roman" w:cs="Times New Roman"/>
          <w:sz w:val="24"/>
          <w:szCs w:val="24"/>
        </w:rPr>
        <w:t xml:space="preserve"> aplicou </w:t>
      </w:r>
      <w:r w:rsidRPr="0024200C">
        <w:rPr>
          <w:rFonts w:ascii="Times New Roman" w:hAnsi="Times New Roman" w:cs="Times New Roman"/>
          <w:sz w:val="24"/>
          <w:szCs w:val="24"/>
        </w:rPr>
        <w:t>DEA Padrão</w:t>
      </w:r>
      <w:r>
        <w:rPr>
          <w:rFonts w:ascii="Times New Roman" w:hAnsi="Times New Roman" w:cs="Times New Roman"/>
          <w:sz w:val="24"/>
          <w:szCs w:val="24"/>
        </w:rPr>
        <w:t>,</w:t>
      </w:r>
      <w:r w:rsidRPr="0024200C">
        <w:rPr>
          <w:rFonts w:ascii="Times New Roman" w:hAnsi="Times New Roman" w:cs="Times New Roman"/>
          <w:sz w:val="24"/>
          <w:szCs w:val="24"/>
        </w:rPr>
        <w:t xml:space="preserve"> com modelo de regressão </w:t>
      </w:r>
      <w:proofErr w:type="spellStart"/>
      <w:r w:rsidRPr="0024200C">
        <w:rPr>
          <w:rFonts w:ascii="Times New Roman" w:hAnsi="Times New Roman" w:cs="Times New Roman"/>
          <w:sz w:val="24"/>
          <w:szCs w:val="24"/>
        </w:rPr>
        <w:t>Tobit</w:t>
      </w:r>
      <w:proofErr w:type="spellEnd"/>
      <w:r>
        <w:rPr>
          <w:rFonts w:ascii="Times New Roman" w:hAnsi="Times New Roman" w:cs="Times New Roman"/>
          <w:sz w:val="24"/>
          <w:szCs w:val="24"/>
        </w:rPr>
        <w:t xml:space="preserve">, </w:t>
      </w:r>
      <w:r w:rsidRPr="0024200C">
        <w:rPr>
          <w:rFonts w:ascii="Times New Roman" w:hAnsi="Times New Roman" w:cs="Times New Roman"/>
          <w:sz w:val="24"/>
          <w:szCs w:val="24"/>
        </w:rPr>
        <w:t>e DEA com restrição de peso (ARI-CCR)</w:t>
      </w:r>
      <w:r>
        <w:rPr>
          <w:rFonts w:ascii="Times New Roman" w:hAnsi="Times New Roman" w:cs="Times New Roman"/>
          <w:sz w:val="24"/>
          <w:szCs w:val="24"/>
        </w:rPr>
        <w:t xml:space="preserve"> para </w:t>
      </w:r>
      <w:r w:rsidRPr="000407B9">
        <w:rPr>
          <w:rFonts w:ascii="Times New Roman" w:hAnsi="Times New Roman" w:cs="Times New Roman"/>
          <w:sz w:val="24"/>
          <w:szCs w:val="24"/>
        </w:rPr>
        <w:t xml:space="preserve">medir a eficiência de 17 </w:t>
      </w:r>
      <w:r>
        <w:rPr>
          <w:rFonts w:ascii="Times New Roman" w:hAnsi="Times New Roman" w:cs="Times New Roman"/>
          <w:sz w:val="24"/>
          <w:szCs w:val="24"/>
        </w:rPr>
        <w:t>escolas profissionalizantes</w:t>
      </w:r>
      <w:r w:rsidRPr="000407B9">
        <w:rPr>
          <w:rFonts w:ascii="Times New Roman" w:hAnsi="Times New Roman" w:cs="Times New Roman"/>
          <w:sz w:val="24"/>
          <w:szCs w:val="24"/>
        </w:rPr>
        <w:t xml:space="preserve"> localizad</w:t>
      </w:r>
      <w:r>
        <w:rPr>
          <w:rFonts w:ascii="Times New Roman" w:hAnsi="Times New Roman" w:cs="Times New Roman"/>
          <w:sz w:val="24"/>
          <w:szCs w:val="24"/>
        </w:rPr>
        <w:t>a</w:t>
      </w:r>
      <w:r w:rsidRPr="000407B9">
        <w:rPr>
          <w:rFonts w:ascii="Times New Roman" w:hAnsi="Times New Roman" w:cs="Times New Roman"/>
          <w:sz w:val="24"/>
          <w:szCs w:val="24"/>
        </w:rPr>
        <w:t>s na província de Batna</w:t>
      </w:r>
      <w:r>
        <w:rPr>
          <w:rFonts w:ascii="Times New Roman" w:hAnsi="Times New Roman" w:cs="Times New Roman"/>
          <w:sz w:val="24"/>
          <w:szCs w:val="24"/>
        </w:rPr>
        <w:t xml:space="preserve"> (Argélia). Como resultados, o autor identificou que grande parte das escolas não utilizam </w:t>
      </w:r>
      <w:r w:rsidRPr="000407B9">
        <w:rPr>
          <w:rFonts w:ascii="Times New Roman" w:hAnsi="Times New Roman" w:cs="Times New Roman"/>
          <w:sz w:val="24"/>
          <w:szCs w:val="24"/>
        </w:rPr>
        <w:t>seus recursos de forma eficiente</w:t>
      </w:r>
      <w:r>
        <w:rPr>
          <w:rFonts w:ascii="Times New Roman" w:hAnsi="Times New Roman" w:cs="Times New Roman"/>
          <w:sz w:val="24"/>
          <w:szCs w:val="24"/>
        </w:rPr>
        <w:t>, desperdiçando</w:t>
      </w:r>
      <w:r w:rsidRPr="000407B9">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0407B9">
        <w:rPr>
          <w:rFonts w:ascii="Times New Roman" w:hAnsi="Times New Roman" w:cs="Times New Roman"/>
          <w:sz w:val="24"/>
          <w:szCs w:val="24"/>
        </w:rPr>
        <w:t>orçamento</w:t>
      </w:r>
      <w:r>
        <w:rPr>
          <w:rFonts w:ascii="Times New Roman" w:hAnsi="Times New Roman" w:cs="Times New Roman"/>
          <w:sz w:val="24"/>
          <w:szCs w:val="24"/>
        </w:rPr>
        <w:t xml:space="preserve"> já alocado, além de pessoal administrativo e</w:t>
      </w:r>
      <w:r w:rsidRPr="00AA3F92">
        <w:rPr>
          <w:rFonts w:ascii="Times New Roman" w:hAnsi="Times New Roman" w:cs="Times New Roman"/>
          <w:sz w:val="24"/>
          <w:szCs w:val="24"/>
        </w:rPr>
        <w:t xml:space="preserve"> </w:t>
      </w:r>
      <w:r>
        <w:rPr>
          <w:rFonts w:ascii="Times New Roman" w:hAnsi="Times New Roman" w:cs="Times New Roman"/>
          <w:sz w:val="24"/>
          <w:szCs w:val="24"/>
        </w:rPr>
        <w:t xml:space="preserve">professores inativos, concluindo que </w:t>
      </w:r>
      <w:r w:rsidRPr="000407B9">
        <w:rPr>
          <w:rFonts w:ascii="Times New Roman" w:hAnsi="Times New Roman" w:cs="Times New Roman"/>
          <w:sz w:val="24"/>
          <w:szCs w:val="24"/>
        </w:rPr>
        <w:t xml:space="preserve">os </w:t>
      </w:r>
      <w:r>
        <w:rPr>
          <w:rFonts w:ascii="Times New Roman" w:hAnsi="Times New Roman" w:cs="Times New Roman"/>
          <w:sz w:val="24"/>
          <w:szCs w:val="24"/>
        </w:rPr>
        <w:t>gestores</w:t>
      </w:r>
      <w:r w:rsidRPr="000407B9">
        <w:rPr>
          <w:rFonts w:ascii="Times New Roman" w:hAnsi="Times New Roman" w:cs="Times New Roman"/>
          <w:sz w:val="24"/>
          <w:szCs w:val="24"/>
        </w:rPr>
        <w:t xml:space="preserve"> podem </w:t>
      </w:r>
      <w:r>
        <w:rPr>
          <w:rFonts w:ascii="Times New Roman" w:hAnsi="Times New Roman" w:cs="Times New Roman"/>
          <w:sz w:val="24"/>
          <w:szCs w:val="24"/>
        </w:rPr>
        <w:t>melhorar os resultados direcionando</w:t>
      </w:r>
      <w:r w:rsidRPr="000407B9">
        <w:rPr>
          <w:rFonts w:ascii="Times New Roman" w:hAnsi="Times New Roman" w:cs="Times New Roman"/>
          <w:sz w:val="24"/>
          <w:szCs w:val="24"/>
        </w:rPr>
        <w:t xml:space="preserve"> melhor os recursos d</w:t>
      </w:r>
      <w:r>
        <w:rPr>
          <w:rFonts w:ascii="Times New Roman" w:hAnsi="Times New Roman" w:cs="Times New Roman"/>
          <w:sz w:val="24"/>
          <w:szCs w:val="24"/>
        </w:rPr>
        <w:t>os</w:t>
      </w:r>
      <w:r w:rsidRPr="000407B9">
        <w:rPr>
          <w:rFonts w:ascii="Times New Roman" w:hAnsi="Times New Roman" w:cs="Times New Roman"/>
          <w:sz w:val="24"/>
          <w:szCs w:val="24"/>
        </w:rPr>
        <w:t xml:space="preserve"> centros ineficientes para </w:t>
      </w:r>
      <w:r>
        <w:rPr>
          <w:rFonts w:ascii="Times New Roman" w:hAnsi="Times New Roman" w:cs="Times New Roman"/>
          <w:sz w:val="24"/>
          <w:szCs w:val="24"/>
        </w:rPr>
        <w:t xml:space="preserve">os </w:t>
      </w:r>
      <w:r w:rsidRPr="000407B9">
        <w:rPr>
          <w:rFonts w:ascii="Times New Roman" w:hAnsi="Times New Roman" w:cs="Times New Roman"/>
          <w:sz w:val="24"/>
          <w:szCs w:val="24"/>
        </w:rPr>
        <w:t>eficientes</w:t>
      </w:r>
      <w:r>
        <w:rPr>
          <w:rFonts w:ascii="Times New Roman" w:hAnsi="Times New Roman" w:cs="Times New Roman"/>
          <w:sz w:val="24"/>
          <w:szCs w:val="24"/>
        </w:rPr>
        <w:t>, por exemplo.</w:t>
      </w:r>
    </w:p>
    <w:bookmarkEnd w:id="1"/>
    <w:p w14:paraId="6165B37B"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Brasil, Rodrigues, </w:t>
      </w:r>
      <w:proofErr w:type="spellStart"/>
      <w:r>
        <w:rPr>
          <w:rFonts w:ascii="Times New Roman" w:hAnsi="Times New Roman" w:cs="Times New Roman"/>
          <w:sz w:val="24"/>
          <w:szCs w:val="24"/>
        </w:rPr>
        <w:t>Muylder</w:t>
      </w:r>
      <w:proofErr w:type="spellEnd"/>
      <w:r>
        <w:rPr>
          <w:rFonts w:ascii="Times New Roman" w:hAnsi="Times New Roman" w:cs="Times New Roman"/>
          <w:sz w:val="24"/>
          <w:szCs w:val="24"/>
        </w:rPr>
        <w:t xml:space="preserve"> e Gontijo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cRUUFAv","properties":{"formattedCitation":"(2018)","plainCitation":"(2018)","noteIndex":0},"citationItems":[{"id":6011,"uris":["http://zotero.org/users/local/WXbamrG9/items/BUZ9AZ6J"],"uri":["http://zotero.org/users/local/WXbamrG9/items/BUZ9AZ6J"],"itemData":{"id":6011,"type":"article-journal","container-title":"ForScience","DOI":"10.29069/forscience.2018v6n3.e270","ISSN":"2318-6356","issue":"3","journalAbbreviation":"ForScience","language":"pt_BR","title":"Eficiência das unidades do CEFET-MG:  uma avaliação por data envelopment analysis","title-short":"Eficiência das unidades do CEFET-MG","URL":"http://forscience.ifmg.edu.br/forscience/index.php/forscience/article/view/270","volume":"6","author":[{"family":"Rodrigues","given":"Alexandre de Cássio"},{"family":"Muylder","given":"Cristiana Fernandes De"},{"family":"Gontijo","given":"Tiago Silveira"}],"issued":{"date-parts":[["2018",11,27]]}},"suppress-author":true}],"schema":"https://github.com/citation-style-language/schema/raw/master/csl-citation.json"} </w:instrText>
      </w:r>
      <w:r>
        <w:rPr>
          <w:rFonts w:ascii="Times New Roman" w:hAnsi="Times New Roman" w:cs="Times New Roman"/>
          <w:sz w:val="24"/>
          <w:szCs w:val="24"/>
        </w:rPr>
        <w:fldChar w:fldCharType="separate"/>
      </w:r>
      <w:r w:rsidRPr="000952E6">
        <w:rPr>
          <w:rFonts w:ascii="Times New Roman" w:hAnsi="Times New Roman" w:cs="Times New Roman"/>
          <w:sz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analisaram a </w:t>
      </w:r>
      <w:r w:rsidRPr="008827FC">
        <w:rPr>
          <w:rFonts w:ascii="Times New Roman" w:hAnsi="Times New Roman" w:cs="Times New Roman"/>
          <w:sz w:val="24"/>
          <w:szCs w:val="24"/>
        </w:rPr>
        <w:t xml:space="preserve">eficiência </w:t>
      </w:r>
      <w:r>
        <w:rPr>
          <w:rFonts w:ascii="Times New Roman" w:hAnsi="Times New Roman" w:cs="Times New Roman"/>
          <w:sz w:val="24"/>
          <w:szCs w:val="24"/>
        </w:rPr>
        <w:t xml:space="preserve">técnica </w:t>
      </w:r>
      <w:r w:rsidRPr="008827FC">
        <w:rPr>
          <w:rFonts w:ascii="Times New Roman" w:hAnsi="Times New Roman" w:cs="Times New Roman"/>
          <w:sz w:val="24"/>
          <w:szCs w:val="24"/>
        </w:rPr>
        <w:t xml:space="preserve">de </w:t>
      </w:r>
      <w:r>
        <w:rPr>
          <w:rFonts w:ascii="Times New Roman" w:hAnsi="Times New Roman" w:cs="Times New Roman"/>
          <w:sz w:val="24"/>
          <w:szCs w:val="24"/>
        </w:rPr>
        <w:t>9</w:t>
      </w:r>
      <w:r w:rsidRPr="008827FC">
        <w:rPr>
          <w:rFonts w:ascii="Times New Roman" w:hAnsi="Times New Roman" w:cs="Times New Roman"/>
          <w:sz w:val="24"/>
          <w:szCs w:val="24"/>
        </w:rPr>
        <w:t xml:space="preserve"> unidades do Centro Federal de Educação Tecnológica de Minas Gerais </w:t>
      </w:r>
      <w:r>
        <w:rPr>
          <w:rFonts w:ascii="Times New Roman" w:hAnsi="Times New Roman" w:cs="Times New Roman"/>
          <w:sz w:val="24"/>
          <w:szCs w:val="24"/>
        </w:rPr>
        <w:t>no ano de</w:t>
      </w:r>
      <w:r w:rsidRPr="008827FC">
        <w:rPr>
          <w:rFonts w:ascii="Times New Roman" w:hAnsi="Times New Roman" w:cs="Times New Roman"/>
          <w:sz w:val="24"/>
          <w:szCs w:val="24"/>
        </w:rPr>
        <w:t xml:space="preserve"> </w:t>
      </w:r>
      <w:r w:rsidRPr="008827FC">
        <w:rPr>
          <w:rFonts w:ascii="Times New Roman" w:hAnsi="Times New Roman" w:cs="Times New Roman"/>
          <w:sz w:val="24"/>
          <w:szCs w:val="24"/>
        </w:rPr>
        <w:lastRenderedPageBreak/>
        <w:t>2015</w:t>
      </w:r>
      <w:r>
        <w:rPr>
          <w:rFonts w:ascii="Times New Roman" w:hAnsi="Times New Roman" w:cs="Times New Roman"/>
          <w:sz w:val="24"/>
          <w:szCs w:val="24"/>
        </w:rPr>
        <w:t xml:space="preserve">. Os autores sustentam a importância da pesquisa devido à função que a educação profissional assume como política pública na capacitação dos alunos para o mercado de trabalho. Identificaram como resultados que a maior parte das unidades não trabalham em sua escala ótima, com projeção de incremento em 15% nos resultados. </w:t>
      </w:r>
      <w:proofErr w:type="spellStart"/>
      <w:r>
        <w:rPr>
          <w:rFonts w:ascii="Times New Roman" w:hAnsi="Times New Roman" w:cs="Times New Roman"/>
          <w:sz w:val="24"/>
          <w:szCs w:val="24"/>
        </w:rPr>
        <w:t>Krieser</w:t>
      </w:r>
      <w:proofErr w:type="spellEnd"/>
      <w:r>
        <w:rPr>
          <w:rFonts w:ascii="Times New Roman" w:hAnsi="Times New Roman" w:cs="Times New Roman"/>
          <w:sz w:val="24"/>
          <w:szCs w:val="24"/>
        </w:rPr>
        <w:t xml:space="preserve"> </w:t>
      </w:r>
      <w:r w:rsidRPr="0034447D">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cBk4GSN","properties":{"formattedCitation":"(2018)","plainCitation":"(2018)","noteIndex":0},"citationItems":[{"id":6013,"uris":["http://zotero.org/users/local/WXbamrG9/items/2IJK2345"],"uri":["http://zotero.org/users/local/WXbamrG9/items/2IJK2345"],"itemData":{"id":6013,"type":"article-journal","abstract":"Este trabalho apresenta a temática de eficiência técnica da educação, em especial nos Institutos Federais de Educação, Ciência e Tecnologia (IF’s), pertencentes à Rede Federal de Educação Profissional, Científica e Tecnológica (RFEPCT). O objetivo é identificar a eficiência técnica dos IF's no Brasil.Trata-se de uma pesquisa empírica, que utilizou a Teoria do Capital Humano como teoria de base.Quanto à metodologia é classificada como quantitativa, descritiva e documental. Tratou uma amostra não probabilística de 19 unidades, de uma população de 38 IF’s. Os procedimentos de coleta e tratamento foram apresentados em detalhes, para possibilitar futuras replicações. A análise dos dados foi realizada por meio da Análise Envoltória de Dados(DEA).Ao final do estudo foi identificada a fronteira de eficiência técnica dos IF's e elaborado um ranking, identificando os que servem de benchmark, que totalizaram 47,36% (09 DMU’s). A variação dos mais eficientes foi muito pequena no período. As conclusões remetem à eficiência dos IF's e sua contribuição para o desenvolvimento da educação no Brasil.","container-title":"Brazilian Journal of Development","ISSN":"2525-8761","issue":"1","language":"pt","note":"number: 1","page":"145-166","source":"www.brazilianjournals.com","title":"Eficiência técnica dos Institutos Federais por meio da análise envoltória de dados (DEA) / Technical efficiency of the Federal Institutes through the data envelopment analysis (DEA)","volume":"4","author":[{"family":"Krieser","given":"Ademir"},{"family":"Fabre","given":"Valkyrie Vieira"},{"family":"Eyerkaufer","given":"Marino Luiz"},{"family":"Marian","given":"Sérgio"}],"issued":{"date-parts":[["2018",3,19]]}},"suppress-author":true}],"schema":"https://github.com/citation-style-language/schema/raw/master/csl-citation.json"} </w:instrText>
      </w:r>
      <w:r>
        <w:rPr>
          <w:rFonts w:ascii="Times New Roman" w:hAnsi="Times New Roman" w:cs="Times New Roman"/>
          <w:sz w:val="24"/>
          <w:szCs w:val="24"/>
        </w:rPr>
        <w:fldChar w:fldCharType="separate"/>
      </w:r>
      <w:r w:rsidRPr="0054425D">
        <w:rPr>
          <w:rFonts w:ascii="Times New Roman" w:hAnsi="Times New Roman" w:cs="Times New Roman"/>
          <w:sz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sob a ótica da Teoria do Capital Humano, analisaram 19 instituições da RFEPCT contemplando apenas o IFCE, IFMA e IFRN da região Nordeste em sua amostra. </w:t>
      </w:r>
    </w:p>
    <w:p w14:paraId="15A37165" w14:textId="1EFE7236"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autores observaram nos dois períodos analisados um total de 09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consideradas eficientes, no entanto concluem que os Institutos Federais (</w:t>
      </w:r>
      <w:proofErr w:type="spellStart"/>
      <w:r>
        <w:rPr>
          <w:rFonts w:ascii="Times New Roman" w:hAnsi="Times New Roman" w:cs="Times New Roman"/>
          <w:sz w:val="24"/>
          <w:szCs w:val="24"/>
        </w:rPr>
        <w:t>IF’s</w:t>
      </w:r>
      <w:proofErr w:type="spellEnd"/>
      <w:r>
        <w:rPr>
          <w:rFonts w:ascii="Times New Roman" w:hAnsi="Times New Roman" w:cs="Times New Roman"/>
          <w:sz w:val="24"/>
          <w:szCs w:val="24"/>
        </w:rPr>
        <w:t>)</w:t>
      </w:r>
      <w:r w:rsidRPr="004E4717">
        <w:rPr>
          <w:rFonts w:ascii="Times New Roman" w:hAnsi="Times New Roman" w:cs="Times New Roman"/>
          <w:sz w:val="24"/>
          <w:szCs w:val="24"/>
        </w:rPr>
        <w:t xml:space="preserve">, </w:t>
      </w:r>
      <w:r w:rsidR="001A2296">
        <w:rPr>
          <w:rFonts w:ascii="Times New Roman" w:hAnsi="Times New Roman" w:cs="Times New Roman"/>
          <w:sz w:val="24"/>
          <w:szCs w:val="24"/>
        </w:rPr>
        <w:t>baseado nas variáveis utilizadas</w:t>
      </w:r>
      <w:r w:rsidRPr="004E4717">
        <w:rPr>
          <w:rFonts w:ascii="Times New Roman" w:hAnsi="Times New Roman" w:cs="Times New Roman"/>
          <w:sz w:val="24"/>
          <w:szCs w:val="24"/>
        </w:rPr>
        <w:t xml:space="preserve">, cumprem sua </w:t>
      </w:r>
      <w:r>
        <w:rPr>
          <w:rFonts w:ascii="Times New Roman" w:hAnsi="Times New Roman" w:cs="Times New Roman"/>
          <w:sz w:val="24"/>
          <w:szCs w:val="24"/>
        </w:rPr>
        <w:t>finalidade,</w:t>
      </w:r>
      <w:r w:rsidRPr="004E4717">
        <w:rPr>
          <w:rFonts w:ascii="Times New Roman" w:hAnsi="Times New Roman" w:cs="Times New Roman"/>
          <w:sz w:val="24"/>
          <w:szCs w:val="24"/>
        </w:rPr>
        <w:t xml:space="preserve"> promovendo a transformação social </w:t>
      </w:r>
      <w:r>
        <w:rPr>
          <w:rFonts w:ascii="Times New Roman" w:hAnsi="Times New Roman" w:cs="Times New Roman"/>
          <w:sz w:val="24"/>
          <w:szCs w:val="24"/>
        </w:rPr>
        <w:t>das regiões a qual se instalam</w:t>
      </w:r>
      <w:r w:rsidRPr="004E4717">
        <w:rPr>
          <w:rFonts w:ascii="Times New Roman" w:hAnsi="Times New Roman" w:cs="Times New Roman"/>
          <w:sz w:val="24"/>
          <w:szCs w:val="24"/>
        </w:rPr>
        <w:t>.</w:t>
      </w:r>
      <w:r>
        <w:rPr>
          <w:rFonts w:ascii="Times New Roman" w:hAnsi="Times New Roman" w:cs="Times New Roman"/>
          <w:sz w:val="24"/>
          <w:szCs w:val="24"/>
        </w:rPr>
        <w:t xml:space="preserve"> Por fim, Parente </w:t>
      </w:r>
      <w:r w:rsidRPr="0034447D">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283CB1">
        <w:rPr>
          <w:rFonts w:ascii="Times New Roman" w:hAnsi="Times New Roman" w:cs="Times New Roman"/>
          <w:sz w:val="24"/>
          <w:szCs w:val="24"/>
        </w:rPr>
        <w:instrText xml:space="preserve"> ADDIN ZOTERO_ITEM CSL_CITATION {"citationID":"ytzoQKg1","properties":{"formattedCitation":"(2021)","plainCitation":"(2021)","noteIndex":0},"citationItems":[{"id":6114,"uris":["http://zotero.org/users/local/WXbamrG9/items/DX9LRVD2"],"uri":["http://zotero.org/users/local/WXbamrG9/items/DX9LRVD2"],"itemData":{"id":6114,"type":"article-journal","container-title":"Administração Pública e Gestão Social","DOI":"10.21118/apgs.v13i1.8735","ISSN":"2175-5787","journalAbbreviation":"Adm. Púb. e Gest. Social","language":"pt","source":"periodicos.ufv.br","title":"Eficiência e produtividade nos Institutos Federais de Educação, Ciência e Tecnologia do Brasil","URL":"https://periodicos.ufv.br/apgs/article/view/8735","author":[{"family":"Parente","given":"Paulo Henrique Nobre"},{"family":"Maria","given":"Camila Carol","dropping-particle":"de"},{"family":"Dutra","given":"Rogério Severiano"},{"family":"Paulo","given":"Edilson"}],"accessed":{"date-parts":[["2021",1,28]]},"issued":{"date-parts":[["2021",1,1]]}},"suppress-author":true}],"schema":"https://github.com/citation-style-language/schema/raw/master/csl-citation.json"} </w:instrText>
      </w:r>
      <w:r>
        <w:rPr>
          <w:rFonts w:ascii="Times New Roman" w:hAnsi="Times New Roman" w:cs="Times New Roman"/>
          <w:sz w:val="24"/>
          <w:szCs w:val="24"/>
        </w:rPr>
        <w:fldChar w:fldCharType="separate"/>
      </w:r>
      <w:r w:rsidRPr="000407B9">
        <w:rPr>
          <w:rFonts w:ascii="Times New Roman" w:hAnsi="Times New Roman" w:cs="Times New Roman"/>
          <w:sz w:val="24"/>
        </w:rPr>
        <w:t>(2021)</w:t>
      </w:r>
      <w:r>
        <w:rPr>
          <w:rFonts w:ascii="Times New Roman" w:hAnsi="Times New Roman" w:cs="Times New Roman"/>
          <w:sz w:val="24"/>
          <w:szCs w:val="24"/>
        </w:rPr>
        <w:fldChar w:fldCharType="end"/>
      </w:r>
      <w:r w:rsidRPr="000407B9">
        <w:t xml:space="preserve"> </w:t>
      </w:r>
      <w:r w:rsidRPr="000407B9">
        <w:rPr>
          <w:rFonts w:ascii="Times New Roman" w:hAnsi="Times New Roman" w:cs="Times New Roman"/>
          <w:sz w:val="24"/>
          <w:szCs w:val="24"/>
        </w:rPr>
        <w:t>analisa</w:t>
      </w:r>
      <w:r>
        <w:rPr>
          <w:rFonts w:ascii="Times New Roman" w:hAnsi="Times New Roman" w:cs="Times New Roman"/>
          <w:sz w:val="24"/>
          <w:szCs w:val="24"/>
        </w:rPr>
        <w:t>ram</w:t>
      </w:r>
      <w:r w:rsidRPr="000407B9">
        <w:rPr>
          <w:rFonts w:ascii="Times New Roman" w:hAnsi="Times New Roman" w:cs="Times New Roman"/>
          <w:sz w:val="24"/>
          <w:szCs w:val="24"/>
        </w:rPr>
        <w:t xml:space="preserve"> a evolução da eficiência </w:t>
      </w:r>
      <w:r>
        <w:rPr>
          <w:rFonts w:ascii="Times New Roman" w:hAnsi="Times New Roman" w:cs="Times New Roman"/>
          <w:sz w:val="24"/>
          <w:szCs w:val="24"/>
        </w:rPr>
        <w:t>quanto aos gastos públicos de 38</w:t>
      </w:r>
      <w:r w:rsidRPr="000407B9">
        <w:rPr>
          <w:rFonts w:ascii="Times New Roman" w:hAnsi="Times New Roman" w:cs="Times New Roman"/>
          <w:sz w:val="24"/>
          <w:szCs w:val="24"/>
        </w:rPr>
        <w:t xml:space="preserve"> </w:t>
      </w:r>
      <w:proofErr w:type="spellStart"/>
      <w:r>
        <w:rPr>
          <w:rFonts w:ascii="Times New Roman" w:hAnsi="Times New Roman" w:cs="Times New Roman"/>
          <w:sz w:val="24"/>
          <w:szCs w:val="24"/>
        </w:rPr>
        <w:t>IF’s</w:t>
      </w:r>
      <w:proofErr w:type="spellEnd"/>
      <w:r w:rsidRPr="000407B9">
        <w:rPr>
          <w:rFonts w:ascii="Times New Roman" w:hAnsi="Times New Roman" w:cs="Times New Roman"/>
          <w:sz w:val="24"/>
          <w:szCs w:val="24"/>
        </w:rPr>
        <w:t xml:space="preserve"> do Brasil</w:t>
      </w:r>
      <w:r>
        <w:rPr>
          <w:rFonts w:ascii="Times New Roman" w:hAnsi="Times New Roman" w:cs="Times New Roman"/>
          <w:sz w:val="24"/>
          <w:szCs w:val="24"/>
        </w:rPr>
        <w:t xml:space="preserve"> para o período de</w:t>
      </w:r>
      <w:r w:rsidRPr="000407B9">
        <w:rPr>
          <w:rFonts w:ascii="Times New Roman" w:hAnsi="Times New Roman" w:cs="Times New Roman"/>
          <w:sz w:val="24"/>
          <w:szCs w:val="24"/>
        </w:rPr>
        <w:t xml:space="preserve"> 2010 e 2017</w:t>
      </w:r>
      <w:r>
        <w:rPr>
          <w:rFonts w:ascii="Times New Roman" w:hAnsi="Times New Roman" w:cs="Times New Roman"/>
          <w:sz w:val="24"/>
          <w:szCs w:val="24"/>
        </w:rPr>
        <w:t xml:space="preserve">. Aplicando DEA padrão em conjunto com o </w:t>
      </w:r>
      <w:r w:rsidRPr="001E7C41">
        <w:rPr>
          <w:rFonts w:ascii="Times New Roman" w:hAnsi="Times New Roman" w:cs="Times New Roman"/>
          <w:sz w:val="24"/>
          <w:szCs w:val="24"/>
        </w:rPr>
        <w:t xml:space="preserve">Índice de </w:t>
      </w:r>
      <w:proofErr w:type="spellStart"/>
      <w:r w:rsidRPr="001E7C41">
        <w:rPr>
          <w:rFonts w:ascii="Times New Roman" w:hAnsi="Times New Roman" w:cs="Times New Roman"/>
          <w:sz w:val="24"/>
          <w:szCs w:val="24"/>
        </w:rPr>
        <w:t>Malmquist</w:t>
      </w:r>
      <w:proofErr w:type="spellEnd"/>
      <w:r>
        <w:rPr>
          <w:rFonts w:ascii="Times New Roman" w:hAnsi="Times New Roman" w:cs="Times New Roman"/>
          <w:sz w:val="24"/>
          <w:szCs w:val="24"/>
        </w:rPr>
        <w:t xml:space="preserve">, os autores identificaram um aumento de 35,5% na </w:t>
      </w:r>
      <w:r w:rsidRPr="001E7C41">
        <w:rPr>
          <w:rFonts w:ascii="Times New Roman" w:hAnsi="Times New Roman" w:cs="Times New Roman"/>
          <w:sz w:val="24"/>
          <w:szCs w:val="24"/>
        </w:rPr>
        <w:t xml:space="preserve">eficiência </w:t>
      </w:r>
      <w:r>
        <w:rPr>
          <w:rFonts w:ascii="Times New Roman" w:hAnsi="Times New Roman" w:cs="Times New Roman"/>
          <w:sz w:val="24"/>
          <w:szCs w:val="24"/>
        </w:rPr>
        <w:t xml:space="preserve">pelo modelo </w:t>
      </w:r>
      <w:r w:rsidRPr="001E7C41">
        <w:rPr>
          <w:rFonts w:ascii="Times New Roman" w:hAnsi="Times New Roman" w:cs="Times New Roman"/>
          <w:sz w:val="24"/>
          <w:szCs w:val="24"/>
        </w:rPr>
        <w:t>BCC</w:t>
      </w:r>
      <w:r>
        <w:rPr>
          <w:rFonts w:ascii="Times New Roman" w:hAnsi="Times New Roman" w:cs="Times New Roman"/>
          <w:sz w:val="24"/>
          <w:szCs w:val="24"/>
        </w:rPr>
        <w:t xml:space="preserve"> e 58,8% pelo modelo CCR. Já os </w:t>
      </w:r>
      <w:r w:rsidRPr="001E7C41">
        <w:rPr>
          <w:rFonts w:ascii="Times New Roman" w:hAnsi="Times New Roman" w:cs="Times New Roman"/>
          <w:sz w:val="24"/>
          <w:szCs w:val="24"/>
        </w:rPr>
        <w:t>ganhos de</w:t>
      </w:r>
      <w:r>
        <w:rPr>
          <w:rFonts w:ascii="Times New Roman" w:hAnsi="Times New Roman" w:cs="Times New Roman"/>
          <w:sz w:val="24"/>
          <w:szCs w:val="24"/>
        </w:rPr>
        <w:t xml:space="preserve"> </w:t>
      </w:r>
      <w:r w:rsidRPr="001E7C41">
        <w:rPr>
          <w:rFonts w:ascii="Times New Roman" w:hAnsi="Times New Roman" w:cs="Times New Roman"/>
          <w:sz w:val="24"/>
          <w:szCs w:val="24"/>
        </w:rPr>
        <w:t>eficiência e de produtividade</w:t>
      </w:r>
      <w:r>
        <w:rPr>
          <w:rFonts w:ascii="Times New Roman" w:hAnsi="Times New Roman" w:cs="Times New Roman"/>
          <w:sz w:val="24"/>
          <w:szCs w:val="24"/>
        </w:rPr>
        <w:t xml:space="preserve"> demonstraram incremento médio de 13,7% a</w:t>
      </w:r>
      <w:r w:rsidRPr="001E7C41">
        <w:rPr>
          <w:rFonts w:ascii="Times New Roman" w:hAnsi="Times New Roman" w:cs="Times New Roman"/>
          <w:sz w:val="24"/>
          <w:szCs w:val="24"/>
        </w:rPr>
        <w:t xml:space="preserve">o longo do processo de expansão da </w:t>
      </w:r>
      <w:r>
        <w:rPr>
          <w:rFonts w:ascii="Times New Roman" w:hAnsi="Times New Roman" w:cs="Times New Roman"/>
          <w:sz w:val="24"/>
          <w:szCs w:val="24"/>
        </w:rPr>
        <w:t>RFEPCT.</w:t>
      </w:r>
    </w:p>
    <w:p w14:paraId="3A41DEE6"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abordagem introdutória, predomina-se nos estudos a preocupação quanto à importância que a educação profissional possui em seu contexto social e econômico. Percebe-se ainda que os estudos nacionais, embora englobem um número maior de </w:t>
      </w:r>
      <w:proofErr w:type="spellStart"/>
      <w:r>
        <w:rPr>
          <w:rFonts w:ascii="Times New Roman" w:hAnsi="Times New Roman" w:cs="Times New Roman"/>
          <w:sz w:val="24"/>
          <w:szCs w:val="24"/>
        </w:rPr>
        <w:t>IF’s</w:t>
      </w:r>
      <w:proofErr w:type="spellEnd"/>
      <w:r>
        <w:rPr>
          <w:rFonts w:ascii="Times New Roman" w:hAnsi="Times New Roman" w:cs="Times New Roman"/>
          <w:sz w:val="24"/>
          <w:szCs w:val="24"/>
        </w:rPr>
        <w:t xml:space="preserve">, não destinaram seu foco na análise de uma região, onde as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operam em cenário de maior equidade. Outra lacuna a ser preenchida com este estudo, refere-se aos períodos utilizados, uma vez que a tomada de decisão de um gestor deve ser embasada por dados recentes, condizentes com a realidade vivenciada, busca-se assim, possibilitar uma análise atualizada das instituições.</w:t>
      </w:r>
    </w:p>
    <w:p w14:paraId="0C10E1AB" w14:textId="77777777" w:rsidR="00DC5233" w:rsidRPr="00F54661"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
    <w:p w14:paraId="7EAE14DD" w14:textId="277D7BC4" w:rsidR="00DC5233" w:rsidRPr="00DC5233" w:rsidRDefault="00DC5233" w:rsidP="00DC5233">
      <w:pPr>
        <w:pStyle w:val="Ttulo2"/>
        <w:rPr>
          <w:b/>
          <w:bCs/>
          <w:szCs w:val="24"/>
        </w:rPr>
      </w:pPr>
      <w:r>
        <w:rPr>
          <w:b/>
          <w:bCs/>
          <w:szCs w:val="24"/>
        </w:rPr>
        <w:t xml:space="preserve">3. </w:t>
      </w:r>
      <w:r w:rsidRPr="00DC5233">
        <w:rPr>
          <w:b/>
          <w:bCs/>
          <w:szCs w:val="24"/>
        </w:rPr>
        <w:t>PROCEDIMENTOS METODOLÓGICOS</w:t>
      </w:r>
    </w:p>
    <w:p w14:paraId="776367E1"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amostra inicial de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foi composta pelas unidades pertencentes a </w:t>
      </w:r>
      <w:r w:rsidRPr="00841D41">
        <w:rPr>
          <w:rFonts w:ascii="Times New Roman" w:hAnsi="Times New Roman" w:cs="Times New Roman"/>
          <w:sz w:val="24"/>
          <w:szCs w:val="24"/>
        </w:rPr>
        <w:t>Rede Federal de Educação Profissional, Científica e Tecnológica</w:t>
      </w:r>
      <w:r>
        <w:rPr>
          <w:rFonts w:ascii="Times New Roman" w:hAnsi="Times New Roman" w:cs="Times New Roman"/>
          <w:sz w:val="24"/>
          <w:szCs w:val="24"/>
        </w:rPr>
        <w:t xml:space="preserve"> localizadas na região Nordeste do Brasil. Para análise da eficiência técnica, optou-se pelo modelo DEA-BCC, pois, </w:t>
      </w:r>
      <w:r w:rsidRPr="00C855EF">
        <w:rPr>
          <w:rFonts w:ascii="Times New Roman" w:hAnsi="Times New Roman" w:cs="Times New Roman"/>
          <w:sz w:val="24"/>
          <w:szCs w:val="24"/>
        </w:rPr>
        <w:t xml:space="preserve">segundo </w:t>
      </w:r>
      <w:proofErr w:type="spellStart"/>
      <w:r w:rsidRPr="00C855EF">
        <w:rPr>
          <w:rFonts w:ascii="Times New Roman" w:hAnsi="Times New Roman" w:cs="Times New Roman"/>
          <w:sz w:val="24"/>
          <w:szCs w:val="24"/>
        </w:rPr>
        <w:t>Peña</w:t>
      </w:r>
      <w:proofErr w:type="spellEnd"/>
      <w:r w:rsidRPr="00C855EF">
        <w:rPr>
          <w:rFonts w:ascii="Times New Roman" w:hAnsi="Times New Roman" w:cs="Times New Roman"/>
          <w:sz w:val="24"/>
          <w:szCs w:val="24"/>
        </w:rPr>
        <w:t xml:space="preserve"> e Gomes </w:t>
      </w:r>
      <w:r w:rsidRPr="00C855EF">
        <w:rPr>
          <w:rFonts w:ascii="Times New Roman" w:hAnsi="Times New Roman" w:cs="Times New Roman"/>
          <w:sz w:val="24"/>
          <w:szCs w:val="24"/>
        </w:rPr>
        <w:fldChar w:fldCharType="begin"/>
      </w:r>
      <w:r w:rsidRPr="00C855EF">
        <w:rPr>
          <w:rFonts w:ascii="Times New Roman" w:hAnsi="Times New Roman" w:cs="Times New Roman"/>
          <w:sz w:val="24"/>
          <w:szCs w:val="24"/>
        </w:rPr>
        <w:instrText xml:space="preserve"> ADDIN ZOTERO_ITEM CSL_CITATION {"citationID":"l8bONrK4","properties":{"formattedCitation":"(2018)","plainCitation":"(2018)","noteIndex":0},"citationItems":[{"id":5577,"uris":["http://zotero.org/users/local/WXbamrG9/items/MP53K49C"],"uri":["http://zotero.org/users/local/WXbamrG9/items/MP53K49C"],"itemData":{"id":5577,"type":"chapter","abstract":"Neste capítulo, os Professores Carlos Rosano Peña e Eduardo Bráz Pereira Gomes apresentam de forma clara e didática a metodologia Análise Envoltória de Dados – DEA para a mensuração de eficiência e produtividade no setor público.","container-title":"GESTÃO JUDICIÁRIA: conteúdos e disciplinas","event-place":"Brasília","language":"Português","note":"Accepted: 2018-08-21T15:03:27Z\npublisher: IABS","page":"188-249","publisher":"IABS","publisher-place":"Brasília","source":"repositorio.unb.br","title":"Eficiência e produtividade no setor público : conceitos e medidas","title-short":"Eficiência e produtividade no setor público","URL":"https://repositorio.unb.br/handle/10482/32449","author":[{"family":"Peña","given":"Carlos Rosano"},{"family":"Gomes","given":"Eduardo Bráz Pereira"}],"editor":[{"family":"MADURO-ABREU","given":"Alexandre"}],"accessed":{"date-parts":[["2020",8,1]]},"issued":{"date-parts":[["2018"]]}},"suppress-author":true}],"schema":"https://github.com/citation-style-language/schema/raw/master/csl-citation.json"} </w:instrText>
      </w:r>
      <w:r w:rsidRPr="00C855EF">
        <w:rPr>
          <w:rFonts w:ascii="Times New Roman" w:hAnsi="Times New Roman" w:cs="Times New Roman"/>
          <w:sz w:val="24"/>
          <w:szCs w:val="24"/>
        </w:rPr>
        <w:fldChar w:fldCharType="separate"/>
      </w:r>
      <w:r w:rsidRPr="00C855EF">
        <w:rPr>
          <w:rFonts w:ascii="Times New Roman" w:hAnsi="Times New Roman" w:cs="Times New Roman"/>
          <w:sz w:val="24"/>
          <w:szCs w:val="24"/>
        </w:rPr>
        <w:t>(2018)</w:t>
      </w:r>
      <w:r w:rsidRPr="00C855EF">
        <w:rPr>
          <w:rFonts w:ascii="Times New Roman" w:hAnsi="Times New Roman" w:cs="Times New Roman"/>
          <w:sz w:val="24"/>
          <w:szCs w:val="24"/>
        </w:rPr>
        <w:fldChar w:fldCharType="end"/>
      </w:r>
      <w:r w:rsidRPr="00C855EF">
        <w:rPr>
          <w:rFonts w:ascii="Times New Roman" w:hAnsi="Times New Roman" w:cs="Times New Roman"/>
          <w:sz w:val="24"/>
          <w:szCs w:val="24"/>
        </w:rPr>
        <w:t xml:space="preserve">, é o mais indicado </w:t>
      </w:r>
      <w:r>
        <w:rPr>
          <w:rFonts w:ascii="Times New Roman" w:hAnsi="Times New Roman" w:cs="Times New Roman"/>
          <w:sz w:val="24"/>
          <w:szCs w:val="24"/>
        </w:rPr>
        <w:t xml:space="preserve">quando as </w:t>
      </w:r>
      <w:r w:rsidRPr="00C855EF">
        <w:rPr>
          <w:rFonts w:ascii="Times New Roman" w:hAnsi="Times New Roman" w:cs="Times New Roman"/>
          <w:sz w:val="24"/>
          <w:szCs w:val="24"/>
        </w:rPr>
        <w:t>organizações</w:t>
      </w:r>
      <w:r>
        <w:rPr>
          <w:rFonts w:ascii="Times New Roman" w:hAnsi="Times New Roman" w:cs="Times New Roman"/>
          <w:sz w:val="24"/>
          <w:szCs w:val="24"/>
        </w:rPr>
        <w:t xml:space="preserve"> estão</w:t>
      </w:r>
      <w:r w:rsidRPr="00C855EF">
        <w:rPr>
          <w:rFonts w:ascii="Times New Roman" w:hAnsi="Times New Roman" w:cs="Times New Roman"/>
          <w:sz w:val="24"/>
          <w:szCs w:val="24"/>
        </w:rPr>
        <w:t xml:space="preserve"> </w:t>
      </w:r>
      <w:r w:rsidRPr="00C855EF">
        <w:rPr>
          <w:rFonts w:ascii="Times New Roman" w:hAnsi="Times New Roman" w:cs="Times New Roman"/>
          <w:sz w:val="24"/>
          <w:szCs w:val="24"/>
        </w:rPr>
        <w:lastRenderedPageBreak/>
        <w:t>operando com retornos crescentes ou decrescentes de escala</w:t>
      </w:r>
      <w:r>
        <w:rPr>
          <w:rFonts w:ascii="Times New Roman" w:hAnsi="Times New Roman" w:cs="Times New Roman"/>
          <w:sz w:val="24"/>
          <w:szCs w:val="24"/>
        </w:rPr>
        <w:t>, características do setor público</w:t>
      </w:r>
      <w:r w:rsidRPr="00C855EF">
        <w:rPr>
          <w:rFonts w:ascii="Times New Roman" w:hAnsi="Times New Roman" w:cs="Times New Roman"/>
          <w:sz w:val="24"/>
          <w:szCs w:val="24"/>
        </w:rPr>
        <w:t>.</w:t>
      </w:r>
      <w:r>
        <w:rPr>
          <w:rFonts w:ascii="Times New Roman" w:hAnsi="Times New Roman" w:cs="Times New Roman"/>
          <w:sz w:val="24"/>
          <w:szCs w:val="24"/>
        </w:rPr>
        <w:t xml:space="preserve"> O modelo será orientado para os produtos no intuito de identificar quais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apresentam os melhores resultados para o conjunto de insumos escolhidos. </w:t>
      </w:r>
    </w:p>
    <w:p w14:paraId="3DB0B5E2" w14:textId="77777777" w:rsidR="00215B23" w:rsidRDefault="00DC5233" w:rsidP="00215B2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seleção das variáveis obedeceu três critérios apontados pela literatura: o primeiro é quanto à quantidade escolhida, pois</w:t>
      </w:r>
      <w:r w:rsidRPr="00F4662B">
        <w:rPr>
          <w:rFonts w:ascii="Times New Roman" w:hAnsi="Times New Roman" w:cs="Times New Roman"/>
          <w:sz w:val="24"/>
          <w:szCs w:val="24"/>
        </w:rPr>
        <w:t xml:space="preserve"> o número de </w:t>
      </w:r>
      <w:proofErr w:type="spellStart"/>
      <w:r w:rsidRPr="00F4662B">
        <w:rPr>
          <w:rFonts w:ascii="Times New Roman" w:hAnsi="Times New Roman" w:cs="Times New Roman"/>
          <w:sz w:val="24"/>
          <w:szCs w:val="24"/>
        </w:rPr>
        <w:t>DMU’s</w:t>
      </w:r>
      <w:proofErr w:type="spellEnd"/>
      <w:r w:rsidRPr="00F4662B">
        <w:rPr>
          <w:rFonts w:ascii="Times New Roman" w:hAnsi="Times New Roman" w:cs="Times New Roman"/>
          <w:sz w:val="24"/>
          <w:szCs w:val="24"/>
        </w:rPr>
        <w:t xml:space="preserve"> deve ser</w:t>
      </w:r>
      <w:r>
        <w:rPr>
          <w:rFonts w:ascii="Times New Roman" w:hAnsi="Times New Roman" w:cs="Times New Roman"/>
          <w:sz w:val="24"/>
          <w:szCs w:val="24"/>
        </w:rPr>
        <w:t xml:space="preserve"> ao menos o dobro do número de </w:t>
      </w:r>
      <w:r w:rsidRPr="00923A18">
        <w:rPr>
          <w:rFonts w:ascii="Times New Roman" w:hAnsi="Times New Roman" w:cs="Times New Roman"/>
          <w:i/>
          <w:iCs/>
          <w:sz w:val="24"/>
          <w:szCs w:val="24"/>
        </w:rPr>
        <w:t>inputs</w:t>
      </w:r>
      <w:r>
        <w:rPr>
          <w:rFonts w:ascii="Times New Roman" w:hAnsi="Times New Roman" w:cs="Times New Roman"/>
          <w:sz w:val="24"/>
          <w:szCs w:val="24"/>
        </w:rPr>
        <w:t xml:space="preserve"> e </w:t>
      </w:r>
      <w:r w:rsidRPr="00923A18">
        <w:rPr>
          <w:rFonts w:ascii="Times New Roman" w:hAnsi="Times New Roman" w:cs="Times New Roman"/>
          <w:i/>
          <w:iCs/>
          <w:sz w:val="24"/>
          <w:szCs w:val="24"/>
        </w:rPr>
        <w:t>outputs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{"citationID":"H805g0BZ","properties":{"formattedCitation":"(COOPER et al., 2001; GOMES; MANGABEIRA; MELLO, 2005; LINS; MEZA, 2000)","plainCitation":"(COOPER et al., 2001; GOMES; MANGABEIRA; MELLO, 2005; LINS; MEZA, 2000)","noteIndex":0},"citationItems":[{"id":6121,"uris":["http://zotero.org/users/local/WXbamrG9/items/3N3P6V88"],"uri":["http://zotero.org/users/local/WXbamrG9/items/3N3P6V88"],"itemData":{"id":6121,"type":"article-journal","abstract":"This papersurveys recently developed analytical methods for studying thesensitivity of DEA results to variations in the data. The focusis on the stability of classification of DMUs (Decision MakingUnits) into efficient and inefficient performers. Early workon this topic concentrated on developing solution methods andalgorithms for conducting such analyses after it was noted thatstandard approaches for conducting sensitivity analyses in linearprogramming could not be used in DEA. However, some of the recentwork we cover has bypassed the need for such algorithms. Evolvingfrom early work that was confined to studying data variationsin only one input or output for only one DMU at a time, the newermethods described in this paper make it possible to determineranges within which all data may be varied for any DMU beforea reclassification from efficient to inefficient status (or vice versa) occurs. Other coverage involves recent extensionswhich include methods for determining ranges of data variationthat can be allowed when all data are varied simultaneously for all DMUs. An initial section delimits the topics to be covered.A final section suggests topics for further research.","container-title":"Journal of Productivity Analysis","DOI":"10.1023/A:1011128409257","ISSN":"1573-0441","issue":"3","journalAbbreviation":"Journal of Productivity Analysis","language":"en","page":"217-246","source":"Springer Link","title":"Sensitivity and Stability Analysis in DEA: Some Recent Developments","title-short":"Sensitivity and Stability Analysis in DEA","volume":"15","author":[{"family":"Cooper","given":"W. W."},{"family":"Li","given":"Shanling"},{"family":"Seiford","given":"L. M."},{"family":"Tone","given":"Kaoru"},{"family":"Thrall","given":"R. M."},{"family":"Zhu","given":"J."}],"issued":{"date-parts":[["2001",5,1]]}}},{"id":6124,"uris":["http://zotero.org/users/local/WXbamrG9/items/GV5BZYUU"],"uri":["http://zotero.org/users/local/WXbamrG9/items/GV5BZYUU"],"itemData":{"id":6124,"type":"article-journal","abstract":"O uso de Análise de Envoltória de Dados (DEA) para medir eficiência de produtores agrícolas permite indicar quem é eficiente, as razões para a ineficiência e os produtores cujas práticas podem servir de referência para os ineficientes. Este artigo usa DEA para medir a eficiência de uma amostra de agricultores de Holambra, município do Estado de São Paulo. Área cultivada, emprego e uso de máquinas são os inputs do modelo e a renda líquida é o output. É usado DEA BCC para avaliação em dois modelos: global e por grupos.\n          , \n            Farmers' relative efficiency evaluation can be useful to aid decision-making in agriculture. The use of Data Envelopment Analysis (DEA) in this context allows the identification of inefficiencies sources and benchmark units. This paper used DEA to measure the efficiency of farmers' sample from Holambra, a São Paulo State municipality. Cultivated area, employment and machinery usage are the inputs and net income is the output. DEA BCC is used in two models: global and by groups.","container-title":"Revista de Economia e Sociologia Rural","DOI":"10.1590/S0103-20032005000400001","ISSN":"0103-2003","issue":"4","journalAbbreviation":"Rev. Econ. Sociol. Rural","language":"pt","page":"607-631","source":"DOI.org (Crossref)","title":"Análise de envoltória de dados para avaliação de eficiência e caracterização de tipologias em agricultura: um estudo de caso","title-short":"Análise de envoltória de dados para avaliação de eficiência e caracterização de tipologias em agricultura","volume":"43","author":[{"family":"Gomes","given":"Eliane Gonçalves"},{"family":"Mangabeira","given":"João Alfredo de Carvalho"},{"family":"Mello","given":"João Carlos Correia Baptista Soares","dropping-particle":"de"}],"issued":{"date-parts":[["2005",12]]}}},{"id":5952,"uris":["http://zotero.org/users/local/WXbamrG9/items/URMFYU5S"],"uri":["http://zotero.org/users/local/WXbamrG9/items/URMFYU5S"],"itemData":{"id":5952,"type":"article-journal","container-title":"Rio de Janeiro: Coppe/UFRJ","title":"Análise Envoltória de Dados e perspectivas de integração no ambiente de Apoio à Decisão","author":[{"family":"Lins","given":"Marcos Pereira Estellita"},{"family":"Meza","given":"Lídia Angulo"}],"issued":{"date-parts":[["2000"]]}}}],"schema":"https://github.com/citation-style-language/schema/raw/master/csl-citation.json"} </w:instrText>
      </w:r>
      <w:r>
        <w:rPr>
          <w:rFonts w:ascii="Times New Roman" w:hAnsi="Times New Roman" w:cs="Times New Roman"/>
          <w:sz w:val="24"/>
          <w:szCs w:val="24"/>
        </w:rPr>
        <w:fldChar w:fldCharType="separate"/>
      </w:r>
      <w:r w:rsidRPr="00F44A28">
        <w:rPr>
          <w:rFonts w:ascii="Times New Roman" w:hAnsi="Times New Roman" w:cs="Times New Roman"/>
          <w:sz w:val="24"/>
        </w:rPr>
        <w:t xml:space="preserve">(COOPER </w:t>
      </w:r>
      <w:r w:rsidRPr="0034447D">
        <w:rPr>
          <w:rFonts w:ascii="Times New Roman" w:hAnsi="Times New Roman" w:cs="Times New Roman"/>
          <w:i/>
          <w:sz w:val="24"/>
        </w:rPr>
        <w:t>et al.</w:t>
      </w:r>
      <w:r w:rsidRPr="00F44A28">
        <w:rPr>
          <w:rFonts w:ascii="Times New Roman" w:hAnsi="Times New Roman" w:cs="Times New Roman"/>
          <w:sz w:val="24"/>
        </w:rPr>
        <w:t>, 2001; GOMES; MANGABEIRA; MELLO, 2005; LINS; MEZA, 2000)</w:t>
      </w:r>
      <w:r>
        <w:rPr>
          <w:rFonts w:ascii="Times New Roman" w:hAnsi="Times New Roman" w:cs="Times New Roman"/>
          <w:sz w:val="24"/>
          <w:szCs w:val="24"/>
        </w:rPr>
        <w:fldChar w:fldCharType="end"/>
      </w:r>
      <w:r>
        <w:rPr>
          <w:rFonts w:ascii="Times New Roman" w:hAnsi="Times New Roman" w:cs="Times New Roman"/>
          <w:sz w:val="24"/>
          <w:szCs w:val="24"/>
        </w:rPr>
        <w:t>. Após a seleção, o segundo critério foi aplicado para a</w:t>
      </w:r>
      <w:r w:rsidRPr="00F4662B">
        <w:rPr>
          <w:rFonts w:ascii="Times New Roman" w:hAnsi="Times New Roman" w:cs="Times New Roman"/>
          <w:sz w:val="24"/>
          <w:szCs w:val="24"/>
        </w:rPr>
        <w:t xml:space="preserve"> validação </w:t>
      </w:r>
      <w:r>
        <w:rPr>
          <w:rFonts w:ascii="Times New Roman" w:hAnsi="Times New Roman" w:cs="Times New Roman"/>
          <w:sz w:val="24"/>
          <w:szCs w:val="24"/>
        </w:rPr>
        <w:t>destas variáveis</w:t>
      </w:r>
      <w:r w:rsidRPr="00F4662B">
        <w:rPr>
          <w:rFonts w:ascii="Times New Roman" w:hAnsi="Times New Roman" w:cs="Times New Roman"/>
          <w:sz w:val="24"/>
          <w:szCs w:val="24"/>
        </w:rPr>
        <w:t xml:space="preserve"> ao modelo</w:t>
      </w:r>
      <w:r>
        <w:rPr>
          <w:rFonts w:ascii="Times New Roman" w:hAnsi="Times New Roman" w:cs="Times New Roman"/>
          <w:sz w:val="24"/>
          <w:szCs w:val="24"/>
        </w:rPr>
        <w:t xml:space="preserve"> por meio d</w:t>
      </w:r>
      <w:r w:rsidRPr="00F4662B">
        <w:rPr>
          <w:rFonts w:ascii="Times New Roman" w:hAnsi="Times New Roman" w:cs="Times New Roman"/>
          <w:sz w:val="24"/>
          <w:szCs w:val="24"/>
        </w:rPr>
        <w:t xml:space="preserve">o Método I-O </w:t>
      </w:r>
      <w:proofErr w:type="spellStart"/>
      <w:r w:rsidRPr="00F4662B">
        <w:rPr>
          <w:rFonts w:ascii="Times New Roman" w:hAnsi="Times New Roman" w:cs="Times New Roman"/>
          <w:sz w:val="24"/>
          <w:szCs w:val="24"/>
        </w:rPr>
        <w:t>Stepwise</w:t>
      </w:r>
      <w:proofErr w:type="spellEnd"/>
      <w:r w:rsidRPr="00F4662B">
        <w:rPr>
          <w:rFonts w:ascii="Times New Roman" w:hAnsi="Times New Roman" w:cs="Times New Roman"/>
          <w:sz w:val="24"/>
          <w:szCs w:val="24"/>
        </w:rPr>
        <w:t xml:space="preserve"> Exaustivo Completo criado por Norman e Stoker </w:t>
      </w:r>
      <w:r w:rsidRPr="00F4662B">
        <w:rPr>
          <w:rFonts w:ascii="Times New Roman" w:hAnsi="Times New Roman" w:cs="Times New Roman"/>
          <w:sz w:val="24"/>
          <w:szCs w:val="24"/>
        </w:rPr>
        <w:fldChar w:fldCharType="begin"/>
      </w:r>
      <w:r w:rsidRPr="00F4662B">
        <w:rPr>
          <w:rFonts w:ascii="Times New Roman" w:hAnsi="Times New Roman" w:cs="Times New Roman"/>
          <w:sz w:val="24"/>
          <w:szCs w:val="24"/>
        </w:rPr>
        <w:instrText xml:space="preserve"> ADDIN ZOTERO_ITEM CSL_CITATION {"citationID":"gRIPG7YM","properties":{"formattedCitation":"(1991)","plainCitation":"(1991)","noteIndex":0},"citationItems":[{"id":5996,"uris":["http://zotero.org/users/local/WXbamrG9/items/E5KZL75N"],"uri":["http://zotero.org/users/local/WXbamrG9/items/E5KZL75N"],"itemData":{"id":5996,"type":"book","abstract":"A powerful, analytical technique for evaluating the performance of comparable organizational units in the private or public sector. The material is accessible to the non-technical reader and combines a step-by-step approach to the mathematical basis combined with a practical guide for solving real problems encountered by public and private organizations. Detailed mathematical treatment is confined to separate sections.","edition":"1st Edition","event-place":"Chichester ; New York","ISBN":"978-0-471-92835-5","language":"English","number-of-pages":"282","publisher":"Wiley","publisher-place":"Chichester ; New York","source":"Amazon","title":"Data Envelopment Analysis: The Assessment of Performance","title-short":"Data Envelopment Analysis","author":[{"family":"Norman","given":"Michael"},{"family":"Stoker","given":"Barry"}],"issued":{"date-parts":[["1991",8,20]]}},"suppress-author":true}],"schema":"https://github.com/citation-style-language/schema/raw/master/csl-citation.json"} </w:instrText>
      </w:r>
      <w:r w:rsidRPr="00F4662B">
        <w:rPr>
          <w:rFonts w:ascii="Times New Roman" w:hAnsi="Times New Roman" w:cs="Times New Roman"/>
          <w:sz w:val="24"/>
          <w:szCs w:val="24"/>
        </w:rPr>
        <w:fldChar w:fldCharType="separate"/>
      </w:r>
      <w:r w:rsidRPr="00F4662B">
        <w:rPr>
          <w:rFonts w:ascii="Times New Roman" w:hAnsi="Times New Roman" w:cs="Times New Roman"/>
          <w:sz w:val="24"/>
          <w:szCs w:val="24"/>
        </w:rPr>
        <w:t>(1991)</w:t>
      </w:r>
      <w:r w:rsidRPr="00F4662B">
        <w:rPr>
          <w:rFonts w:ascii="Times New Roman" w:hAnsi="Times New Roman" w:cs="Times New Roman"/>
          <w:sz w:val="24"/>
          <w:szCs w:val="24"/>
        </w:rPr>
        <w:fldChar w:fldCharType="end"/>
      </w:r>
      <w:r w:rsidRPr="00F4662B">
        <w:rPr>
          <w:rFonts w:ascii="Times New Roman" w:hAnsi="Times New Roman" w:cs="Times New Roman"/>
          <w:sz w:val="24"/>
          <w:szCs w:val="24"/>
        </w:rPr>
        <w:t xml:space="preserve"> e aprimorado por Lins e Moreira </w:t>
      </w:r>
      <w:r w:rsidRPr="00F4662B">
        <w:rPr>
          <w:rFonts w:ascii="Times New Roman" w:hAnsi="Times New Roman" w:cs="Times New Roman"/>
          <w:sz w:val="24"/>
          <w:szCs w:val="24"/>
        </w:rPr>
        <w:fldChar w:fldCharType="begin"/>
      </w:r>
      <w:r w:rsidRPr="00F4662B">
        <w:rPr>
          <w:rFonts w:ascii="Times New Roman" w:hAnsi="Times New Roman" w:cs="Times New Roman"/>
          <w:sz w:val="24"/>
          <w:szCs w:val="24"/>
        </w:rPr>
        <w:instrText xml:space="preserve"> ADDIN ZOTERO_ITEM CSL_CITATION {"citationID":"pEMt8Bf4","properties":{"formattedCitation":"(1999)","plainCitation":"(1999)","noteIndex":0},"citationItems":[{"id":5998,"uris":["http://zotero.org/users/local/WXbamrG9/items/YZBCUDUR"],"uri":["http://zotero.org/users/local/WXbamrG9/items/YZBCUDUR"],"itemData":{"id":5998,"type":"article-journal","container-title":"Pesquisa Operacional","issue":"19","page":"39-50","title":"Método I-O Stepwise para Seleção de Variáveis em Modelos de Análise Envoltória de Dados","author":[{"family":"Lins","given":"M.P.E"},{"family":"Moreira","given":"M.C.B"}],"issued":{"date-parts":[["1999"]]}},"suppress-author":true}],"schema":"https://github.com/citation-style-language/schema/raw/master/csl-citation.json"} </w:instrText>
      </w:r>
      <w:r w:rsidRPr="00F4662B">
        <w:rPr>
          <w:rFonts w:ascii="Times New Roman" w:hAnsi="Times New Roman" w:cs="Times New Roman"/>
          <w:sz w:val="24"/>
          <w:szCs w:val="24"/>
        </w:rPr>
        <w:fldChar w:fldCharType="separate"/>
      </w:r>
      <w:r w:rsidRPr="00F4662B">
        <w:rPr>
          <w:rFonts w:ascii="Times New Roman" w:hAnsi="Times New Roman" w:cs="Times New Roman"/>
          <w:sz w:val="24"/>
          <w:szCs w:val="24"/>
        </w:rPr>
        <w:t>(1999)</w:t>
      </w:r>
      <w:r w:rsidRPr="00F4662B">
        <w:rPr>
          <w:rFonts w:ascii="Times New Roman" w:hAnsi="Times New Roman" w:cs="Times New Roman"/>
          <w:sz w:val="24"/>
          <w:szCs w:val="24"/>
        </w:rPr>
        <w:fldChar w:fldCharType="end"/>
      </w:r>
      <w:r w:rsidR="007160E1">
        <w:rPr>
          <w:rFonts w:ascii="Times New Roman" w:hAnsi="Times New Roman" w:cs="Times New Roman"/>
          <w:sz w:val="24"/>
          <w:szCs w:val="24"/>
        </w:rPr>
        <w:t xml:space="preserve">. </w:t>
      </w:r>
      <w:r>
        <w:rPr>
          <w:rFonts w:ascii="Times New Roman" w:hAnsi="Times New Roman" w:cs="Times New Roman"/>
          <w:sz w:val="24"/>
          <w:szCs w:val="24"/>
        </w:rPr>
        <w:t>O terceiro critério consistiu na aplicação d</w:t>
      </w:r>
      <w:r w:rsidRPr="001164F1">
        <w:rPr>
          <w:rFonts w:ascii="Times New Roman" w:hAnsi="Times New Roman" w:cs="Times New Roman"/>
          <w:sz w:val="24"/>
          <w:szCs w:val="24"/>
        </w:rPr>
        <w:t xml:space="preserve">o </w:t>
      </w:r>
      <w:r>
        <w:rPr>
          <w:rFonts w:ascii="Times New Roman" w:hAnsi="Times New Roman" w:cs="Times New Roman"/>
          <w:sz w:val="24"/>
          <w:szCs w:val="24"/>
        </w:rPr>
        <w:t xml:space="preserve">escore padronizado </w:t>
      </w:r>
      <w:r w:rsidRPr="001164F1">
        <w:rPr>
          <w:rFonts w:ascii="Times New Roman" w:hAnsi="Times New Roman" w:cs="Times New Roman"/>
          <w:sz w:val="24"/>
          <w:szCs w:val="24"/>
        </w:rPr>
        <w:t>(Z-teste</w:t>
      </w:r>
      <w:r>
        <w:rPr>
          <w:rFonts w:ascii="Times New Roman" w:hAnsi="Times New Roman" w:cs="Times New Roman"/>
          <w:sz w:val="24"/>
          <w:szCs w:val="24"/>
        </w:rPr>
        <w:t>) para identificar os</w:t>
      </w:r>
      <w:r w:rsidRPr="001164F1">
        <w:rPr>
          <w:rFonts w:ascii="Times New Roman" w:hAnsi="Times New Roman" w:cs="Times New Roman"/>
          <w:sz w:val="24"/>
          <w:szCs w:val="24"/>
        </w:rPr>
        <w:t xml:space="preserve"> </w:t>
      </w:r>
      <w:r w:rsidRPr="00A06330">
        <w:rPr>
          <w:rFonts w:ascii="Times New Roman" w:hAnsi="Times New Roman" w:cs="Times New Roman"/>
          <w:i/>
          <w:sz w:val="24"/>
          <w:szCs w:val="24"/>
        </w:rPr>
        <w:t>outliers</w:t>
      </w:r>
      <w:r w:rsidRPr="001164F1">
        <w:rPr>
          <w:rFonts w:ascii="Times New Roman" w:hAnsi="Times New Roman" w:cs="Times New Roman"/>
          <w:sz w:val="24"/>
          <w:szCs w:val="24"/>
        </w:rPr>
        <w:t xml:space="preserve"> na amostra dos dados coletados</w:t>
      </w:r>
      <w:r>
        <w:rPr>
          <w:rFonts w:ascii="Times New Roman" w:hAnsi="Times New Roman" w:cs="Times New Roman"/>
          <w:sz w:val="24"/>
          <w:szCs w:val="24"/>
        </w:rPr>
        <w:t>,</w:t>
      </w:r>
      <w:r w:rsidRPr="001164F1">
        <w:rPr>
          <w:rFonts w:ascii="Times New Roman" w:hAnsi="Times New Roman" w:cs="Times New Roman"/>
          <w:sz w:val="24"/>
          <w:szCs w:val="24"/>
        </w:rPr>
        <w:t xml:space="preserve"> pois eles </w:t>
      </w:r>
      <w:r>
        <w:rPr>
          <w:rFonts w:ascii="Times New Roman" w:hAnsi="Times New Roman" w:cs="Times New Roman"/>
          <w:sz w:val="24"/>
          <w:szCs w:val="24"/>
        </w:rPr>
        <w:t xml:space="preserve">podem </w:t>
      </w:r>
      <w:r w:rsidRPr="001164F1">
        <w:rPr>
          <w:rFonts w:ascii="Times New Roman" w:hAnsi="Times New Roman" w:cs="Times New Roman"/>
          <w:sz w:val="24"/>
          <w:szCs w:val="24"/>
        </w:rPr>
        <w:t>influencia</w:t>
      </w:r>
      <w:r>
        <w:rPr>
          <w:rFonts w:ascii="Times New Roman" w:hAnsi="Times New Roman" w:cs="Times New Roman"/>
          <w:sz w:val="24"/>
          <w:szCs w:val="24"/>
        </w:rPr>
        <w:t xml:space="preserve">r </w:t>
      </w:r>
      <w:r w:rsidRPr="001164F1">
        <w:rPr>
          <w:rFonts w:ascii="Times New Roman" w:hAnsi="Times New Roman" w:cs="Times New Roman"/>
          <w:sz w:val="24"/>
          <w:szCs w:val="24"/>
        </w:rPr>
        <w:t xml:space="preserve">o resultado final </w:t>
      </w:r>
      <w:r w:rsidRPr="001164F1">
        <w:rPr>
          <w:rFonts w:ascii="Times New Roman" w:hAnsi="Times New Roman" w:cs="Times New Roman"/>
          <w:sz w:val="24"/>
          <w:szCs w:val="24"/>
        </w:rPr>
        <w:fldChar w:fldCharType="begin"/>
      </w:r>
      <w:r w:rsidRPr="001164F1">
        <w:rPr>
          <w:rFonts w:ascii="Times New Roman" w:hAnsi="Times New Roman" w:cs="Times New Roman"/>
          <w:sz w:val="24"/>
          <w:szCs w:val="24"/>
        </w:rPr>
        <w:instrText xml:space="preserve"> ADDIN ZOTERO_ITEM CSL_CITATION {"citationID":"iHapkcEi","properties":{"formattedCitation":"(COELLI et al., 2005; SANTOS; CASA NOVA, 2005)","plainCitation":"(COELLI et al., 2005; SANTOS; CASA NOVA, 2005)","noteIndex":0},"citationItems":[{"id":5619,"uris":["http://zotero.org/users/local/WXbamrG9/items/L236IXPX"],"uri":["http://zotero.org/users/local/WXbamrG9/items/L236IXPX"],"itemData":{"id":5619,"type":"book","abstract":"The second edition of this book has been written for the same audience as the first edition. It is designed to be a \"first port of call\" for people wishing to study efficiency and productivity analysis. The book provides an accessible introduction to the four principal methods involved: econometric estimation of average response models; index numbers; data envelopment analysis (DEA); and stochastic firontier analysis (SFA). For each method, we provide a detailed introduction to the basic concepts, give some simple numerical examples, discuss some of the more important extensions to the basic methods, and provide references for further reading. In addition, we provide a number of detailed empirical applications using real-world data. The book can be used as a textbook or as a reference text. As a textbook, it probably contains too much material to cover in a single semester, so most instructors will want to design a course around a subset of chapters. For example, Chapter 2 is devoted to a review of production economics and could probably be skipped in a course for graduate economics majors. However, it should prove useful to undergraduate students and those doing a major in another field, such as business management or health studies.","edition":"2","event-place":"New York","ISBN":"978-0-387-24265-1","language":"en","note":"DOI: 10.1007/b136381","publisher":"Springer US","publisher-place":"New York","source":"www.springer.com","title":"An Introduction to Efficiency and Productivity Analysis","URL":"https://www.springer.com/gp/book/9780387242651","author":[{"family":"Coelli","given":"Timothy J."},{"family":"Rao","given":"Dodla Sai Prasada"},{"family":"O'Donnell","given":"Christopher J."},{"family":"Battese","given":"George Edward"}],"accessed":{"date-parts":[["2020",8,10]]},"issued":{"date-parts":[["2005"]]}}},{"id":5957,"uris":["http://zotero.org/users/local/WXbamrG9/items/7GT8BLR6"],"uri":["http://zotero.org/users/local/WXbamrG9/items/7GT8BLR6"],"itemData":{"id":5957,"type":"article-journal","abstract":"This study presents a structured model for financial statement analysis, based on Data Envelopment Analysis. Although this method is quite disseminated abroad, where more than 400 studies were published between 1978 and 1992 (Charnes, Cooper, Lewin &amp; Seiford, 1997: 11), there is little research on the use of DEA in financial statement analysis. Thus, we developed a methodology that links up stages and procedures for the structuring of a DEA model, starting from the financial statement information of Brazilian electricity companies for 1999 and 2000, which was obtained from the Fipecafi-Exame database Melhores e Maiores. We compared the efficiency rates achieved by applying the model with the Melhores e Maiores Business Excellency index and with the Return on Net Equity, a traditional financial ratio, and explored their advantages and limitations. The preliminary results point towards the complementariness of the above presented company valuation methods. We recommend that they be used jointly, exploring the divergences between them and, hence, reaching a better understanding of the factors that influence business efficiency.","container-title":"RAE eletrônica","DOI":"10.1590/S1676-56482005000100004","ISSN":"1676-5648","issue":"1","journalAbbreviation":"RAE electron.","language":"pt","source":"DOI.org (Crossref)","title":"Proposta de um modelo estruturado de análise de demonstrações contábeis","URL":"http://www.scielo.br/scielo.php?script=sci_arttext&amp;pid=S1676-56482005000100004&amp;lng=pt&amp;tlng=pt","volume":"4","author":[{"family":"Santos","given":"Ariovaldo","dropping-particle":"dos"},{"family":"Casa Nova","given":"Silvia Pereira de Castro"}],"accessed":{"date-parts":[["2020",9,22]]},"issued":{"date-parts":[["2005",6]]}}}],"schema":"https://github.com/citation-style-language/schema/raw/master/csl-citation.json"} </w:instrText>
      </w:r>
      <w:r w:rsidRPr="001164F1">
        <w:rPr>
          <w:rFonts w:ascii="Times New Roman" w:hAnsi="Times New Roman" w:cs="Times New Roman"/>
          <w:sz w:val="24"/>
          <w:szCs w:val="24"/>
        </w:rPr>
        <w:fldChar w:fldCharType="separate"/>
      </w:r>
      <w:r w:rsidRPr="001164F1">
        <w:rPr>
          <w:rFonts w:ascii="Times New Roman" w:hAnsi="Times New Roman" w:cs="Times New Roman"/>
          <w:sz w:val="24"/>
          <w:szCs w:val="24"/>
        </w:rPr>
        <w:t xml:space="preserve">(COELLI </w:t>
      </w:r>
      <w:r w:rsidRPr="0034447D">
        <w:rPr>
          <w:rFonts w:ascii="Times New Roman" w:hAnsi="Times New Roman" w:cs="Times New Roman"/>
          <w:i/>
          <w:sz w:val="24"/>
          <w:szCs w:val="24"/>
        </w:rPr>
        <w:t>et al.</w:t>
      </w:r>
      <w:r w:rsidRPr="001164F1">
        <w:rPr>
          <w:rFonts w:ascii="Times New Roman" w:hAnsi="Times New Roman" w:cs="Times New Roman"/>
          <w:sz w:val="24"/>
          <w:szCs w:val="24"/>
        </w:rPr>
        <w:t>, 2005; SANTOS; CASA NOVA, 2005)</w:t>
      </w:r>
      <w:r w:rsidRPr="001164F1">
        <w:rPr>
          <w:rFonts w:ascii="Times New Roman" w:hAnsi="Times New Roman" w:cs="Times New Roman"/>
          <w:sz w:val="24"/>
          <w:szCs w:val="24"/>
        </w:rPr>
        <w:fldChar w:fldCharType="end"/>
      </w:r>
      <w:r>
        <w:rPr>
          <w:rFonts w:ascii="Times New Roman" w:hAnsi="Times New Roman" w:cs="Times New Roman"/>
          <w:sz w:val="24"/>
          <w:szCs w:val="24"/>
        </w:rPr>
        <w:t>. Seguindo este critério, foram excluídas da amostra as escolas técnicas vinculas às universidades federais, restando onze Institutos Federais.</w:t>
      </w:r>
    </w:p>
    <w:p w14:paraId="61CD64B9" w14:textId="734AFCB9" w:rsidR="00215B23" w:rsidRDefault="00215B23" w:rsidP="00215B2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variáveis escolhidas como </w:t>
      </w:r>
      <w:r w:rsidRPr="00923A18">
        <w:rPr>
          <w:rFonts w:ascii="Times New Roman" w:hAnsi="Times New Roman" w:cs="Times New Roman"/>
          <w:i/>
          <w:iCs/>
          <w:sz w:val="24"/>
          <w:szCs w:val="24"/>
        </w:rPr>
        <w:t>inputs</w:t>
      </w:r>
      <w:r>
        <w:rPr>
          <w:rFonts w:ascii="Times New Roman" w:hAnsi="Times New Roman" w:cs="Times New Roman"/>
          <w:sz w:val="24"/>
          <w:szCs w:val="24"/>
        </w:rPr>
        <w:t xml:space="preserve"> no estudo serão: a t</w:t>
      </w:r>
      <w:r w:rsidRPr="00215B23">
        <w:rPr>
          <w:rFonts w:ascii="Times New Roman" w:hAnsi="Times New Roman" w:cs="Times New Roman"/>
          <w:sz w:val="24"/>
          <w:szCs w:val="24"/>
        </w:rPr>
        <w:t xml:space="preserve">itulação do </w:t>
      </w:r>
      <w:r>
        <w:rPr>
          <w:rFonts w:ascii="Times New Roman" w:hAnsi="Times New Roman" w:cs="Times New Roman"/>
          <w:sz w:val="24"/>
          <w:szCs w:val="24"/>
        </w:rPr>
        <w:t>c</w:t>
      </w:r>
      <w:r w:rsidRPr="00215B23">
        <w:rPr>
          <w:rFonts w:ascii="Times New Roman" w:hAnsi="Times New Roman" w:cs="Times New Roman"/>
          <w:sz w:val="24"/>
          <w:szCs w:val="24"/>
        </w:rPr>
        <w:t xml:space="preserve">orpo </w:t>
      </w:r>
      <w:r>
        <w:rPr>
          <w:rFonts w:ascii="Times New Roman" w:hAnsi="Times New Roman" w:cs="Times New Roman"/>
          <w:sz w:val="24"/>
          <w:szCs w:val="24"/>
        </w:rPr>
        <w:t>d</w:t>
      </w:r>
      <w:r w:rsidRPr="00215B23">
        <w:rPr>
          <w:rFonts w:ascii="Times New Roman" w:hAnsi="Times New Roman" w:cs="Times New Roman"/>
          <w:sz w:val="24"/>
          <w:szCs w:val="24"/>
        </w:rPr>
        <w:t>ocente (TCD)</w:t>
      </w:r>
      <w:r>
        <w:rPr>
          <w:rFonts w:ascii="Times New Roman" w:hAnsi="Times New Roman" w:cs="Times New Roman"/>
          <w:sz w:val="24"/>
          <w:szCs w:val="24"/>
        </w:rPr>
        <w:t xml:space="preserve">, a relação de alunos por docentes (RAP) e gastos correntes por aluno (GCA). Como </w:t>
      </w:r>
      <w:r w:rsidRPr="00923A18">
        <w:rPr>
          <w:rFonts w:ascii="Times New Roman" w:hAnsi="Times New Roman" w:cs="Times New Roman"/>
          <w:i/>
          <w:iCs/>
          <w:sz w:val="24"/>
          <w:szCs w:val="24"/>
        </w:rPr>
        <w:t>output</w:t>
      </w:r>
      <w:r>
        <w:rPr>
          <w:rFonts w:ascii="Times New Roman" w:hAnsi="Times New Roman" w:cs="Times New Roman"/>
          <w:sz w:val="24"/>
          <w:szCs w:val="24"/>
        </w:rPr>
        <w:t>, optou-se pelo índice de e</w:t>
      </w:r>
      <w:r w:rsidRPr="00215B23">
        <w:rPr>
          <w:rFonts w:ascii="Times New Roman" w:hAnsi="Times New Roman" w:cs="Times New Roman"/>
          <w:sz w:val="24"/>
          <w:szCs w:val="24"/>
        </w:rPr>
        <w:t xml:space="preserve">ficiência </w:t>
      </w:r>
      <w:r>
        <w:rPr>
          <w:rFonts w:ascii="Times New Roman" w:hAnsi="Times New Roman" w:cs="Times New Roman"/>
          <w:sz w:val="24"/>
          <w:szCs w:val="24"/>
        </w:rPr>
        <w:t>a</w:t>
      </w:r>
      <w:r w:rsidRPr="00215B23">
        <w:rPr>
          <w:rFonts w:ascii="Times New Roman" w:hAnsi="Times New Roman" w:cs="Times New Roman"/>
          <w:sz w:val="24"/>
          <w:szCs w:val="24"/>
        </w:rPr>
        <w:t>cadêmica (EAC)</w:t>
      </w:r>
      <w:r>
        <w:rPr>
          <w:rFonts w:ascii="Times New Roman" w:hAnsi="Times New Roman" w:cs="Times New Roman"/>
          <w:sz w:val="24"/>
          <w:szCs w:val="24"/>
        </w:rPr>
        <w:t>, que representa a relação entre os</w:t>
      </w:r>
      <w:r w:rsidRPr="00215B23">
        <w:rPr>
          <w:rFonts w:ascii="Times New Roman" w:hAnsi="Times New Roman" w:cs="Times New Roman"/>
          <w:sz w:val="24"/>
          <w:szCs w:val="24"/>
        </w:rPr>
        <w:t xml:space="preserve"> “estudantes certificados” ou “com potencial de certificação” com a quantidade total de matrículas.</w:t>
      </w:r>
      <w:r>
        <w:rPr>
          <w:rFonts w:ascii="Times New Roman" w:hAnsi="Times New Roman" w:cs="Times New Roman"/>
          <w:sz w:val="24"/>
          <w:szCs w:val="24"/>
        </w:rPr>
        <w:t xml:space="preserve"> </w:t>
      </w:r>
      <w:r w:rsidRPr="00215B23">
        <w:rPr>
          <w:rFonts w:ascii="Times New Roman" w:hAnsi="Times New Roman" w:cs="Times New Roman"/>
          <w:sz w:val="24"/>
          <w:szCs w:val="24"/>
        </w:rPr>
        <w:t>A variável TCD é calculada pela média ponderada considerando os respectivos pesos para os níveis de titulação do docente: Graduação = 1; Aperfeiçoamento = 2; Especialização = 3; Mestrado = 4; e Doutorado = 5.</w:t>
      </w:r>
    </w:p>
    <w:p w14:paraId="62A6D217" w14:textId="6275A8AB" w:rsidR="00DC5233" w:rsidRDefault="00215B2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coleta dos dados será realizada </w:t>
      </w:r>
      <w:r w:rsidRPr="00215B23">
        <w:rPr>
          <w:rFonts w:ascii="Times New Roman" w:hAnsi="Times New Roman" w:cs="Times New Roman"/>
          <w:sz w:val="24"/>
          <w:szCs w:val="24"/>
        </w:rPr>
        <w:t xml:space="preserve">na Plataforma Nilo Peçanha do Governo Federal para os períodos de 2017, 2018 e 2019, com acesso público. </w:t>
      </w:r>
      <w:r>
        <w:rPr>
          <w:rFonts w:ascii="Times New Roman" w:hAnsi="Times New Roman" w:cs="Times New Roman"/>
          <w:sz w:val="24"/>
          <w:szCs w:val="24"/>
        </w:rPr>
        <w:t xml:space="preserve">Para a </w:t>
      </w:r>
      <w:r w:rsidR="00DC5233">
        <w:rPr>
          <w:rFonts w:ascii="Times New Roman" w:hAnsi="Times New Roman" w:cs="Times New Roman"/>
          <w:sz w:val="24"/>
          <w:szCs w:val="24"/>
        </w:rPr>
        <w:t xml:space="preserve">operacionalização do modelo, será utilizada a ferramenta DEAP versão 2.1 </w:t>
      </w:r>
      <w:r w:rsidR="00DC5233">
        <w:rPr>
          <w:rFonts w:ascii="Times New Roman" w:hAnsi="Times New Roman" w:cs="Times New Roman"/>
          <w:sz w:val="24"/>
          <w:szCs w:val="24"/>
        </w:rPr>
        <w:fldChar w:fldCharType="begin"/>
      </w:r>
      <w:r w:rsidR="00DC5233">
        <w:rPr>
          <w:rFonts w:ascii="Times New Roman" w:hAnsi="Times New Roman" w:cs="Times New Roman"/>
          <w:sz w:val="24"/>
          <w:szCs w:val="24"/>
        </w:rPr>
        <w:instrText xml:space="preserve"> ADDIN ZOTERO_ITEM CSL_CITATION {"citationID":"sWXSBVKJ","properties":{"formattedCitation":"(COELLI, 1996)","plainCitation":"(COELLI, 1996)","noteIndex":0},"citationItems":[{"id":5616,"uris":["http://zotero.org/users/local/WXbamrG9/items/H5942DNS"],"uri":["http://zotero.org/users/local/WXbamrG9/items/H5942DNS"],"itemData":{"id":5616,"type":"article-journal","abstract":"This paper describes a computer program which has been written to conduct data envelopment analyses (DEA) for the purpose of calculating efficiencies in production. The methods implemented in the program are based upon the work of Rolf Fare, Shawna Grosskopf and their associates. Three principal options are available in the computer program. The first involves the standard CRS and VRS DEA models (that involve the calculation of technical and scale efficiencies) which are outlined in Fare, Grosskopf and Lovell (1994). The second option considers the extension of these models to account for cost and allocative efficiencies. These methods are also outlined in Fare et al (1994). The third option considers the application of Malmquist DEA methods to panel data to calculate indices of total factor productivity (TFP) change; technological change; technical efficiency change and scale efficiency change. These latter methods are discussed in Fare, Grosskopf, Norris and Zhang (1994). All methods are available in either an input or an output orientation (with the exception of the cost efficiencies option).","container-title":"CEPA Working Papers","journalAbbreviation":"University of New England","language":"en","page":"49","source":"Zotero","title":"A Guide to DEAP Version 2.1: A Data Envelopment Analysis (Computer) Program","author":[{"family":"Coelli","given":"Tim"}],"issued":{"date-parts":[["1996"]]}}}],"schema":"https://github.com/citation-style-language/schema/raw/master/csl-citation.json"} </w:instrText>
      </w:r>
      <w:r w:rsidR="00DC5233">
        <w:rPr>
          <w:rFonts w:ascii="Times New Roman" w:hAnsi="Times New Roman" w:cs="Times New Roman"/>
          <w:sz w:val="24"/>
          <w:szCs w:val="24"/>
        </w:rPr>
        <w:fldChar w:fldCharType="separate"/>
      </w:r>
      <w:r w:rsidR="00DC5233" w:rsidRPr="00664966">
        <w:rPr>
          <w:rFonts w:ascii="Times New Roman" w:hAnsi="Times New Roman" w:cs="Times New Roman"/>
          <w:sz w:val="24"/>
          <w:szCs w:val="24"/>
        </w:rPr>
        <w:t>(COELLI, 1996)</w:t>
      </w:r>
      <w:r w:rsidR="00DC5233">
        <w:rPr>
          <w:rFonts w:ascii="Times New Roman" w:hAnsi="Times New Roman" w:cs="Times New Roman"/>
          <w:sz w:val="24"/>
          <w:szCs w:val="24"/>
        </w:rPr>
        <w:fldChar w:fldCharType="end"/>
      </w:r>
      <w:r w:rsidR="00DC5233">
        <w:rPr>
          <w:rFonts w:ascii="Times New Roman" w:hAnsi="Times New Roman" w:cs="Times New Roman"/>
          <w:sz w:val="24"/>
          <w:szCs w:val="24"/>
        </w:rPr>
        <w:t xml:space="preserve"> com auxílio de planilhas eletrônicas para a apresentação dos resultados. </w:t>
      </w:r>
      <w:r w:rsidR="00626E1F" w:rsidRPr="00626E1F">
        <w:rPr>
          <w:rFonts w:ascii="Times New Roman" w:hAnsi="Times New Roman" w:cs="Times New Roman"/>
          <w:sz w:val="24"/>
          <w:szCs w:val="24"/>
        </w:rPr>
        <w:t xml:space="preserve">Para possibilitar avaliar as mudanças de eficiência </w:t>
      </w:r>
      <w:r w:rsidR="00626E1F">
        <w:rPr>
          <w:rFonts w:ascii="Times New Roman" w:hAnsi="Times New Roman" w:cs="Times New Roman"/>
          <w:sz w:val="24"/>
          <w:szCs w:val="24"/>
        </w:rPr>
        <w:t>nos anos de 2017 a 2019</w:t>
      </w:r>
      <w:r w:rsidR="00626E1F" w:rsidRPr="00626E1F">
        <w:rPr>
          <w:rFonts w:ascii="Times New Roman" w:hAnsi="Times New Roman" w:cs="Times New Roman"/>
          <w:sz w:val="24"/>
          <w:szCs w:val="24"/>
        </w:rPr>
        <w:t xml:space="preserve">, optou-se pelo Índice de Produtividade de </w:t>
      </w:r>
      <w:proofErr w:type="spellStart"/>
      <w:r w:rsidR="00626E1F" w:rsidRPr="00626E1F">
        <w:rPr>
          <w:rFonts w:ascii="Times New Roman" w:hAnsi="Times New Roman" w:cs="Times New Roman"/>
          <w:sz w:val="24"/>
          <w:szCs w:val="24"/>
        </w:rPr>
        <w:t>Malmquist</w:t>
      </w:r>
      <w:proofErr w:type="spellEnd"/>
      <w:r w:rsidR="00626E1F" w:rsidRPr="00626E1F">
        <w:rPr>
          <w:rFonts w:ascii="Times New Roman" w:hAnsi="Times New Roman" w:cs="Times New Roman"/>
          <w:sz w:val="24"/>
          <w:szCs w:val="24"/>
        </w:rPr>
        <w:t xml:space="preserve"> (IPM) </w:t>
      </w:r>
      <w:r w:rsidR="00626E1F" w:rsidRPr="00626E1F">
        <w:rPr>
          <w:rFonts w:ascii="Times New Roman" w:hAnsi="Times New Roman" w:cs="Times New Roman"/>
          <w:sz w:val="24"/>
          <w:szCs w:val="24"/>
        </w:rPr>
        <w:fldChar w:fldCharType="begin"/>
      </w:r>
      <w:r w:rsidR="00626E1F" w:rsidRPr="00626E1F">
        <w:rPr>
          <w:rFonts w:ascii="Times New Roman" w:hAnsi="Times New Roman" w:cs="Times New Roman"/>
          <w:sz w:val="24"/>
          <w:szCs w:val="24"/>
        </w:rPr>
        <w:instrText xml:space="preserve"> ADDIN ZOTERO_ITEM CSL_CITATION {"citationID":"w4TAiKtl","properties":{"formattedCitation":"(VISBAL-CADAVID; MART\\uc0\\u205{}NEZ-G\\uc0\\u211{}MEZ; GUIJARRO, 2017; YANG; WANG, 2016)","plainCitation":"(VISBAL-CADAVID; MARTÍNEZ-GÓMEZ; GUIJARRO, 2017; YANG; WANG, 2016)","noteIndex":0},"citationItems":[{"id":171,"uris":["http://zotero.org/users/local/WXbamrG9/items/KPVQF8NH"],"uri":["http://zotero.org/users/local/WXbamrG9/items/KPVQF8NH"],"itemData":{"id":171,"type":"article-journal","archive":"Scopus","container-title":"Sustainability (Switzerland)","DOI":"10.3390/su9081416","issue":"8","title":"Assessing the efficiency of public universities through DEA. A case study","URL":"https://www.scopus.com/inward/record.uri?eid=2-s2.0-85027412997&amp;doi=10.3390%2fsu9081416&amp;partnerID=40&amp;md5=418965245fb0bb979a42e0771e0c236d","volume":"9","author":[{"family":"Visbal-Cadavid","given":"D."},{"family":"Martínez-Gómez","given":"M."},{"family":"Guijarro","given":"F."}],"issued":{"date-parts":[["2017"]]}}},{"id":6204,"uris":["http://zotero.org/users/local/WXbamrG9/items/7QI644TZ"],"uri":["http://zotero.org/users/local/WXbamrG9/items/7QI644TZ"],"itemData":{"id":6204,"type":"article-journal","container-title":"Applied Economics","issue":"52","note":"ISBN: 0003-6846\npublisher: Taylor &amp; Francis","page":"5106-5116","title":"Productivity comparison of European airlines: bootstrapping Malmquist indices","volume":"48","author":[{"family":"Yang","given":"Chyan"},{"family":"Wang","given":"Tung-Pao"}],"issued":{"date-parts":[["2016"]]}}}],"schema":"https://github.com/citation-style-language/schema/raw/master/csl-citation.json"} </w:instrText>
      </w:r>
      <w:r w:rsidR="00626E1F" w:rsidRPr="00626E1F">
        <w:rPr>
          <w:rFonts w:ascii="Times New Roman" w:hAnsi="Times New Roman" w:cs="Times New Roman"/>
          <w:sz w:val="24"/>
          <w:szCs w:val="24"/>
        </w:rPr>
        <w:fldChar w:fldCharType="separate"/>
      </w:r>
      <w:r w:rsidR="00626E1F" w:rsidRPr="00626E1F">
        <w:rPr>
          <w:rFonts w:ascii="Times New Roman" w:hAnsi="Times New Roman" w:cs="Times New Roman"/>
          <w:sz w:val="24"/>
          <w:szCs w:val="24"/>
        </w:rPr>
        <w:t>(VISBAL-CADAVID; MARTÍNEZ-GÓMEZ; GUIJARRO, 2017; YANG; WANG, 2016)</w:t>
      </w:r>
      <w:r w:rsidR="00626E1F" w:rsidRPr="00626E1F">
        <w:rPr>
          <w:rFonts w:ascii="Times New Roman" w:hAnsi="Times New Roman" w:cs="Times New Roman"/>
          <w:sz w:val="24"/>
          <w:szCs w:val="24"/>
        </w:rPr>
        <w:fldChar w:fldCharType="end"/>
      </w:r>
      <w:r w:rsidR="00626E1F" w:rsidRPr="00626E1F">
        <w:rPr>
          <w:rFonts w:ascii="Times New Roman" w:hAnsi="Times New Roman" w:cs="Times New Roman"/>
          <w:sz w:val="24"/>
          <w:szCs w:val="24"/>
        </w:rPr>
        <w:t xml:space="preserve">, desenvolvido por Fare et al. </w:t>
      </w:r>
      <w:r w:rsidR="00626E1F" w:rsidRPr="00626E1F">
        <w:rPr>
          <w:rFonts w:ascii="Times New Roman" w:hAnsi="Times New Roman" w:cs="Times New Roman"/>
          <w:sz w:val="24"/>
          <w:szCs w:val="24"/>
        </w:rPr>
        <w:fldChar w:fldCharType="begin"/>
      </w:r>
      <w:r w:rsidR="00626E1F" w:rsidRPr="00626E1F">
        <w:rPr>
          <w:rFonts w:ascii="Times New Roman" w:hAnsi="Times New Roman" w:cs="Times New Roman"/>
          <w:sz w:val="24"/>
          <w:szCs w:val="24"/>
        </w:rPr>
        <w:instrText xml:space="preserve"> ADDIN ZOTERO_ITEM CSL_CITATION {"citationID":"eHoEJg9k","properties":{"formattedCitation":"(1994)","plainCitation":"(1994)","noteIndex":0},"citationItems":[{"id":5916,"uris":["http://zotero.org/users/local/WXbamrG9/items/2DJKHB44"],"uri":["http://zotero.org/users/local/WXbamrG9/items/2DJKHB44"],"itemData":{"id":5916,"type":"article-journal","abstract":"This paper analyzes productivity growth in seventeen OECD countries over the period 1979-88. A nonparametric programming method (activity analysis) is used to compute Malmquist productivity indexes. These are decomposed into two component measures, namely, technical change and efficiency change. The authors find that U.S. productivity growth is slightly higher than average, all of which is due to technical change. Japan's productivity growth is the highest in the sample with almost half due to efficiency change. Copyright 1994 by American Economic Association.","container-title":"American Economic Review","issue":"1","note":"publisher: American Economic Association","page":"66-83","source":"RePEc - Econpapers","title":"Productivity Growth, Technical Progress, and Efficiency Change in Industrialized Countries","volume":"84","author":[{"family":"Fare","given":"Rolf"},{"family":"Grosskopf","given":"Shawna"},{"family":"Norris","given":"Mary"},{"family":"Zhang","given":"Zhongyang"}],"issued":{"date-parts":[["1994"]]}},"suppress-author":true}],"schema":"https://github.com/citation-style-language/schema/raw/master/csl-citation.json"} </w:instrText>
      </w:r>
      <w:r w:rsidR="00626E1F" w:rsidRPr="00626E1F">
        <w:rPr>
          <w:rFonts w:ascii="Times New Roman" w:hAnsi="Times New Roman" w:cs="Times New Roman"/>
          <w:sz w:val="24"/>
          <w:szCs w:val="24"/>
        </w:rPr>
        <w:fldChar w:fldCharType="separate"/>
      </w:r>
      <w:r w:rsidR="00626E1F" w:rsidRPr="00626E1F">
        <w:rPr>
          <w:rFonts w:ascii="Times New Roman" w:hAnsi="Times New Roman" w:cs="Times New Roman"/>
          <w:sz w:val="24"/>
          <w:szCs w:val="24"/>
        </w:rPr>
        <w:t>(1994)</w:t>
      </w:r>
      <w:r w:rsidR="00626E1F" w:rsidRPr="00626E1F">
        <w:rPr>
          <w:rFonts w:ascii="Times New Roman" w:hAnsi="Times New Roman" w:cs="Times New Roman"/>
          <w:sz w:val="24"/>
          <w:szCs w:val="24"/>
        </w:rPr>
        <w:fldChar w:fldCharType="end"/>
      </w:r>
      <w:r w:rsidR="00626E1F" w:rsidRPr="00626E1F">
        <w:rPr>
          <w:rFonts w:ascii="Times New Roman" w:hAnsi="Times New Roman" w:cs="Times New Roman"/>
          <w:sz w:val="24"/>
          <w:szCs w:val="24"/>
        </w:rPr>
        <w:t xml:space="preserve">. O método </w:t>
      </w:r>
      <w:proofErr w:type="spellStart"/>
      <w:r w:rsidR="00626E1F" w:rsidRPr="00626E1F">
        <w:rPr>
          <w:rFonts w:ascii="Times New Roman" w:hAnsi="Times New Roman" w:cs="Times New Roman"/>
          <w:sz w:val="24"/>
          <w:szCs w:val="24"/>
        </w:rPr>
        <w:t>Malmquist</w:t>
      </w:r>
      <w:proofErr w:type="spellEnd"/>
      <w:r w:rsidR="00626E1F" w:rsidRPr="00626E1F">
        <w:rPr>
          <w:rFonts w:ascii="Times New Roman" w:hAnsi="Times New Roman" w:cs="Times New Roman"/>
          <w:sz w:val="24"/>
          <w:szCs w:val="24"/>
        </w:rPr>
        <w:t xml:space="preserve">-DEA possibilita a medição do crescimento da </w:t>
      </w:r>
      <w:r w:rsidR="00626E1F" w:rsidRPr="00626E1F">
        <w:rPr>
          <w:rFonts w:ascii="Times New Roman" w:hAnsi="Times New Roman" w:cs="Times New Roman"/>
          <w:sz w:val="24"/>
          <w:szCs w:val="24"/>
        </w:rPr>
        <w:lastRenderedPageBreak/>
        <w:t xml:space="preserve">produtividade total dos fatores (Total Factor Productivity – TFP </w:t>
      </w:r>
      <w:proofErr w:type="spellStart"/>
      <w:r w:rsidR="00626E1F" w:rsidRPr="00626E1F">
        <w:rPr>
          <w:rFonts w:ascii="Times New Roman" w:hAnsi="Times New Roman" w:cs="Times New Roman"/>
          <w:sz w:val="24"/>
          <w:szCs w:val="24"/>
        </w:rPr>
        <w:t>Growth</w:t>
      </w:r>
      <w:proofErr w:type="spellEnd"/>
      <w:r w:rsidR="00626E1F" w:rsidRPr="00626E1F">
        <w:rPr>
          <w:rFonts w:ascii="Times New Roman" w:hAnsi="Times New Roman" w:cs="Times New Roman"/>
          <w:sz w:val="24"/>
          <w:szCs w:val="24"/>
        </w:rPr>
        <w:t xml:space="preserve">) das </w:t>
      </w:r>
      <w:proofErr w:type="spellStart"/>
      <w:r w:rsidR="00626E1F" w:rsidRPr="00626E1F">
        <w:rPr>
          <w:rFonts w:ascii="Times New Roman" w:hAnsi="Times New Roman" w:cs="Times New Roman"/>
          <w:sz w:val="24"/>
          <w:szCs w:val="24"/>
        </w:rPr>
        <w:t>DMUs</w:t>
      </w:r>
      <w:proofErr w:type="spellEnd"/>
      <w:r w:rsidR="00626E1F" w:rsidRPr="00626E1F">
        <w:rPr>
          <w:rFonts w:ascii="Times New Roman" w:hAnsi="Times New Roman" w:cs="Times New Roman"/>
          <w:sz w:val="24"/>
          <w:szCs w:val="24"/>
        </w:rPr>
        <w:t xml:space="preserve"> entre os períodos definidos.</w:t>
      </w:r>
      <w:r w:rsidR="00DC5233">
        <w:rPr>
          <w:rFonts w:ascii="Times New Roman" w:hAnsi="Times New Roman" w:cs="Times New Roman"/>
          <w:sz w:val="24"/>
          <w:szCs w:val="24"/>
        </w:rPr>
        <w:t xml:space="preserve"> </w:t>
      </w:r>
    </w:p>
    <w:p w14:paraId="34D6A867" w14:textId="2E81E8ED" w:rsidR="00DC5233" w:rsidRDefault="00626E1F" w:rsidP="00626E1F">
      <w:pPr>
        <w:pStyle w:val="Corpodetexto"/>
        <w:spacing w:before="0" w:beforeAutospacing="0" w:after="0" w:afterAutospacing="0" w:line="360" w:lineRule="auto"/>
        <w:ind w:firstLine="709"/>
        <w:jc w:val="both"/>
        <w:rPr>
          <w:rFonts w:ascii="Times New Roman" w:hAnsi="Times New Roman" w:cs="Times New Roman"/>
          <w:sz w:val="24"/>
          <w:szCs w:val="24"/>
        </w:rPr>
      </w:pPr>
      <w:r w:rsidRPr="00626E1F">
        <w:rPr>
          <w:rFonts w:ascii="Times New Roman" w:hAnsi="Times New Roman" w:cs="Times New Roman"/>
          <w:sz w:val="24"/>
          <w:szCs w:val="24"/>
        </w:rPr>
        <w:t xml:space="preserve">O TFP é composto pelo produto de dois diferentes efeitos: o primeiro é a mudança na eficiência técnica (EFF), que analisa o aumento ou a redução da eficiência técnica produtiva ao longo do tempo, ou seja, verifica as melhorias contínuas no processo de produção e nos produtos, dado uma mesma tecnologia </w:t>
      </w:r>
      <w:r w:rsidRPr="00626E1F">
        <w:rPr>
          <w:rFonts w:ascii="Times New Roman" w:hAnsi="Times New Roman" w:cs="Times New Roman"/>
          <w:sz w:val="24"/>
          <w:szCs w:val="24"/>
        </w:rPr>
        <w:fldChar w:fldCharType="begin"/>
      </w:r>
      <w:r w:rsidRPr="00626E1F">
        <w:rPr>
          <w:rFonts w:ascii="Times New Roman" w:hAnsi="Times New Roman" w:cs="Times New Roman"/>
          <w:sz w:val="24"/>
          <w:szCs w:val="24"/>
        </w:rPr>
        <w:instrText xml:space="preserve"> ADDIN ZOTERO_ITEM CSL_CITATION {"citationID":"0jHJ1EEs","properties":{"formattedCitation":"(COELLI et al., 2005)","plainCitation":"(COELLI et al., 2005)","noteIndex":0},"citationItems":[{"id":5619,"uris":["http://zotero.org/users/local/WXbamrG9/items/L236IXPX"],"uri":["http://zotero.org/users/local/WXbamrG9/items/L236IXPX"],"itemData":{"id":5619,"type":"book","abstract":"The second edition of this book has been written for the same audience as the first edition. It is designed to be a \"first port of call\" for people wishing to study efficiency and productivity analysis. The book provides an accessible introduction to the four principal methods involved: econometric estimation of average response models; index numbers; data envelopment analysis (DEA); and stochastic firontier analysis (SFA). For each method, we provide a detailed introduction to the basic concepts, give some simple numerical examples, discuss some of the more important extensions to the basic methods, and provide references for further reading. In addition, we provide a number of detailed empirical applications using real-world data. The book can be used as a textbook or as a reference text. As a textbook, it probably contains too much material to cover in a single semester, so most instructors will want to design a course around a subset of chapters. For example, Chapter 2 is devoted to a review of production economics and could probably be skipped in a course for graduate economics majors. However, it should prove useful to undergraduate students and those doing a major in another field, such as business management or health studies.","edition":"2","event-place":"New York","ISBN":"978-0-387-24265-1","language":"en","note":"DOI: 10.1007/b136381","publisher":"Springer US","publisher-place":"New York","source":"www.springer.com","title":"An Introduction to Efficiency and Productivity Analysis","URL":"https://www.springer.com/gp/book/9780387242651","author":[{"family":"Coelli","given":"Timothy J."},{"family":"Rao","given":"Dodla Sai Prasada"},{"family":"O'Donnell","given":"Christopher J."},{"family":"Battese","given":"George Edward"}],"accessed":{"date-parts":[["2020",8,10]]},"issued":{"date-parts":[["2005"]]}}}],"schema":"https://github.com/citation-style-language/schema/raw/master/csl-citation.json"} </w:instrText>
      </w:r>
      <w:r w:rsidRPr="00626E1F">
        <w:rPr>
          <w:rFonts w:ascii="Times New Roman" w:hAnsi="Times New Roman" w:cs="Times New Roman"/>
          <w:sz w:val="24"/>
          <w:szCs w:val="24"/>
        </w:rPr>
        <w:fldChar w:fldCharType="separate"/>
      </w:r>
      <w:r w:rsidRPr="00626E1F">
        <w:rPr>
          <w:rFonts w:ascii="Times New Roman" w:hAnsi="Times New Roman" w:cs="Times New Roman"/>
          <w:sz w:val="24"/>
          <w:szCs w:val="24"/>
        </w:rPr>
        <w:t>(COELLI et al., 2005)</w:t>
      </w:r>
      <w:r w:rsidRPr="00626E1F">
        <w:rPr>
          <w:rFonts w:ascii="Times New Roman" w:hAnsi="Times New Roman" w:cs="Times New Roman"/>
          <w:sz w:val="24"/>
          <w:szCs w:val="24"/>
        </w:rPr>
        <w:fldChar w:fldCharType="end"/>
      </w:r>
      <w:r w:rsidRPr="00626E1F">
        <w:rPr>
          <w:rFonts w:ascii="Times New Roman" w:hAnsi="Times New Roman" w:cs="Times New Roman"/>
          <w:sz w:val="24"/>
          <w:szCs w:val="24"/>
        </w:rPr>
        <w:t xml:space="preserve">. A EFF também é conhecida como </w:t>
      </w:r>
      <w:r w:rsidRPr="00626E1F">
        <w:rPr>
          <w:rFonts w:ascii="Times New Roman" w:hAnsi="Times New Roman" w:cs="Times New Roman"/>
          <w:i/>
          <w:iCs/>
          <w:sz w:val="24"/>
          <w:szCs w:val="24"/>
        </w:rPr>
        <w:t>catch-</w:t>
      </w:r>
      <w:proofErr w:type="spellStart"/>
      <w:r w:rsidRPr="00626E1F">
        <w:rPr>
          <w:rFonts w:ascii="Times New Roman" w:hAnsi="Times New Roman" w:cs="Times New Roman"/>
          <w:i/>
          <w:iCs/>
          <w:sz w:val="24"/>
          <w:szCs w:val="24"/>
        </w:rPr>
        <w:t>up</w:t>
      </w:r>
      <w:proofErr w:type="spellEnd"/>
      <w:r w:rsidRPr="00626E1F">
        <w:rPr>
          <w:rFonts w:ascii="Times New Roman" w:hAnsi="Times New Roman" w:cs="Times New Roman"/>
          <w:sz w:val="24"/>
          <w:szCs w:val="24"/>
        </w:rPr>
        <w:t xml:space="preserve"> (emparelhamento), que corresponde à capacidade que as </w:t>
      </w:r>
      <w:proofErr w:type="spellStart"/>
      <w:r w:rsidRPr="00626E1F">
        <w:rPr>
          <w:rFonts w:ascii="Times New Roman" w:hAnsi="Times New Roman" w:cs="Times New Roman"/>
          <w:sz w:val="24"/>
          <w:szCs w:val="24"/>
        </w:rPr>
        <w:t>DMU’s</w:t>
      </w:r>
      <w:proofErr w:type="spellEnd"/>
      <w:r w:rsidRPr="00626E1F">
        <w:rPr>
          <w:rFonts w:ascii="Times New Roman" w:hAnsi="Times New Roman" w:cs="Times New Roman"/>
          <w:sz w:val="24"/>
          <w:szCs w:val="24"/>
        </w:rPr>
        <w:t xml:space="preserve"> têm de absorver técnicas e conhecimentos no intuito de aumentar seus níveis de produtividade.</w:t>
      </w:r>
      <w:r>
        <w:rPr>
          <w:rFonts w:ascii="Times New Roman" w:hAnsi="Times New Roman" w:cs="Times New Roman"/>
          <w:sz w:val="24"/>
          <w:szCs w:val="24"/>
        </w:rPr>
        <w:t xml:space="preserve"> </w:t>
      </w:r>
      <w:r w:rsidRPr="00626E1F">
        <w:rPr>
          <w:rFonts w:ascii="Times New Roman" w:hAnsi="Times New Roman" w:cs="Times New Roman"/>
          <w:sz w:val="24"/>
          <w:szCs w:val="24"/>
        </w:rPr>
        <w:t xml:space="preserve">O segundo efeito está relacionado à mudança na tecnologia (TECH), que expõe os avanços na produtividade da DMU, devido às inovações tecnológicas, ou seja, utilizando menos insumos </w:t>
      </w:r>
      <w:r w:rsidRPr="00626E1F">
        <w:rPr>
          <w:rFonts w:ascii="Times New Roman" w:hAnsi="Times New Roman" w:cs="Times New Roman"/>
          <w:sz w:val="24"/>
          <w:szCs w:val="24"/>
        </w:rPr>
        <w:fldChar w:fldCharType="begin"/>
      </w:r>
      <w:r w:rsidRPr="00626E1F">
        <w:rPr>
          <w:rFonts w:ascii="Times New Roman" w:hAnsi="Times New Roman" w:cs="Times New Roman"/>
          <w:sz w:val="24"/>
          <w:szCs w:val="24"/>
        </w:rPr>
        <w:instrText xml:space="preserve"> ADDIN ZOTERO_ITEM CSL_CITATION {"citationID":"EnE9ZkNJ","properties":{"formattedCitation":"(COELLI et al., 2005)","plainCitation":"(COELLI et al., 2005)","noteIndex":0},"citationItems":[{"id":5619,"uris":["http://zotero.org/users/local/WXbamrG9/items/L236IXPX"],"uri":["http://zotero.org/users/local/WXbamrG9/items/L236IXPX"],"itemData":{"id":5619,"type":"book","abstract":"The second edition of this book has been written for the same audience as the first edition. It is designed to be a \"first port of call\" for people wishing to study efficiency and productivity analysis. The book provides an accessible introduction to the four principal methods involved: econometric estimation of average response models; index numbers; data envelopment analysis (DEA); and stochastic firontier analysis (SFA). For each method, we provide a detailed introduction to the basic concepts, give some simple numerical examples, discuss some of the more important extensions to the basic methods, and provide references for further reading. In addition, we provide a number of detailed empirical applications using real-world data. The book can be used as a textbook or as a reference text. As a textbook, it probably contains too much material to cover in a single semester, so most instructors will want to design a course around a subset of chapters. For example, Chapter 2 is devoted to a review of production economics and could probably be skipped in a course for graduate economics majors. However, it should prove useful to undergraduate students and those doing a major in another field, such as business management or health studies.","edition":"2","event-place":"New York","ISBN":"978-0-387-24265-1","language":"en","note":"DOI: 10.1007/b136381","publisher":"Springer US","publisher-place":"New York","source":"www.springer.com","title":"An Introduction to Efficiency and Productivity Analysis","URL":"https://www.springer.com/gp/book/9780387242651","author":[{"family":"Coelli","given":"Timothy J."},{"family":"Rao","given":"Dodla Sai Prasada"},{"family":"O'Donnell","given":"Christopher J."},{"family":"Battese","given":"George Edward"}],"accessed":{"date-parts":[["2020",8,10]]},"issued":{"date-parts":[["2005"]]}}}],"schema":"https://github.com/citation-style-language/schema/raw/master/csl-citation.json"} </w:instrText>
      </w:r>
      <w:r w:rsidRPr="00626E1F">
        <w:rPr>
          <w:rFonts w:ascii="Times New Roman" w:hAnsi="Times New Roman" w:cs="Times New Roman"/>
          <w:sz w:val="24"/>
          <w:szCs w:val="24"/>
        </w:rPr>
        <w:fldChar w:fldCharType="separate"/>
      </w:r>
      <w:r w:rsidRPr="00626E1F">
        <w:rPr>
          <w:rFonts w:ascii="Times New Roman" w:hAnsi="Times New Roman" w:cs="Times New Roman"/>
          <w:sz w:val="24"/>
          <w:szCs w:val="24"/>
        </w:rPr>
        <w:t>(COELLI et al., 2005)</w:t>
      </w:r>
      <w:r w:rsidRPr="00626E1F">
        <w:rPr>
          <w:rFonts w:ascii="Times New Roman" w:hAnsi="Times New Roman" w:cs="Times New Roman"/>
          <w:sz w:val="24"/>
          <w:szCs w:val="24"/>
        </w:rPr>
        <w:fldChar w:fldCharType="end"/>
      </w:r>
      <w:r w:rsidRPr="00626E1F">
        <w:rPr>
          <w:rFonts w:ascii="Times New Roman" w:hAnsi="Times New Roman" w:cs="Times New Roman"/>
          <w:sz w:val="24"/>
          <w:szCs w:val="24"/>
        </w:rPr>
        <w:t>.</w:t>
      </w:r>
    </w:p>
    <w:p w14:paraId="37C30ED8" w14:textId="77777777" w:rsidR="00DC5233" w:rsidRDefault="00DC5233" w:rsidP="00DC5233">
      <w:pPr>
        <w:pStyle w:val="Corpodetexto"/>
        <w:spacing w:before="0" w:beforeAutospacing="0" w:after="0" w:afterAutospacing="0" w:line="360" w:lineRule="auto"/>
        <w:jc w:val="both"/>
        <w:rPr>
          <w:rFonts w:ascii="Times New Roman" w:hAnsi="Times New Roman" w:cs="Times New Roman"/>
          <w:b/>
          <w:sz w:val="24"/>
          <w:szCs w:val="24"/>
        </w:rPr>
      </w:pPr>
    </w:p>
    <w:p w14:paraId="63F9E43E" w14:textId="4B42D539" w:rsidR="00DC5233" w:rsidRPr="00DC5233" w:rsidRDefault="00DC5233" w:rsidP="00DC5233">
      <w:pPr>
        <w:pStyle w:val="Ttulo2"/>
        <w:rPr>
          <w:b/>
          <w:bCs/>
          <w:szCs w:val="24"/>
        </w:rPr>
      </w:pPr>
      <w:r>
        <w:rPr>
          <w:b/>
          <w:bCs/>
          <w:szCs w:val="24"/>
        </w:rPr>
        <w:t xml:space="preserve">4. </w:t>
      </w:r>
      <w:r w:rsidRPr="00DC5233">
        <w:rPr>
          <w:b/>
          <w:bCs/>
          <w:szCs w:val="24"/>
        </w:rPr>
        <w:t>DISCUSSÃO E ANÁLISE DOS RESULTADOS</w:t>
      </w:r>
    </w:p>
    <w:p w14:paraId="04B5F900" w14:textId="7D427905"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resultados obtidos aplicando o modelo para cada período, individualmente, estão descritos na tabela </w:t>
      </w:r>
      <w:r w:rsidR="006F4DDC">
        <w:rPr>
          <w:rFonts w:ascii="Times New Roman" w:hAnsi="Times New Roman" w:cs="Times New Roman"/>
          <w:sz w:val="24"/>
          <w:szCs w:val="24"/>
        </w:rPr>
        <w:t>3</w:t>
      </w:r>
      <w:r>
        <w:rPr>
          <w:rFonts w:ascii="Times New Roman" w:hAnsi="Times New Roman" w:cs="Times New Roman"/>
          <w:sz w:val="24"/>
          <w:szCs w:val="24"/>
        </w:rPr>
        <w:t xml:space="preserve">. Nota-se que as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w:t>
      </w:r>
      <w:r w:rsidR="00596BB5">
        <w:rPr>
          <w:rFonts w:ascii="Times New Roman" w:hAnsi="Times New Roman" w:cs="Times New Roman"/>
          <w:sz w:val="24"/>
          <w:szCs w:val="24"/>
        </w:rPr>
        <w:t xml:space="preserve">IFMA, IFPI e IFRN </w:t>
      </w:r>
      <w:r>
        <w:rPr>
          <w:rFonts w:ascii="Times New Roman" w:hAnsi="Times New Roman" w:cs="Times New Roman"/>
          <w:sz w:val="24"/>
          <w:szCs w:val="24"/>
        </w:rPr>
        <w:t xml:space="preserve">obtiveram nível máximo de eficiência </w:t>
      </w:r>
      <w:r w:rsidR="00596BB5">
        <w:rPr>
          <w:rFonts w:ascii="Times New Roman" w:hAnsi="Times New Roman" w:cs="Times New Roman"/>
          <w:sz w:val="24"/>
          <w:szCs w:val="24"/>
        </w:rPr>
        <w:t xml:space="preserve">para o conjunto de variáveis escolhido em </w:t>
      </w:r>
      <w:r>
        <w:rPr>
          <w:rFonts w:ascii="Times New Roman" w:hAnsi="Times New Roman" w:cs="Times New Roman"/>
          <w:sz w:val="24"/>
          <w:szCs w:val="24"/>
        </w:rPr>
        <w:t xml:space="preserve">todos os períodos e representam menos </w:t>
      </w:r>
      <w:r w:rsidR="001E4179">
        <w:rPr>
          <w:rFonts w:ascii="Times New Roman" w:hAnsi="Times New Roman" w:cs="Times New Roman"/>
          <w:sz w:val="24"/>
          <w:szCs w:val="24"/>
        </w:rPr>
        <w:t xml:space="preserve">de 28% da amostra. Mesmo considerando o IFCE pelo resultado obtido nos anos de 2018 e 2019 e as pontuações de eficiência acima de </w:t>
      </w:r>
      <w:r w:rsidR="001E4179" w:rsidRPr="000E6130">
        <w:rPr>
          <w:rFonts w:ascii="Times New Roman" w:hAnsi="Times New Roman" w:cs="Times New Roman"/>
          <w:sz w:val="24"/>
          <w:szCs w:val="24"/>
        </w:rPr>
        <w:t>0,90 como insignificantemente diferentes de 1</w:t>
      </w:r>
      <w:r w:rsidR="001E4179">
        <w:rPr>
          <w:rFonts w:ascii="Times New Roman" w:hAnsi="Times New Roman" w:cs="Times New Roman"/>
          <w:sz w:val="24"/>
          <w:szCs w:val="24"/>
        </w:rPr>
        <w:t xml:space="preserve">, conforme citam </w:t>
      </w:r>
      <w:r w:rsidR="001E4179" w:rsidRPr="00A719E8">
        <w:rPr>
          <w:rFonts w:ascii="Times New Roman" w:hAnsi="Times New Roman" w:cs="Times New Roman"/>
          <w:sz w:val="24"/>
          <w:szCs w:val="24"/>
        </w:rPr>
        <w:t xml:space="preserve">Abbott e </w:t>
      </w:r>
      <w:proofErr w:type="spellStart"/>
      <w:r w:rsidR="001E4179" w:rsidRPr="00A719E8">
        <w:rPr>
          <w:rFonts w:ascii="Times New Roman" w:hAnsi="Times New Roman" w:cs="Times New Roman"/>
          <w:sz w:val="24"/>
          <w:szCs w:val="24"/>
        </w:rPr>
        <w:t>Doucouliagos</w:t>
      </w:r>
      <w:proofErr w:type="spellEnd"/>
      <w:r w:rsidR="001E4179" w:rsidRPr="00A719E8">
        <w:rPr>
          <w:rFonts w:ascii="Times New Roman" w:hAnsi="Times New Roman" w:cs="Times New Roman"/>
          <w:sz w:val="24"/>
          <w:szCs w:val="24"/>
        </w:rPr>
        <w:t xml:space="preserve"> </w:t>
      </w:r>
      <w:r w:rsidR="001E4179" w:rsidRPr="00A719E8">
        <w:rPr>
          <w:rFonts w:ascii="Times New Roman" w:hAnsi="Times New Roman" w:cs="Times New Roman"/>
          <w:sz w:val="24"/>
          <w:szCs w:val="24"/>
        </w:rPr>
        <w:fldChar w:fldCharType="begin"/>
      </w:r>
      <w:r w:rsidR="001E4179">
        <w:rPr>
          <w:rFonts w:ascii="Times New Roman" w:hAnsi="Times New Roman" w:cs="Times New Roman"/>
          <w:sz w:val="24"/>
          <w:szCs w:val="24"/>
        </w:rPr>
        <w:instrText xml:space="preserve"> ADDIN ZOTERO_ITEM CSL_CITATION {"citationID":"RpY5ziaa","properties":{"formattedCitation":"(2000)","plainCitation":"(2000)","noteIndex":0},"citationItems":[{"id":2417,"uris":["http://zotero.org/users/local/WXbamrG9/items/A8PLTQE7"],"uri":["http://zotero.org/users/local/WXbamrG9/items/A8PLTQE7"],"itemData":{"id":2417,"type":"article-journal","archive":"Scopus","container-title":"New Zealand Economic Papers","DOI":"10.1080/00779950009544313","issue":"1","page":"1-24","title":"Technical and scale efficiency of vocational education and training institutions: The Case of the New Zealand polytechnics","volume":"34","author":[{"family":"Abbott","given":"M."},{"family":"Doucouliagos","given":"C."}],"issued":{"date-parts":[["2000"]]}},"suppress-author":true}],"schema":"https://github.com/citation-style-language/schema/raw/master/csl-citation.json"} </w:instrText>
      </w:r>
      <w:r w:rsidR="001E4179" w:rsidRPr="00A719E8">
        <w:rPr>
          <w:rFonts w:ascii="Times New Roman" w:hAnsi="Times New Roman" w:cs="Times New Roman"/>
          <w:sz w:val="24"/>
          <w:szCs w:val="24"/>
        </w:rPr>
        <w:fldChar w:fldCharType="separate"/>
      </w:r>
      <w:r w:rsidR="001E4179" w:rsidRPr="00A719E8">
        <w:rPr>
          <w:rFonts w:ascii="Times New Roman" w:hAnsi="Times New Roman" w:cs="Times New Roman"/>
          <w:sz w:val="24"/>
          <w:szCs w:val="24"/>
        </w:rPr>
        <w:t>(2000)</w:t>
      </w:r>
      <w:r w:rsidR="001E4179" w:rsidRPr="00A719E8">
        <w:rPr>
          <w:rFonts w:ascii="Times New Roman" w:hAnsi="Times New Roman" w:cs="Times New Roman"/>
          <w:sz w:val="24"/>
          <w:szCs w:val="24"/>
        </w:rPr>
        <w:fldChar w:fldCharType="end"/>
      </w:r>
      <w:r w:rsidR="001E4179">
        <w:rPr>
          <w:rFonts w:ascii="Times New Roman" w:hAnsi="Times New Roman" w:cs="Times New Roman"/>
          <w:sz w:val="24"/>
          <w:szCs w:val="24"/>
        </w:rPr>
        <w:t>,</w:t>
      </w:r>
      <w:r>
        <w:rPr>
          <w:rFonts w:ascii="Times New Roman" w:hAnsi="Times New Roman" w:cs="Times New Roman"/>
          <w:sz w:val="24"/>
          <w:szCs w:val="24"/>
        </w:rPr>
        <w:t xml:space="preserve"> rejeita-se, para esta análise, a hipótese de que os </w:t>
      </w:r>
      <w:proofErr w:type="spellStart"/>
      <w:r>
        <w:rPr>
          <w:rFonts w:ascii="Times New Roman" w:hAnsi="Times New Roman" w:cs="Times New Roman"/>
          <w:sz w:val="24"/>
          <w:szCs w:val="24"/>
        </w:rPr>
        <w:t>IF’s</w:t>
      </w:r>
      <w:proofErr w:type="spellEnd"/>
      <w:r>
        <w:rPr>
          <w:rFonts w:ascii="Times New Roman" w:hAnsi="Times New Roman" w:cs="Times New Roman"/>
          <w:sz w:val="24"/>
          <w:szCs w:val="24"/>
        </w:rPr>
        <w:t xml:space="preserve"> na região Nordeste são eficientes em sua maioria.</w:t>
      </w:r>
    </w:p>
    <w:p w14:paraId="541E1A63" w14:textId="3C0729D4" w:rsidR="00DC5233" w:rsidRDefault="00504BE1"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O IFPB</w:t>
      </w:r>
      <w:r w:rsidR="006F4DDC">
        <w:rPr>
          <w:rFonts w:ascii="Times New Roman" w:hAnsi="Times New Roman" w:cs="Times New Roman"/>
          <w:sz w:val="24"/>
          <w:szCs w:val="24"/>
        </w:rPr>
        <w:t xml:space="preserve">, </w:t>
      </w:r>
      <w:r>
        <w:rPr>
          <w:rFonts w:ascii="Times New Roman" w:hAnsi="Times New Roman" w:cs="Times New Roman"/>
          <w:sz w:val="24"/>
          <w:szCs w:val="24"/>
        </w:rPr>
        <w:t>IFS</w:t>
      </w:r>
      <w:r w:rsidR="006F4DDC">
        <w:rPr>
          <w:rFonts w:ascii="Times New Roman" w:hAnsi="Times New Roman" w:cs="Times New Roman"/>
          <w:sz w:val="24"/>
          <w:szCs w:val="24"/>
        </w:rPr>
        <w:t xml:space="preserve"> e IFBA apresentaram os menores resultados da amostra, respectivamente</w:t>
      </w:r>
      <w:r w:rsidR="00DC5233">
        <w:rPr>
          <w:rFonts w:ascii="Times New Roman" w:hAnsi="Times New Roman" w:cs="Times New Roman"/>
          <w:sz w:val="24"/>
          <w:szCs w:val="24"/>
        </w:rPr>
        <w:t xml:space="preserve">. As </w:t>
      </w:r>
      <w:proofErr w:type="spellStart"/>
      <w:r w:rsidR="00DC5233">
        <w:rPr>
          <w:rFonts w:ascii="Times New Roman" w:hAnsi="Times New Roman" w:cs="Times New Roman"/>
          <w:sz w:val="24"/>
          <w:szCs w:val="24"/>
        </w:rPr>
        <w:t>DMU’s</w:t>
      </w:r>
      <w:proofErr w:type="spellEnd"/>
      <w:r w:rsidR="00DC5233">
        <w:rPr>
          <w:rFonts w:ascii="Times New Roman" w:hAnsi="Times New Roman" w:cs="Times New Roman"/>
          <w:sz w:val="24"/>
          <w:szCs w:val="24"/>
        </w:rPr>
        <w:t xml:space="preserve"> consideradas eficientes nesta pesquisa obtiveram bons resultados nos achados de Parente </w:t>
      </w:r>
      <w:r w:rsidR="00DC5233" w:rsidRPr="0034447D">
        <w:rPr>
          <w:rFonts w:ascii="Times New Roman" w:hAnsi="Times New Roman" w:cs="Times New Roman"/>
          <w:i/>
          <w:sz w:val="24"/>
          <w:szCs w:val="24"/>
        </w:rPr>
        <w:t>et al.</w:t>
      </w:r>
      <w:r w:rsidR="00DC5233">
        <w:rPr>
          <w:rFonts w:ascii="Times New Roman" w:hAnsi="Times New Roman" w:cs="Times New Roman"/>
          <w:sz w:val="24"/>
          <w:szCs w:val="24"/>
        </w:rPr>
        <w:t xml:space="preserve"> </w:t>
      </w:r>
      <w:r w:rsidR="00DC5233">
        <w:rPr>
          <w:rFonts w:ascii="Times New Roman" w:hAnsi="Times New Roman" w:cs="Times New Roman"/>
          <w:sz w:val="24"/>
          <w:szCs w:val="24"/>
        </w:rPr>
        <w:fldChar w:fldCharType="begin"/>
      </w:r>
      <w:r w:rsidR="00283CB1">
        <w:rPr>
          <w:rFonts w:ascii="Times New Roman" w:hAnsi="Times New Roman" w:cs="Times New Roman"/>
          <w:sz w:val="24"/>
          <w:szCs w:val="24"/>
        </w:rPr>
        <w:instrText xml:space="preserve"> ADDIN ZOTERO_ITEM CSL_CITATION {"citationID":"0zx55aXQ","properties":{"formattedCitation":"(2021)","plainCitation":"(2021)","noteIndex":0},"citationItems":[{"id":6114,"uris":["http://zotero.org/users/local/WXbamrG9/items/DX9LRVD2"],"uri":["http://zotero.org/users/local/WXbamrG9/items/DX9LRVD2"],"itemData":{"id":6114,"type":"article-journal","container-title":"Administração Pública e Gestão Social","DOI":"10.21118/apgs.v13i1.8735","ISSN":"2175-5787","journalAbbreviation":"Adm. Púb. e Gest. Social","language":"pt","source":"periodicos.ufv.br","title":"Eficiência e produtividade nos Institutos Federais de Educação, Ciência e Tecnologia do Brasil","URL":"https://periodicos.ufv.br/apgs/article/view/8735","author":[{"family":"Parente","given":"Paulo Henrique Nobre"},{"family":"Maria","given":"Camila Carol","dropping-particle":"de"},{"family":"Dutra","given":"Rogério Severiano"},{"family":"Paulo","given":"Edilson"}],"accessed":{"date-parts":[["2021",1,28]]},"issued":{"date-parts":[["2021",1,1]]}},"suppress-author":true}],"schema":"https://github.com/citation-style-language/schema/raw/master/csl-citation.json"} </w:instrText>
      </w:r>
      <w:r w:rsidR="00DC5233">
        <w:rPr>
          <w:rFonts w:ascii="Times New Roman" w:hAnsi="Times New Roman" w:cs="Times New Roman"/>
          <w:sz w:val="24"/>
          <w:szCs w:val="24"/>
        </w:rPr>
        <w:fldChar w:fldCharType="separate"/>
      </w:r>
      <w:r w:rsidR="00DC5233" w:rsidRPr="00C74373">
        <w:rPr>
          <w:rFonts w:ascii="Times New Roman" w:hAnsi="Times New Roman" w:cs="Times New Roman"/>
          <w:sz w:val="24"/>
        </w:rPr>
        <w:t>(2021)</w:t>
      </w:r>
      <w:r w:rsidR="00DC5233">
        <w:rPr>
          <w:rFonts w:ascii="Times New Roman" w:hAnsi="Times New Roman" w:cs="Times New Roman"/>
          <w:sz w:val="24"/>
          <w:szCs w:val="24"/>
        </w:rPr>
        <w:fldChar w:fldCharType="end"/>
      </w:r>
      <w:r w:rsidR="00DC5233">
        <w:rPr>
          <w:rFonts w:ascii="Times New Roman" w:hAnsi="Times New Roman" w:cs="Times New Roman"/>
          <w:sz w:val="24"/>
          <w:szCs w:val="24"/>
        </w:rPr>
        <w:t xml:space="preserve">, com exceção apenas do </w:t>
      </w:r>
      <w:r w:rsidR="006F4DDC">
        <w:rPr>
          <w:rFonts w:ascii="Times New Roman" w:hAnsi="Times New Roman" w:cs="Times New Roman"/>
          <w:sz w:val="24"/>
          <w:szCs w:val="24"/>
        </w:rPr>
        <w:t>IFPI</w:t>
      </w:r>
      <w:r w:rsidR="00DC5233">
        <w:rPr>
          <w:rFonts w:ascii="Times New Roman" w:hAnsi="Times New Roman" w:cs="Times New Roman"/>
          <w:sz w:val="24"/>
          <w:szCs w:val="24"/>
        </w:rPr>
        <w:t xml:space="preserve">. </w:t>
      </w:r>
      <w:r w:rsidR="006F4DDC">
        <w:rPr>
          <w:rFonts w:ascii="Times New Roman" w:hAnsi="Times New Roman" w:cs="Times New Roman"/>
          <w:sz w:val="24"/>
          <w:szCs w:val="24"/>
        </w:rPr>
        <w:t xml:space="preserve">Os resultados do IFPB corroboram com </w:t>
      </w:r>
      <w:r w:rsidR="00DC5233">
        <w:rPr>
          <w:rFonts w:ascii="Times New Roman" w:hAnsi="Times New Roman" w:cs="Times New Roman"/>
          <w:sz w:val="24"/>
          <w:szCs w:val="24"/>
        </w:rPr>
        <w:t xml:space="preserve">os achados de </w:t>
      </w:r>
      <w:proofErr w:type="spellStart"/>
      <w:r w:rsidR="00DC5233">
        <w:rPr>
          <w:rFonts w:ascii="Times New Roman" w:hAnsi="Times New Roman" w:cs="Times New Roman"/>
          <w:sz w:val="24"/>
          <w:szCs w:val="24"/>
        </w:rPr>
        <w:t>Krieser</w:t>
      </w:r>
      <w:proofErr w:type="spellEnd"/>
      <w:r w:rsidR="00DC5233">
        <w:rPr>
          <w:rFonts w:ascii="Times New Roman" w:hAnsi="Times New Roman" w:cs="Times New Roman"/>
          <w:sz w:val="24"/>
          <w:szCs w:val="24"/>
        </w:rPr>
        <w:t xml:space="preserve"> </w:t>
      </w:r>
      <w:r w:rsidR="00DC5233" w:rsidRPr="0034447D">
        <w:rPr>
          <w:rFonts w:ascii="Times New Roman" w:hAnsi="Times New Roman" w:cs="Times New Roman"/>
          <w:i/>
          <w:sz w:val="24"/>
          <w:szCs w:val="24"/>
        </w:rPr>
        <w:t>et al.</w:t>
      </w:r>
      <w:r w:rsidR="00DC5233">
        <w:rPr>
          <w:rFonts w:ascii="Times New Roman" w:hAnsi="Times New Roman" w:cs="Times New Roman"/>
          <w:sz w:val="24"/>
          <w:szCs w:val="24"/>
        </w:rPr>
        <w:t xml:space="preserve"> </w:t>
      </w:r>
      <w:r w:rsidR="00DC5233">
        <w:rPr>
          <w:rFonts w:ascii="Times New Roman" w:hAnsi="Times New Roman" w:cs="Times New Roman"/>
          <w:sz w:val="24"/>
          <w:szCs w:val="24"/>
        </w:rPr>
        <w:fldChar w:fldCharType="begin"/>
      </w:r>
      <w:r w:rsidR="00DC5233">
        <w:rPr>
          <w:rFonts w:ascii="Times New Roman" w:hAnsi="Times New Roman" w:cs="Times New Roman"/>
          <w:sz w:val="24"/>
          <w:szCs w:val="24"/>
        </w:rPr>
        <w:instrText xml:space="preserve"> ADDIN ZOTERO_ITEM CSL_CITATION {"citationID":"qpGgD0fI","properties":{"formattedCitation":"(2018)","plainCitation":"(2018)","noteIndex":0},"citationItems":[{"id":6013,"uris":["http://zotero.org/users/local/WXbamrG9/items/2IJK2345"],"uri":["http://zotero.org/users/local/WXbamrG9/items/2IJK2345"],"itemData":{"id":6013,"type":"article-journal","abstract":"Este trabalho apresenta a temática de eficiência técnica da educação, em especial nos Institutos Federais de Educação, Ciência e Tecnologia (IF’s), pertencentes à Rede Federal de Educação Profissional, Científica e Tecnológica (RFEPCT). O objetivo é identificar a eficiência técnica dos IF's no Brasil.Trata-se de uma pesquisa empírica, que utilizou a Teoria do Capital Humano como teoria de base.Quanto à metodologia é classificada como quantitativa, descritiva e documental. Tratou uma amostra não probabilística de 19 unidades, de uma população de 38 IF’s. Os procedimentos de coleta e tratamento foram apresentados em detalhes, para possibilitar futuras replicações. A análise dos dados foi realizada por meio da Análise Envoltória de Dados(DEA).Ao final do estudo foi identificada a fronteira de eficiência técnica dos IF's e elaborado um ranking, identificando os que servem de benchmark, que totalizaram 47,36% (09 DMU’s). A variação dos mais eficientes foi muito pequena no período. As conclusões remetem à eficiência dos IF's e sua contribuição para o desenvolvimento da educação no Brasil.","container-title":"Brazilian Journal of Development","ISSN":"2525-8761","issue":"1","language":"pt","note":"number: 1","page":"145-166","source":"www.brazilianjournals.com","title":"Eficiência técnica dos Institutos Federais por meio da análise envoltória de dados (DEA) / Technical efficiency of the Federal Institutes through the data envelopment analysis (DEA)","volume":"4","author":[{"family":"Krieser","given":"Ademir"},{"family":"Fabre","given":"Valkyrie Vieira"},{"family":"Eyerkaufer","given":"Marino Luiz"},{"family":"Marian","given":"Sérgio"}],"issued":{"date-parts":[["2018",3,19]]}},"suppress-author":true}],"schema":"https://github.com/citation-style-language/schema/raw/master/csl-citation.json"} </w:instrText>
      </w:r>
      <w:r w:rsidR="00DC5233">
        <w:rPr>
          <w:rFonts w:ascii="Times New Roman" w:hAnsi="Times New Roman" w:cs="Times New Roman"/>
          <w:sz w:val="24"/>
          <w:szCs w:val="24"/>
        </w:rPr>
        <w:fldChar w:fldCharType="separate"/>
      </w:r>
      <w:r w:rsidR="00DC5233" w:rsidRPr="00C74373">
        <w:rPr>
          <w:rFonts w:ascii="Times New Roman" w:hAnsi="Times New Roman" w:cs="Times New Roman"/>
          <w:sz w:val="24"/>
        </w:rPr>
        <w:t>(2018)</w:t>
      </w:r>
      <w:r w:rsidR="00DC5233">
        <w:rPr>
          <w:rFonts w:ascii="Times New Roman" w:hAnsi="Times New Roman" w:cs="Times New Roman"/>
          <w:sz w:val="24"/>
          <w:szCs w:val="24"/>
        </w:rPr>
        <w:fldChar w:fldCharType="end"/>
      </w:r>
      <w:r w:rsidR="006F4DDC">
        <w:rPr>
          <w:rFonts w:ascii="Times New Roman" w:hAnsi="Times New Roman" w:cs="Times New Roman"/>
          <w:sz w:val="24"/>
          <w:szCs w:val="24"/>
        </w:rPr>
        <w:t>, no entanto, o</w:t>
      </w:r>
      <w:r w:rsidR="00DC5233">
        <w:rPr>
          <w:rFonts w:ascii="Times New Roman" w:hAnsi="Times New Roman" w:cs="Times New Roman"/>
          <w:sz w:val="24"/>
          <w:szCs w:val="24"/>
        </w:rPr>
        <w:t xml:space="preserve"> IFCE, em seus estudos, configur</w:t>
      </w:r>
      <w:r w:rsidR="006F4DDC">
        <w:rPr>
          <w:rFonts w:ascii="Times New Roman" w:hAnsi="Times New Roman" w:cs="Times New Roman"/>
          <w:sz w:val="24"/>
          <w:szCs w:val="24"/>
        </w:rPr>
        <w:t>ou n</w:t>
      </w:r>
      <w:r w:rsidR="00DC5233">
        <w:rPr>
          <w:rFonts w:ascii="Times New Roman" w:hAnsi="Times New Roman" w:cs="Times New Roman"/>
          <w:sz w:val="24"/>
          <w:szCs w:val="24"/>
        </w:rPr>
        <w:t>as últimas colocações</w:t>
      </w:r>
      <w:r w:rsidR="006F4DDC">
        <w:rPr>
          <w:rFonts w:ascii="Times New Roman" w:hAnsi="Times New Roman" w:cs="Times New Roman"/>
          <w:sz w:val="24"/>
          <w:szCs w:val="24"/>
        </w:rPr>
        <w:t>, contradizendo os resultados deste estudo</w:t>
      </w:r>
      <w:r w:rsidR="00DC5233">
        <w:rPr>
          <w:rFonts w:ascii="Times New Roman" w:hAnsi="Times New Roman" w:cs="Times New Roman"/>
          <w:sz w:val="24"/>
          <w:szCs w:val="24"/>
        </w:rPr>
        <w:t>. No entanto, estas divergências podem ser explicadas em função da escolha da amostra, períodos e variáveis, fatores que influenciam os resultados do método DEA.</w:t>
      </w:r>
    </w:p>
    <w:p w14:paraId="21E73A4F" w14:textId="48D19348"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
    <w:p w14:paraId="2B0BFA10" w14:textId="77777777" w:rsidR="0094286A" w:rsidRDefault="0094286A" w:rsidP="00DC5233">
      <w:pPr>
        <w:pStyle w:val="Corpodetexto"/>
        <w:spacing w:before="0" w:beforeAutospacing="0" w:after="0" w:afterAutospacing="0" w:line="360" w:lineRule="auto"/>
        <w:ind w:firstLine="709"/>
        <w:jc w:val="both"/>
        <w:rPr>
          <w:rFonts w:ascii="Times New Roman" w:hAnsi="Times New Roman" w:cs="Times New Roman"/>
          <w:sz w:val="24"/>
          <w:szCs w:val="24"/>
        </w:rPr>
      </w:pPr>
    </w:p>
    <w:p w14:paraId="3EB4A338" w14:textId="2DF5686C" w:rsidR="00DC5233" w:rsidRPr="00283CB1" w:rsidRDefault="00DC5233" w:rsidP="00283CB1">
      <w:pPr>
        <w:pStyle w:val="SemEspaamento"/>
        <w:spacing w:line="240" w:lineRule="auto"/>
        <w:ind w:firstLine="0"/>
        <w:jc w:val="center"/>
        <w:rPr>
          <w:b/>
          <w:lang w:eastAsia="en-US"/>
        </w:rPr>
      </w:pPr>
      <w:r w:rsidRPr="005C335A">
        <w:rPr>
          <w:b/>
          <w:lang w:eastAsia="en-US"/>
        </w:rPr>
        <w:lastRenderedPageBreak/>
        <w:t>Tabela</w:t>
      </w:r>
      <w:r w:rsidR="00215B23">
        <w:rPr>
          <w:b/>
          <w:lang w:eastAsia="en-US"/>
        </w:rPr>
        <w:t xml:space="preserve"> </w:t>
      </w:r>
      <w:r w:rsidR="006F4DDC">
        <w:rPr>
          <w:b/>
          <w:lang w:eastAsia="en-US"/>
        </w:rPr>
        <w:t>3</w:t>
      </w:r>
      <w:r w:rsidRPr="005C335A">
        <w:rPr>
          <w:b/>
          <w:lang w:eastAsia="en-US"/>
        </w:rPr>
        <w:t>:</w:t>
      </w:r>
      <w:r w:rsidRPr="00283CB1">
        <w:rPr>
          <w:b/>
          <w:lang w:eastAsia="en-US"/>
        </w:rPr>
        <w:t xml:space="preserve"> Resultados da eficiência técnica</w:t>
      </w:r>
    </w:p>
    <w:tbl>
      <w:tblPr>
        <w:tblW w:w="8544" w:type="dxa"/>
        <w:tblBorders>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850"/>
        <w:gridCol w:w="851"/>
        <w:gridCol w:w="850"/>
        <w:gridCol w:w="426"/>
        <w:gridCol w:w="1559"/>
        <w:gridCol w:w="819"/>
        <w:gridCol w:w="850"/>
        <w:gridCol w:w="851"/>
      </w:tblGrid>
      <w:tr w:rsidR="00DC5233" w:rsidRPr="00504BE1" w14:paraId="4F88BEDF" w14:textId="77777777" w:rsidTr="00504BE1">
        <w:trPr>
          <w:trHeight w:val="300"/>
        </w:trPr>
        <w:tc>
          <w:tcPr>
            <w:tcW w:w="1488" w:type="dxa"/>
            <w:tcBorders>
              <w:top w:val="single" w:sz="18" w:space="0" w:color="auto"/>
              <w:bottom w:val="single" w:sz="4" w:space="0" w:color="auto"/>
              <w:right w:val="nil"/>
            </w:tcBorders>
            <w:shd w:val="clear" w:color="auto" w:fill="auto"/>
            <w:noWrap/>
            <w:vAlign w:val="center"/>
          </w:tcPr>
          <w:p w14:paraId="32E66FDD" w14:textId="5C40B668"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DMU</w:t>
            </w:r>
          </w:p>
        </w:tc>
        <w:tc>
          <w:tcPr>
            <w:tcW w:w="850" w:type="dxa"/>
            <w:tcBorders>
              <w:top w:val="single" w:sz="18" w:space="0" w:color="auto"/>
              <w:left w:val="nil"/>
              <w:bottom w:val="single" w:sz="4" w:space="0" w:color="auto"/>
              <w:right w:val="nil"/>
            </w:tcBorders>
            <w:vAlign w:val="center"/>
          </w:tcPr>
          <w:p w14:paraId="4D5E46ED" w14:textId="77777777"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2017</w:t>
            </w:r>
          </w:p>
        </w:tc>
        <w:tc>
          <w:tcPr>
            <w:tcW w:w="851" w:type="dxa"/>
            <w:tcBorders>
              <w:top w:val="single" w:sz="18" w:space="0" w:color="auto"/>
              <w:left w:val="nil"/>
              <w:bottom w:val="single" w:sz="4" w:space="0" w:color="auto"/>
              <w:right w:val="nil"/>
            </w:tcBorders>
            <w:shd w:val="clear" w:color="auto" w:fill="auto"/>
            <w:noWrap/>
            <w:vAlign w:val="center"/>
          </w:tcPr>
          <w:p w14:paraId="34D3E38A" w14:textId="77777777"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2018</w:t>
            </w:r>
          </w:p>
        </w:tc>
        <w:tc>
          <w:tcPr>
            <w:tcW w:w="850" w:type="dxa"/>
            <w:tcBorders>
              <w:top w:val="single" w:sz="18" w:space="0" w:color="auto"/>
              <w:left w:val="nil"/>
              <w:bottom w:val="single" w:sz="4" w:space="0" w:color="auto"/>
              <w:right w:val="nil"/>
            </w:tcBorders>
            <w:shd w:val="clear" w:color="auto" w:fill="auto"/>
            <w:vAlign w:val="center"/>
          </w:tcPr>
          <w:p w14:paraId="3FCCFF1F" w14:textId="77777777"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2019</w:t>
            </w:r>
          </w:p>
        </w:tc>
        <w:tc>
          <w:tcPr>
            <w:tcW w:w="426" w:type="dxa"/>
            <w:tcBorders>
              <w:top w:val="single" w:sz="18" w:space="0" w:color="auto"/>
              <w:left w:val="nil"/>
              <w:bottom w:val="single" w:sz="4" w:space="0" w:color="auto"/>
              <w:right w:val="nil"/>
            </w:tcBorders>
            <w:vAlign w:val="center"/>
          </w:tcPr>
          <w:p w14:paraId="366427DF" w14:textId="77777777"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p>
        </w:tc>
        <w:tc>
          <w:tcPr>
            <w:tcW w:w="1559" w:type="dxa"/>
            <w:tcBorders>
              <w:top w:val="single" w:sz="18" w:space="0" w:color="auto"/>
              <w:left w:val="nil"/>
              <w:bottom w:val="single" w:sz="4" w:space="0" w:color="auto"/>
              <w:right w:val="nil"/>
            </w:tcBorders>
            <w:vAlign w:val="center"/>
          </w:tcPr>
          <w:p w14:paraId="3B5A6729" w14:textId="2C05FF99"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DMU</w:t>
            </w:r>
          </w:p>
        </w:tc>
        <w:tc>
          <w:tcPr>
            <w:tcW w:w="819" w:type="dxa"/>
            <w:tcBorders>
              <w:top w:val="single" w:sz="18" w:space="0" w:color="auto"/>
              <w:left w:val="nil"/>
              <w:bottom w:val="single" w:sz="4" w:space="0" w:color="auto"/>
              <w:right w:val="nil"/>
            </w:tcBorders>
            <w:vAlign w:val="center"/>
          </w:tcPr>
          <w:p w14:paraId="16345EDF" w14:textId="77777777"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2017</w:t>
            </w:r>
          </w:p>
        </w:tc>
        <w:tc>
          <w:tcPr>
            <w:tcW w:w="850" w:type="dxa"/>
            <w:tcBorders>
              <w:top w:val="single" w:sz="18" w:space="0" w:color="auto"/>
              <w:left w:val="nil"/>
              <w:bottom w:val="single" w:sz="4" w:space="0" w:color="auto"/>
              <w:right w:val="nil"/>
            </w:tcBorders>
            <w:vAlign w:val="center"/>
          </w:tcPr>
          <w:p w14:paraId="722855B8" w14:textId="77777777"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2018</w:t>
            </w:r>
          </w:p>
        </w:tc>
        <w:tc>
          <w:tcPr>
            <w:tcW w:w="851" w:type="dxa"/>
            <w:tcBorders>
              <w:top w:val="single" w:sz="18" w:space="0" w:color="auto"/>
              <w:left w:val="nil"/>
              <w:bottom w:val="single" w:sz="4" w:space="0" w:color="auto"/>
              <w:right w:val="nil"/>
            </w:tcBorders>
            <w:vAlign w:val="center"/>
          </w:tcPr>
          <w:p w14:paraId="106D6357" w14:textId="77777777" w:rsidR="00DC5233" w:rsidRPr="00504BE1" w:rsidRDefault="00DC5233"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2019</w:t>
            </w:r>
          </w:p>
        </w:tc>
      </w:tr>
      <w:tr w:rsidR="00EB6452" w:rsidRPr="00504BE1" w14:paraId="10EF6994" w14:textId="77777777" w:rsidTr="00DA114E">
        <w:trPr>
          <w:trHeight w:val="300"/>
        </w:trPr>
        <w:tc>
          <w:tcPr>
            <w:tcW w:w="1488" w:type="dxa"/>
            <w:tcBorders>
              <w:top w:val="single" w:sz="4" w:space="0" w:color="auto"/>
              <w:bottom w:val="nil"/>
              <w:right w:val="nil"/>
            </w:tcBorders>
            <w:shd w:val="clear" w:color="auto" w:fill="auto"/>
            <w:noWrap/>
            <w:vAlign w:val="center"/>
            <w:hideMark/>
          </w:tcPr>
          <w:p w14:paraId="4C0F48AD" w14:textId="1D707C9B"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IFAL</w:t>
            </w:r>
          </w:p>
        </w:tc>
        <w:tc>
          <w:tcPr>
            <w:tcW w:w="850" w:type="dxa"/>
            <w:tcBorders>
              <w:top w:val="single" w:sz="4" w:space="0" w:color="auto"/>
              <w:left w:val="nil"/>
              <w:bottom w:val="nil"/>
              <w:right w:val="nil"/>
            </w:tcBorders>
            <w:shd w:val="clear" w:color="auto" w:fill="auto"/>
            <w:noWrap/>
            <w:vAlign w:val="center"/>
            <w:hideMark/>
          </w:tcPr>
          <w:p w14:paraId="0164029F" w14:textId="240614F8"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0,88</w:t>
            </w:r>
          </w:p>
        </w:tc>
        <w:tc>
          <w:tcPr>
            <w:tcW w:w="851" w:type="dxa"/>
            <w:tcBorders>
              <w:top w:val="single" w:sz="4" w:space="0" w:color="auto"/>
              <w:left w:val="nil"/>
              <w:bottom w:val="nil"/>
              <w:right w:val="nil"/>
            </w:tcBorders>
            <w:shd w:val="clear" w:color="auto" w:fill="auto"/>
            <w:noWrap/>
            <w:vAlign w:val="center"/>
            <w:hideMark/>
          </w:tcPr>
          <w:p w14:paraId="74C54535" w14:textId="19B9549D"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0,78</w:t>
            </w:r>
          </w:p>
        </w:tc>
        <w:tc>
          <w:tcPr>
            <w:tcW w:w="850" w:type="dxa"/>
            <w:tcBorders>
              <w:top w:val="single" w:sz="4" w:space="0" w:color="auto"/>
              <w:left w:val="nil"/>
              <w:bottom w:val="nil"/>
              <w:right w:val="nil"/>
            </w:tcBorders>
            <w:shd w:val="clear" w:color="auto" w:fill="auto"/>
            <w:noWrap/>
            <w:vAlign w:val="center"/>
            <w:hideMark/>
          </w:tcPr>
          <w:p w14:paraId="4EFCEBFA" w14:textId="08D4201F"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0,80</w:t>
            </w:r>
          </w:p>
        </w:tc>
        <w:tc>
          <w:tcPr>
            <w:tcW w:w="426" w:type="dxa"/>
            <w:vMerge w:val="restart"/>
            <w:tcBorders>
              <w:top w:val="single" w:sz="4" w:space="0" w:color="auto"/>
              <w:left w:val="nil"/>
              <w:bottom w:val="nil"/>
              <w:right w:val="nil"/>
            </w:tcBorders>
            <w:shd w:val="clear" w:color="auto" w:fill="auto"/>
            <w:vAlign w:val="center"/>
          </w:tcPr>
          <w:p w14:paraId="57F5C696" w14:textId="77777777"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p>
        </w:tc>
        <w:tc>
          <w:tcPr>
            <w:tcW w:w="1559" w:type="dxa"/>
            <w:tcBorders>
              <w:top w:val="single" w:sz="4" w:space="0" w:color="auto"/>
              <w:left w:val="nil"/>
              <w:bottom w:val="nil"/>
              <w:right w:val="nil"/>
            </w:tcBorders>
            <w:shd w:val="clear" w:color="auto" w:fill="auto"/>
            <w:vAlign w:val="center"/>
          </w:tcPr>
          <w:p w14:paraId="0AD0507F" w14:textId="2B612984"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IFPE</w:t>
            </w:r>
          </w:p>
        </w:tc>
        <w:tc>
          <w:tcPr>
            <w:tcW w:w="819" w:type="dxa"/>
            <w:tcBorders>
              <w:top w:val="single" w:sz="4" w:space="0" w:color="auto"/>
              <w:left w:val="nil"/>
              <w:bottom w:val="nil"/>
              <w:right w:val="nil"/>
            </w:tcBorders>
            <w:shd w:val="clear" w:color="auto" w:fill="auto"/>
            <w:vAlign w:val="center"/>
          </w:tcPr>
          <w:p w14:paraId="74ACD01B" w14:textId="2BD69552"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0,75</w:t>
            </w:r>
          </w:p>
        </w:tc>
        <w:tc>
          <w:tcPr>
            <w:tcW w:w="850" w:type="dxa"/>
            <w:tcBorders>
              <w:top w:val="single" w:sz="4" w:space="0" w:color="auto"/>
              <w:left w:val="nil"/>
              <w:bottom w:val="nil"/>
              <w:right w:val="nil"/>
            </w:tcBorders>
            <w:shd w:val="clear" w:color="auto" w:fill="auto"/>
            <w:vAlign w:val="center"/>
          </w:tcPr>
          <w:p w14:paraId="24B88FF3" w14:textId="2FC3F3DF"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0,73</w:t>
            </w:r>
          </w:p>
        </w:tc>
        <w:tc>
          <w:tcPr>
            <w:tcW w:w="851" w:type="dxa"/>
            <w:tcBorders>
              <w:top w:val="single" w:sz="4" w:space="0" w:color="auto"/>
              <w:left w:val="nil"/>
              <w:bottom w:val="nil"/>
            </w:tcBorders>
            <w:shd w:val="clear" w:color="auto" w:fill="auto"/>
            <w:vAlign w:val="center"/>
          </w:tcPr>
          <w:p w14:paraId="577725BB" w14:textId="4DBD2540"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0,82</w:t>
            </w:r>
          </w:p>
        </w:tc>
      </w:tr>
      <w:tr w:rsidR="00EB6452" w:rsidRPr="00504BE1" w14:paraId="276B7315" w14:textId="77777777" w:rsidTr="00DA114E">
        <w:trPr>
          <w:trHeight w:val="300"/>
        </w:trPr>
        <w:tc>
          <w:tcPr>
            <w:tcW w:w="1488" w:type="dxa"/>
            <w:tcBorders>
              <w:top w:val="nil"/>
              <w:bottom w:val="nil"/>
              <w:right w:val="nil"/>
            </w:tcBorders>
            <w:shd w:val="clear" w:color="auto" w:fill="auto"/>
            <w:noWrap/>
            <w:vAlign w:val="center"/>
            <w:hideMark/>
          </w:tcPr>
          <w:p w14:paraId="4BB202CB" w14:textId="7CB8BDDB"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IFBA</w:t>
            </w:r>
          </w:p>
        </w:tc>
        <w:tc>
          <w:tcPr>
            <w:tcW w:w="850" w:type="dxa"/>
            <w:tcBorders>
              <w:top w:val="nil"/>
              <w:left w:val="nil"/>
              <w:bottom w:val="nil"/>
              <w:right w:val="nil"/>
            </w:tcBorders>
            <w:shd w:val="clear" w:color="auto" w:fill="auto"/>
            <w:noWrap/>
            <w:vAlign w:val="center"/>
            <w:hideMark/>
          </w:tcPr>
          <w:p w14:paraId="07221026" w14:textId="6BE19148"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0,61</w:t>
            </w:r>
          </w:p>
        </w:tc>
        <w:tc>
          <w:tcPr>
            <w:tcW w:w="851" w:type="dxa"/>
            <w:tcBorders>
              <w:top w:val="nil"/>
              <w:left w:val="nil"/>
              <w:bottom w:val="nil"/>
              <w:right w:val="nil"/>
            </w:tcBorders>
            <w:shd w:val="clear" w:color="auto" w:fill="auto"/>
            <w:noWrap/>
            <w:vAlign w:val="center"/>
            <w:hideMark/>
          </w:tcPr>
          <w:p w14:paraId="40D23295" w14:textId="6261FE84"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0,88</w:t>
            </w:r>
          </w:p>
        </w:tc>
        <w:tc>
          <w:tcPr>
            <w:tcW w:w="850" w:type="dxa"/>
            <w:tcBorders>
              <w:top w:val="nil"/>
              <w:left w:val="nil"/>
              <w:bottom w:val="nil"/>
              <w:right w:val="nil"/>
            </w:tcBorders>
            <w:shd w:val="clear" w:color="auto" w:fill="auto"/>
            <w:noWrap/>
            <w:vAlign w:val="center"/>
            <w:hideMark/>
          </w:tcPr>
          <w:p w14:paraId="5AEB617C" w14:textId="6B531B06"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0,70</w:t>
            </w:r>
          </w:p>
        </w:tc>
        <w:tc>
          <w:tcPr>
            <w:tcW w:w="426" w:type="dxa"/>
            <w:vMerge/>
            <w:tcBorders>
              <w:top w:val="nil"/>
              <w:left w:val="nil"/>
              <w:bottom w:val="nil"/>
              <w:right w:val="nil"/>
            </w:tcBorders>
            <w:shd w:val="clear" w:color="auto" w:fill="auto"/>
            <w:vAlign w:val="center"/>
          </w:tcPr>
          <w:p w14:paraId="1307A658" w14:textId="77777777"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p>
        </w:tc>
        <w:tc>
          <w:tcPr>
            <w:tcW w:w="1559" w:type="dxa"/>
            <w:tcBorders>
              <w:top w:val="nil"/>
              <w:left w:val="nil"/>
              <w:bottom w:val="nil"/>
              <w:right w:val="nil"/>
            </w:tcBorders>
            <w:shd w:val="clear" w:color="auto" w:fill="auto"/>
            <w:vAlign w:val="center"/>
          </w:tcPr>
          <w:p w14:paraId="27853EB5" w14:textId="11E705FA"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IFPI</w:t>
            </w:r>
          </w:p>
        </w:tc>
        <w:tc>
          <w:tcPr>
            <w:tcW w:w="819" w:type="dxa"/>
            <w:tcBorders>
              <w:top w:val="nil"/>
              <w:left w:val="nil"/>
              <w:bottom w:val="nil"/>
              <w:right w:val="nil"/>
            </w:tcBorders>
            <w:shd w:val="clear" w:color="auto" w:fill="auto"/>
            <w:vAlign w:val="center"/>
          </w:tcPr>
          <w:p w14:paraId="3DC37D32" w14:textId="46ACE3C4"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c>
          <w:tcPr>
            <w:tcW w:w="850" w:type="dxa"/>
            <w:tcBorders>
              <w:top w:val="nil"/>
              <w:left w:val="nil"/>
              <w:bottom w:val="nil"/>
              <w:right w:val="nil"/>
            </w:tcBorders>
            <w:shd w:val="clear" w:color="auto" w:fill="auto"/>
            <w:vAlign w:val="center"/>
          </w:tcPr>
          <w:p w14:paraId="0FA6C008" w14:textId="39A6C4E5"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c>
          <w:tcPr>
            <w:tcW w:w="851" w:type="dxa"/>
            <w:tcBorders>
              <w:top w:val="nil"/>
              <w:left w:val="nil"/>
              <w:bottom w:val="nil"/>
            </w:tcBorders>
            <w:shd w:val="clear" w:color="auto" w:fill="auto"/>
            <w:vAlign w:val="center"/>
          </w:tcPr>
          <w:p w14:paraId="0B21B6B8" w14:textId="1BBD75FE"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r>
      <w:tr w:rsidR="00EB6452" w:rsidRPr="00504BE1" w14:paraId="3B4B6DCC" w14:textId="77777777" w:rsidTr="00DA114E">
        <w:trPr>
          <w:trHeight w:val="300"/>
        </w:trPr>
        <w:tc>
          <w:tcPr>
            <w:tcW w:w="1488" w:type="dxa"/>
            <w:tcBorders>
              <w:top w:val="nil"/>
              <w:bottom w:val="nil"/>
              <w:right w:val="nil"/>
            </w:tcBorders>
            <w:shd w:val="clear" w:color="auto" w:fill="auto"/>
            <w:noWrap/>
            <w:vAlign w:val="center"/>
            <w:hideMark/>
          </w:tcPr>
          <w:p w14:paraId="602AB5FB" w14:textId="1AE062CC"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IFBAIANO</w:t>
            </w:r>
          </w:p>
        </w:tc>
        <w:tc>
          <w:tcPr>
            <w:tcW w:w="850" w:type="dxa"/>
            <w:tcBorders>
              <w:top w:val="nil"/>
              <w:left w:val="nil"/>
              <w:bottom w:val="nil"/>
              <w:right w:val="nil"/>
            </w:tcBorders>
            <w:shd w:val="clear" w:color="auto" w:fill="auto"/>
            <w:noWrap/>
            <w:vAlign w:val="center"/>
            <w:hideMark/>
          </w:tcPr>
          <w:p w14:paraId="619457B7" w14:textId="3F5C51BD"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0,89</w:t>
            </w:r>
          </w:p>
        </w:tc>
        <w:tc>
          <w:tcPr>
            <w:tcW w:w="851" w:type="dxa"/>
            <w:tcBorders>
              <w:top w:val="nil"/>
              <w:left w:val="nil"/>
              <w:bottom w:val="nil"/>
              <w:right w:val="nil"/>
            </w:tcBorders>
            <w:shd w:val="clear" w:color="auto" w:fill="auto"/>
            <w:noWrap/>
            <w:vAlign w:val="center"/>
            <w:hideMark/>
          </w:tcPr>
          <w:p w14:paraId="12F5F926" w14:textId="68873BF8"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0,92</w:t>
            </w:r>
          </w:p>
        </w:tc>
        <w:tc>
          <w:tcPr>
            <w:tcW w:w="850" w:type="dxa"/>
            <w:tcBorders>
              <w:top w:val="nil"/>
              <w:left w:val="nil"/>
              <w:bottom w:val="nil"/>
              <w:right w:val="nil"/>
            </w:tcBorders>
            <w:shd w:val="clear" w:color="auto" w:fill="auto"/>
            <w:noWrap/>
            <w:vAlign w:val="center"/>
            <w:hideMark/>
          </w:tcPr>
          <w:p w14:paraId="0163EF57" w14:textId="57C63E45"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0,87</w:t>
            </w:r>
          </w:p>
        </w:tc>
        <w:tc>
          <w:tcPr>
            <w:tcW w:w="426" w:type="dxa"/>
            <w:vMerge/>
            <w:tcBorders>
              <w:top w:val="nil"/>
              <w:left w:val="nil"/>
              <w:bottom w:val="nil"/>
              <w:right w:val="nil"/>
            </w:tcBorders>
            <w:shd w:val="clear" w:color="auto" w:fill="auto"/>
            <w:vAlign w:val="center"/>
          </w:tcPr>
          <w:p w14:paraId="71E1897C" w14:textId="77777777"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p>
        </w:tc>
        <w:tc>
          <w:tcPr>
            <w:tcW w:w="1559" w:type="dxa"/>
            <w:tcBorders>
              <w:top w:val="nil"/>
              <w:left w:val="nil"/>
              <w:bottom w:val="nil"/>
              <w:right w:val="nil"/>
            </w:tcBorders>
            <w:shd w:val="clear" w:color="auto" w:fill="auto"/>
            <w:vAlign w:val="center"/>
          </w:tcPr>
          <w:p w14:paraId="746452AE" w14:textId="79DBF254"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IFRN</w:t>
            </w:r>
          </w:p>
        </w:tc>
        <w:tc>
          <w:tcPr>
            <w:tcW w:w="819" w:type="dxa"/>
            <w:tcBorders>
              <w:top w:val="nil"/>
              <w:left w:val="nil"/>
              <w:bottom w:val="nil"/>
              <w:right w:val="nil"/>
            </w:tcBorders>
            <w:shd w:val="clear" w:color="auto" w:fill="auto"/>
            <w:vAlign w:val="center"/>
          </w:tcPr>
          <w:p w14:paraId="47C4D386" w14:textId="5DED5AC3"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c>
          <w:tcPr>
            <w:tcW w:w="850" w:type="dxa"/>
            <w:tcBorders>
              <w:top w:val="nil"/>
              <w:left w:val="nil"/>
              <w:bottom w:val="nil"/>
              <w:right w:val="nil"/>
            </w:tcBorders>
            <w:shd w:val="clear" w:color="auto" w:fill="auto"/>
            <w:vAlign w:val="center"/>
          </w:tcPr>
          <w:p w14:paraId="64F38E53" w14:textId="58F1B87E"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c>
          <w:tcPr>
            <w:tcW w:w="851" w:type="dxa"/>
            <w:tcBorders>
              <w:top w:val="nil"/>
              <w:left w:val="nil"/>
              <w:bottom w:val="nil"/>
            </w:tcBorders>
            <w:shd w:val="clear" w:color="auto" w:fill="auto"/>
            <w:vAlign w:val="center"/>
          </w:tcPr>
          <w:p w14:paraId="6EA7ED67" w14:textId="41E5D37A"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r>
      <w:tr w:rsidR="00EB6452" w:rsidRPr="00504BE1" w14:paraId="03190439" w14:textId="77777777" w:rsidTr="00DA114E">
        <w:trPr>
          <w:trHeight w:val="300"/>
        </w:trPr>
        <w:tc>
          <w:tcPr>
            <w:tcW w:w="1488" w:type="dxa"/>
            <w:tcBorders>
              <w:top w:val="nil"/>
              <w:bottom w:val="nil"/>
              <w:right w:val="nil"/>
            </w:tcBorders>
            <w:shd w:val="clear" w:color="auto" w:fill="auto"/>
            <w:noWrap/>
            <w:vAlign w:val="center"/>
            <w:hideMark/>
          </w:tcPr>
          <w:p w14:paraId="57BFFBCE" w14:textId="48805991"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IFCE</w:t>
            </w:r>
          </w:p>
        </w:tc>
        <w:tc>
          <w:tcPr>
            <w:tcW w:w="850" w:type="dxa"/>
            <w:tcBorders>
              <w:top w:val="nil"/>
              <w:left w:val="nil"/>
              <w:bottom w:val="nil"/>
              <w:right w:val="nil"/>
            </w:tcBorders>
            <w:shd w:val="clear" w:color="auto" w:fill="auto"/>
            <w:noWrap/>
            <w:vAlign w:val="center"/>
            <w:hideMark/>
          </w:tcPr>
          <w:p w14:paraId="7B2BFFB9" w14:textId="6D25A892"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0,96</w:t>
            </w:r>
          </w:p>
        </w:tc>
        <w:tc>
          <w:tcPr>
            <w:tcW w:w="851" w:type="dxa"/>
            <w:tcBorders>
              <w:top w:val="nil"/>
              <w:left w:val="nil"/>
              <w:bottom w:val="nil"/>
              <w:right w:val="nil"/>
            </w:tcBorders>
            <w:shd w:val="clear" w:color="auto" w:fill="auto"/>
            <w:noWrap/>
            <w:vAlign w:val="center"/>
            <w:hideMark/>
          </w:tcPr>
          <w:p w14:paraId="61FE6001" w14:textId="791A5FCA"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1,00</w:t>
            </w:r>
          </w:p>
        </w:tc>
        <w:tc>
          <w:tcPr>
            <w:tcW w:w="850" w:type="dxa"/>
            <w:tcBorders>
              <w:top w:val="nil"/>
              <w:left w:val="nil"/>
              <w:bottom w:val="nil"/>
              <w:right w:val="nil"/>
            </w:tcBorders>
            <w:shd w:val="clear" w:color="auto" w:fill="auto"/>
            <w:noWrap/>
            <w:vAlign w:val="center"/>
            <w:hideMark/>
          </w:tcPr>
          <w:p w14:paraId="76B5F3AE" w14:textId="5230B3FF"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1,00</w:t>
            </w:r>
          </w:p>
        </w:tc>
        <w:tc>
          <w:tcPr>
            <w:tcW w:w="426" w:type="dxa"/>
            <w:vMerge/>
            <w:tcBorders>
              <w:top w:val="nil"/>
              <w:left w:val="nil"/>
              <w:bottom w:val="nil"/>
              <w:right w:val="nil"/>
            </w:tcBorders>
            <w:shd w:val="clear" w:color="auto" w:fill="auto"/>
            <w:vAlign w:val="center"/>
          </w:tcPr>
          <w:p w14:paraId="3D525AF0" w14:textId="77777777"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p>
        </w:tc>
        <w:tc>
          <w:tcPr>
            <w:tcW w:w="1559" w:type="dxa"/>
            <w:tcBorders>
              <w:top w:val="nil"/>
              <w:left w:val="nil"/>
              <w:bottom w:val="nil"/>
              <w:right w:val="nil"/>
            </w:tcBorders>
            <w:shd w:val="clear" w:color="auto" w:fill="auto"/>
            <w:vAlign w:val="center"/>
          </w:tcPr>
          <w:p w14:paraId="1B77856D" w14:textId="6D17EB03"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IFS</w:t>
            </w:r>
          </w:p>
        </w:tc>
        <w:tc>
          <w:tcPr>
            <w:tcW w:w="819" w:type="dxa"/>
            <w:tcBorders>
              <w:top w:val="nil"/>
              <w:left w:val="nil"/>
              <w:bottom w:val="nil"/>
              <w:right w:val="nil"/>
            </w:tcBorders>
            <w:shd w:val="clear" w:color="auto" w:fill="auto"/>
            <w:vAlign w:val="center"/>
          </w:tcPr>
          <w:p w14:paraId="53467113" w14:textId="0EF24B6F"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0,66</w:t>
            </w:r>
          </w:p>
        </w:tc>
        <w:tc>
          <w:tcPr>
            <w:tcW w:w="850" w:type="dxa"/>
            <w:tcBorders>
              <w:top w:val="nil"/>
              <w:left w:val="nil"/>
              <w:bottom w:val="nil"/>
              <w:right w:val="nil"/>
            </w:tcBorders>
            <w:shd w:val="clear" w:color="auto" w:fill="auto"/>
            <w:vAlign w:val="center"/>
          </w:tcPr>
          <w:p w14:paraId="506CD4DF" w14:textId="626C29E0"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0,76</w:t>
            </w:r>
          </w:p>
        </w:tc>
        <w:tc>
          <w:tcPr>
            <w:tcW w:w="851" w:type="dxa"/>
            <w:tcBorders>
              <w:top w:val="nil"/>
              <w:left w:val="nil"/>
              <w:bottom w:val="nil"/>
            </w:tcBorders>
            <w:shd w:val="clear" w:color="auto" w:fill="auto"/>
            <w:vAlign w:val="center"/>
          </w:tcPr>
          <w:p w14:paraId="7A2F4939" w14:textId="1991B0AF"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0,70</w:t>
            </w:r>
          </w:p>
        </w:tc>
      </w:tr>
      <w:tr w:rsidR="00EB6452" w:rsidRPr="00504BE1" w14:paraId="2E8C0530" w14:textId="77777777" w:rsidTr="00DA114E">
        <w:trPr>
          <w:trHeight w:val="300"/>
        </w:trPr>
        <w:tc>
          <w:tcPr>
            <w:tcW w:w="1488" w:type="dxa"/>
            <w:tcBorders>
              <w:top w:val="nil"/>
              <w:bottom w:val="nil"/>
              <w:right w:val="nil"/>
            </w:tcBorders>
            <w:shd w:val="clear" w:color="auto" w:fill="auto"/>
            <w:noWrap/>
            <w:vAlign w:val="center"/>
            <w:hideMark/>
          </w:tcPr>
          <w:p w14:paraId="71C3C390" w14:textId="2E6B1B65"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IFMA</w:t>
            </w:r>
          </w:p>
        </w:tc>
        <w:tc>
          <w:tcPr>
            <w:tcW w:w="850" w:type="dxa"/>
            <w:tcBorders>
              <w:top w:val="nil"/>
              <w:left w:val="nil"/>
              <w:bottom w:val="nil"/>
              <w:right w:val="nil"/>
            </w:tcBorders>
            <w:shd w:val="clear" w:color="auto" w:fill="auto"/>
            <w:noWrap/>
            <w:vAlign w:val="center"/>
            <w:hideMark/>
          </w:tcPr>
          <w:p w14:paraId="7E3268BE" w14:textId="1E4968A3"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c>
          <w:tcPr>
            <w:tcW w:w="851" w:type="dxa"/>
            <w:tcBorders>
              <w:top w:val="nil"/>
              <w:left w:val="nil"/>
              <w:bottom w:val="nil"/>
              <w:right w:val="nil"/>
            </w:tcBorders>
            <w:shd w:val="clear" w:color="auto" w:fill="auto"/>
            <w:noWrap/>
            <w:vAlign w:val="center"/>
            <w:hideMark/>
          </w:tcPr>
          <w:p w14:paraId="6EE9347C" w14:textId="0CA07689"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c>
          <w:tcPr>
            <w:tcW w:w="850" w:type="dxa"/>
            <w:tcBorders>
              <w:top w:val="nil"/>
              <w:left w:val="nil"/>
              <w:bottom w:val="nil"/>
              <w:right w:val="nil"/>
            </w:tcBorders>
            <w:shd w:val="clear" w:color="auto" w:fill="auto"/>
            <w:noWrap/>
            <w:vAlign w:val="center"/>
            <w:hideMark/>
          </w:tcPr>
          <w:p w14:paraId="038F75CE" w14:textId="50DCF95C" w:rsidR="00EB6452" w:rsidRPr="00DA114E"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1,00</w:t>
            </w:r>
          </w:p>
        </w:tc>
        <w:tc>
          <w:tcPr>
            <w:tcW w:w="426" w:type="dxa"/>
            <w:vMerge/>
            <w:tcBorders>
              <w:top w:val="nil"/>
              <w:left w:val="nil"/>
              <w:bottom w:val="nil"/>
              <w:right w:val="nil"/>
            </w:tcBorders>
            <w:shd w:val="clear" w:color="auto" w:fill="auto"/>
            <w:vAlign w:val="center"/>
          </w:tcPr>
          <w:p w14:paraId="31A723F2" w14:textId="77777777"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p>
        </w:tc>
        <w:tc>
          <w:tcPr>
            <w:tcW w:w="1559" w:type="dxa"/>
            <w:tcBorders>
              <w:top w:val="nil"/>
              <w:left w:val="nil"/>
              <w:bottom w:val="nil"/>
              <w:right w:val="nil"/>
            </w:tcBorders>
            <w:shd w:val="clear" w:color="auto" w:fill="auto"/>
            <w:vAlign w:val="center"/>
          </w:tcPr>
          <w:p w14:paraId="741AD905" w14:textId="34744DB6"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IFSERTÃO-PE</w:t>
            </w:r>
          </w:p>
        </w:tc>
        <w:tc>
          <w:tcPr>
            <w:tcW w:w="819" w:type="dxa"/>
            <w:tcBorders>
              <w:top w:val="nil"/>
              <w:left w:val="nil"/>
              <w:bottom w:val="nil"/>
              <w:right w:val="nil"/>
            </w:tcBorders>
            <w:shd w:val="clear" w:color="auto" w:fill="auto"/>
            <w:vAlign w:val="center"/>
          </w:tcPr>
          <w:p w14:paraId="45049A6A" w14:textId="6AA27688"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1,00</w:t>
            </w:r>
          </w:p>
        </w:tc>
        <w:tc>
          <w:tcPr>
            <w:tcW w:w="850" w:type="dxa"/>
            <w:tcBorders>
              <w:top w:val="nil"/>
              <w:left w:val="nil"/>
              <w:bottom w:val="nil"/>
              <w:right w:val="nil"/>
            </w:tcBorders>
            <w:shd w:val="clear" w:color="auto" w:fill="auto"/>
            <w:vAlign w:val="center"/>
          </w:tcPr>
          <w:p w14:paraId="5CA4A940" w14:textId="1A6C0DFE"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0,80</w:t>
            </w:r>
          </w:p>
        </w:tc>
        <w:tc>
          <w:tcPr>
            <w:tcW w:w="851" w:type="dxa"/>
            <w:tcBorders>
              <w:top w:val="nil"/>
              <w:left w:val="nil"/>
              <w:bottom w:val="nil"/>
            </w:tcBorders>
            <w:shd w:val="clear" w:color="auto" w:fill="auto"/>
            <w:vAlign w:val="center"/>
          </w:tcPr>
          <w:p w14:paraId="33FDE6CD" w14:textId="3D3520D6"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0,83</w:t>
            </w:r>
          </w:p>
        </w:tc>
      </w:tr>
      <w:tr w:rsidR="00EB6452" w:rsidRPr="00504BE1" w14:paraId="3012E269" w14:textId="77777777" w:rsidTr="00504BE1">
        <w:trPr>
          <w:trHeight w:val="300"/>
        </w:trPr>
        <w:tc>
          <w:tcPr>
            <w:tcW w:w="1488" w:type="dxa"/>
            <w:tcBorders>
              <w:top w:val="nil"/>
              <w:bottom w:val="single" w:sz="4" w:space="0" w:color="auto"/>
              <w:right w:val="nil"/>
            </w:tcBorders>
            <w:shd w:val="clear" w:color="auto" w:fill="auto"/>
            <w:noWrap/>
            <w:vAlign w:val="center"/>
            <w:hideMark/>
          </w:tcPr>
          <w:p w14:paraId="4CAFDD8D" w14:textId="41BBA01E"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IFPB</w:t>
            </w:r>
          </w:p>
        </w:tc>
        <w:tc>
          <w:tcPr>
            <w:tcW w:w="850" w:type="dxa"/>
            <w:tcBorders>
              <w:top w:val="nil"/>
              <w:left w:val="nil"/>
              <w:bottom w:val="single" w:sz="4" w:space="0" w:color="auto"/>
              <w:right w:val="nil"/>
            </w:tcBorders>
            <w:shd w:val="clear" w:color="auto" w:fill="auto"/>
            <w:noWrap/>
            <w:vAlign w:val="center"/>
            <w:hideMark/>
          </w:tcPr>
          <w:p w14:paraId="11D33F45" w14:textId="52180638"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0,56</w:t>
            </w:r>
          </w:p>
        </w:tc>
        <w:tc>
          <w:tcPr>
            <w:tcW w:w="851" w:type="dxa"/>
            <w:tcBorders>
              <w:top w:val="nil"/>
              <w:left w:val="nil"/>
              <w:bottom w:val="single" w:sz="4" w:space="0" w:color="auto"/>
              <w:right w:val="nil"/>
            </w:tcBorders>
            <w:shd w:val="clear" w:color="auto" w:fill="auto"/>
            <w:noWrap/>
            <w:vAlign w:val="center"/>
            <w:hideMark/>
          </w:tcPr>
          <w:p w14:paraId="702EF3C2" w14:textId="46B41CF1"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0,46</w:t>
            </w:r>
          </w:p>
        </w:tc>
        <w:tc>
          <w:tcPr>
            <w:tcW w:w="850" w:type="dxa"/>
            <w:tcBorders>
              <w:top w:val="nil"/>
              <w:left w:val="nil"/>
              <w:bottom w:val="single" w:sz="4" w:space="0" w:color="auto"/>
              <w:right w:val="nil"/>
            </w:tcBorders>
            <w:shd w:val="clear" w:color="auto" w:fill="auto"/>
            <w:noWrap/>
            <w:vAlign w:val="center"/>
            <w:hideMark/>
          </w:tcPr>
          <w:p w14:paraId="544A546F" w14:textId="200A4BFC" w:rsidR="00EB6452" w:rsidRPr="00504BE1" w:rsidRDefault="00EB6452" w:rsidP="00EB6452">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0,66</w:t>
            </w:r>
          </w:p>
        </w:tc>
        <w:tc>
          <w:tcPr>
            <w:tcW w:w="426" w:type="dxa"/>
            <w:vMerge/>
            <w:tcBorders>
              <w:top w:val="nil"/>
              <w:left w:val="nil"/>
              <w:bottom w:val="single" w:sz="4" w:space="0" w:color="auto"/>
              <w:right w:val="nil"/>
            </w:tcBorders>
            <w:vAlign w:val="center"/>
          </w:tcPr>
          <w:p w14:paraId="42960303" w14:textId="77777777" w:rsidR="00EB6452" w:rsidRPr="00504BE1"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p>
        </w:tc>
        <w:tc>
          <w:tcPr>
            <w:tcW w:w="1559" w:type="dxa"/>
            <w:tcBorders>
              <w:top w:val="nil"/>
              <w:left w:val="nil"/>
              <w:bottom w:val="single" w:sz="4" w:space="0" w:color="auto"/>
              <w:right w:val="nil"/>
            </w:tcBorders>
            <w:vAlign w:val="center"/>
          </w:tcPr>
          <w:p w14:paraId="0FFE5805" w14:textId="386D4534" w:rsidR="00EB6452" w:rsidRPr="00504BE1" w:rsidRDefault="00923A18" w:rsidP="00EB6452">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MÉDIA</w:t>
            </w:r>
          </w:p>
        </w:tc>
        <w:tc>
          <w:tcPr>
            <w:tcW w:w="819" w:type="dxa"/>
            <w:tcBorders>
              <w:top w:val="nil"/>
              <w:left w:val="nil"/>
              <w:bottom w:val="single" w:sz="4" w:space="0" w:color="auto"/>
              <w:right w:val="nil"/>
            </w:tcBorders>
            <w:vAlign w:val="center"/>
          </w:tcPr>
          <w:p w14:paraId="2B8367B2" w14:textId="5FEBA17A" w:rsidR="00EB6452" w:rsidRPr="00504BE1"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0,85</w:t>
            </w:r>
          </w:p>
        </w:tc>
        <w:tc>
          <w:tcPr>
            <w:tcW w:w="850" w:type="dxa"/>
            <w:tcBorders>
              <w:top w:val="nil"/>
              <w:left w:val="nil"/>
              <w:bottom w:val="single" w:sz="4" w:space="0" w:color="auto"/>
              <w:right w:val="nil"/>
            </w:tcBorders>
            <w:vAlign w:val="center"/>
          </w:tcPr>
          <w:p w14:paraId="6B2DF420" w14:textId="7B88BFD4" w:rsidR="00EB6452" w:rsidRPr="00504BE1"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0,85</w:t>
            </w:r>
          </w:p>
        </w:tc>
        <w:tc>
          <w:tcPr>
            <w:tcW w:w="851" w:type="dxa"/>
            <w:tcBorders>
              <w:top w:val="nil"/>
              <w:left w:val="nil"/>
              <w:bottom w:val="single" w:sz="4" w:space="0" w:color="auto"/>
            </w:tcBorders>
            <w:vAlign w:val="center"/>
          </w:tcPr>
          <w:p w14:paraId="5CFB4F02" w14:textId="11BE97B3" w:rsidR="00EB6452" w:rsidRPr="00504BE1" w:rsidRDefault="00EB6452" w:rsidP="00EB6452">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0,85</w:t>
            </w:r>
          </w:p>
        </w:tc>
      </w:tr>
    </w:tbl>
    <w:p w14:paraId="5F849216" w14:textId="77777777" w:rsidR="00DC5233" w:rsidRPr="00283CB1" w:rsidRDefault="00DC5233" w:rsidP="00283CB1">
      <w:pPr>
        <w:pStyle w:val="SemEspaamento"/>
        <w:spacing w:line="240" w:lineRule="auto"/>
        <w:ind w:firstLine="0"/>
        <w:jc w:val="center"/>
        <w:rPr>
          <w:lang w:eastAsia="en-US"/>
        </w:rPr>
      </w:pPr>
      <w:r w:rsidRPr="00283CB1">
        <w:rPr>
          <w:lang w:eastAsia="en-US"/>
        </w:rPr>
        <w:t>Fonte: Elaborado pelos autores a partir dos dados exportados (2021).</w:t>
      </w:r>
    </w:p>
    <w:p w14:paraId="7BE53BD1"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
    <w:p w14:paraId="41C0D12E" w14:textId="1C66C7C4"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das vantagens apresentadas sobre o método DEA é a possibilidade de se identificar, no conjunto de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analisadas, quais unidades eficientes podem ser consideradas como melhores práticas para aquelas ineficientes com seus respectivos percentuais de relevância, além dos alvos (metas) de produção que a DMU deve alcançar para chegar </w:t>
      </w:r>
      <w:r w:rsidR="00F2465B">
        <w:rPr>
          <w:rFonts w:ascii="Times New Roman" w:hAnsi="Times New Roman" w:cs="Times New Roman"/>
          <w:sz w:val="24"/>
          <w:szCs w:val="24"/>
        </w:rPr>
        <w:t>à</w:t>
      </w:r>
      <w:r>
        <w:rPr>
          <w:rFonts w:ascii="Times New Roman" w:hAnsi="Times New Roman" w:cs="Times New Roman"/>
          <w:sz w:val="24"/>
          <w:szCs w:val="24"/>
        </w:rPr>
        <w:t xml:space="preserve"> fronteira eficiente, sem alterar suas entradas (orientação para o </w:t>
      </w:r>
      <w:r w:rsidRPr="00923A18">
        <w:rPr>
          <w:rFonts w:ascii="Times New Roman" w:hAnsi="Times New Roman" w:cs="Times New Roman"/>
          <w:i/>
          <w:iCs/>
          <w:sz w:val="24"/>
          <w:szCs w:val="24"/>
        </w:rPr>
        <w:t>output</w:t>
      </w:r>
      <w:r>
        <w:rPr>
          <w:rFonts w:ascii="Times New Roman" w:hAnsi="Times New Roman" w:cs="Times New Roman"/>
          <w:sz w:val="24"/>
          <w:szCs w:val="24"/>
        </w:rPr>
        <w:t xml:space="preserve">). A tabela </w:t>
      </w:r>
      <w:r w:rsidR="006F4DDC">
        <w:rPr>
          <w:rFonts w:ascii="Times New Roman" w:hAnsi="Times New Roman" w:cs="Times New Roman"/>
          <w:sz w:val="24"/>
          <w:szCs w:val="24"/>
        </w:rPr>
        <w:t>4</w:t>
      </w:r>
      <w:r>
        <w:rPr>
          <w:rFonts w:ascii="Times New Roman" w:hAnsi="Times New Roman" w:cs="Times New Roman"/>
          <w:sz w:val="24"/>
          <w:szCs w:val="24"/>
        </w:rPr>
        <w:t xml:space="preserve"> apresenta somente aquelas consideradas de maior impacto para as unidades ineficientes. Nota-se que o </w:t>
      </w:r>
      <w:r w:rsidR="006F4DDC">
        <w:rPr>
          <w:rFonts w:ascii="Times New Roman" w:hAnsi="Times New Roman" w:cs="Times New Roman"/>
          <w:sz w:val="24"/>
          <w:szCs w:val="24"/>
        </w:rPr>
        <w:t>IFMA</w:t>
      </w:r>
      <w:r>
        <w:rPr>
          <w:rFonts w:ascii="Times New Roman" w:hAnsi="Times New Roman" w:cs="Times New Roman"/>
          <w:sz w:val="24"/>
          <w:szCs w:val="24"/>
        </w:rPr>
        <w:t xml:space="preserve"> </w:t>
      </w:r>
      <w:r w:rsidR="00180534">
        <w:rPr>
          <w:rFonts w:ascii="Times New Roman" w:hAnsi="Times New Roman" w:cs="Times New Roman"/>
          <w:sz w:val="24"/>
          <w:szCs w:val="24"/>
        </w:rPr>
        <w:t xml:space="preserve">só não foi </w:t>
      </w:r>
      <w:r w:rsidR="00F54D31">
        <w:rPr>
          <w:rFonts w:ascii="Times New Roman" w:hAnsi="Times New Roman" w:cs="Times New Roman"/>
          <w:sz w:val="24"/>
          <w:szCs w:val="24"/>
        </w:rPr>
        <w:t>considerado</w:t>
      </w:r>
      <w:r w:rsidR="00180534">
        <w:rPr>
          <w:rFonts w:ascii="Times New Roman" w:hAnsi="Times New Roman" w:cs="Times New Roman"/>
          <w:sz w:val="24"/>
          <w:szCs w:val="24"/>
        </w:rPr>
        <w:t xml:space="preserve"> </w:t>
      </w:r>
      <w:r w:rsidR="00180534" w:rsidRPr="0094286A">
        <w:rPr>
          <w:rFonts w:ascii="Times New Roman" w:hAnsi="Times New Roman" w:cs="Times New Roman"/>
          <w:i/>
          <w:iCs/>
          <w:sz w:val="24"/>
          <w:szCs w:val="24"/>
        </w:rPr>
        <w:t>benchmark</w:t>
      </w:r>
      <w:r w:rsidR="00180534">
        <w:rPr>
          <w:rFonts w:ascii="Times New Roman" w:hAnsi="Times New Roman" w:cs="Times New Roman"/>
          <w:sz w:val="24"/>
          <w:szCs w:val="24"/>
        </w:rPr>
        <w:t xml:space="preserve"> para uma DMU.</w:t>
      </w:r>
    </w:p>
    <w:p w14:paraId="1D25A4D9" w14:textId="47337EE5"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às metas calculadas, por terem atingido os menores valores de eficiência para o ano de 2019, o </w:t>
      </w:r>
      <w:r w:rsidR="00F54D31">
        <w:rPr>
          <w:rFonts w:ascii="Times New Roman" w:hAnsi="Times New Roman" w:cs="Times New Roman"/>
          <w:sz w:val="24"/>
          <w:szCs w:val="24"/>
        </w:rPr>
        <w:t xml:space="preserve">IFPB, IFS </w:t>
      </w:r>
      <w:r>
        <w:rPr>
          <w:rFonts w:ascii="Times New Roman" w:hAnsi="Times New Roman" w:cs="Times New Roman"/>
          <w:sz w:val="24"/>
          <w:szCs w:val="24"/>
        </w:rPr>
        <w:t xml:space="preserve">e o IFBA são os que apresentam os maiores desafios. Os percentuais de ambas as saídas para as </w:t>
      </w:r>
      <w:proofErr w:type="spellStart"/>
      <w:r>
        <w:rPr>
          <w:rFonts w:ascii="Times New Roman" w:hAnsi="Times New Roman" w:cs="Times New Roman"/>
          <w:sz w:val="24"/>
          <w:szCs w:val="24"/>
        </w:rPr>
        <w:t>DMU’s</w:t>
      </w:r>
      <w:proofErr w:type="spellEnd"/>
      <w:r>
        <w:rPr>
          <w:rFonts w:ascii="Times New Roman" w:hAnsi="Times New Roman" w:cs="Times New Roman"/>
          <w:sz w:val="24"/>
          <w:szCs w:val="24"/>
        </w:rPr>
        <w:t xml:space="preserve"> são bem próximos, exceto para o IFPB, com meta de acréscimo de </w:t>
      </w:r>
      <w:r w:rsidR="00F54D31">
        <w:rPr>
          <w:rFonts w:ascii="Times New Roman" w:hAnsi="Times New Roman" w:cs="Times New Roman"/>
          <w:sz w:val="24"/>
          <w:szCs w:val="24"/>
        </w:rPr>
        <w:t>51</w:t>
      </w:r>
      <w:r>
        <w:rPr>
          <w:rFonts w:ascii="Times New Roman" w:hAnsi="Times New Roman" w:cs="Times New Roman"/>
          <w:sz w:val="24"/>
          <w:szCs w:val="24"/>
        </w:rPr>
        <w:t xml:space="preserve">% em sua eficiência acadêmica. </w:t>
      </w:r>
      <w:r w:rsidR="00F54D31">
        <w:rPr>
          <w:rFonts w:ascii="Times New Roman" w:hAnsi="Times New Roman" w:cs="Times New Roman"/>
          <w:sz w:val="24"/>
          <w:szCs w:val="24"/>
        </w:rPr>
        <w:t>Dessa forma, esta DMU d</w:t>
      </w:r>
      <w:r>
        <w:rPr>
          <w:rFonts w:ascii="Times New Roman" w:hAnsi="Times New Roman" w:cs="Times New Roman"/>
          <w:sz w:val="24"/>
          <w:szCs w:val="24"/>
        </w:rPr>
        <w:t xml:space="preserve">emanda uma ação mais articulada pela alta gestão, </w:t>
      </w:r>
      <w:r w:rsidR="00F54D31">
        <w:rPr>
          <w:rFonts w:ascii="Times New Roman" w:hAnsi="Times New Roman" w:cs="Times New Roman"/>
          <w:sz w:val="24"/>
          <w:szCs w:val="24"/>
        </w:rPr>
        <w:t xml:space="preserve">identificando os principais motivos de retenção ou evasão dos alunos no período. </w:t>
      </w:r>
    </w:p>
    <w:p w14:paraId="4831CD6E" w14:textId="77777777" w:rsidR="00DC5233" w:rsidRPr="00577943" w:rsidRDefault="00DC5233" w:rsidP="00DC5233">
      <w:pPr>
        <w:pStyle w:val="Corpodetexto"/>
        <w:spacing w:before="0" w:beforeAutospacing="0" w:after="0" w:afterAutospacing="0" w:line="360" w:lineRule="auto"/>
        <w:jc w:val="both"/>
        <w:rPr>
          <w:rFonts w:ascii="Times New Roman" w:hAnsi="Times New Roman" w:cs="Times New Roman"/>
          <w:sz w:val="24"/>
          <w:szCs w:val="24"/>
        </w:rPr>
      </w:pPr>
    </w:p>
    <w:p w14:paraId="39A2E26F" w14:textId="4D6ADB2F" w:rsidR="00DC5233" w:rsidRPr="00283CB1" w:rsidRDefault="00DC5233" w:rsidP="00283CB1">
      <w:pPr>
        <w:pStyle w:val="SemEspaamento"/>
        <w:spacing w:line="240" w:lineRule="auto"/>
        <w:ind w:firstLine="0"/>
        <w:jc w:val="center"/>
        <w:rPr>
          <w:b/>
          <w:lang w:eastAsia="en-US"/>
        </w:rPr>
      </w:pPr>
      <w:r w:rsidRPr="005C335A">
        <w:rPr>
          <w:b/>
          <w:lang w:eastAsia="en-US"/>
        </w:rPr>
        <w:t xml:space="preserve">Tabela </w:t>
      </w:r>
      <w:r w:rsidR="006F4DDC">
        <w:rPr>
          <w:b/>
          <w:lang w:eastAsia="en-US"/>
        </w:rPr>
        <w:t>4</w:t>
      </w:r>
      <w:r w:rsidRPr="005C335A">
        <w:rPr>
          <w:b/>
          <w:lang w:eastAsia="en-US"/>
        </w:rPr>
        <w:t>:</w:t>
      </w:r>
      <w:r w:rsidRPr="00283CB1">
        <w:rPr>
          <w:b/>
          <w:lang w:eastAsia="en-US"/>
        </w:rPr>
        <w:t xml:space="preserve"> Relação de </w:t>
      </w:r>
      <w:r w:rsidRPr="0094286A">
        <w:rPr>
          <w:b/>
          <w:i/>
          <w:iCs/>
          <w:lang w:eastAsia="en-US"/>
        </w:rPr>
        <w:t>benchmarkings</w:t>
      </w:r>
      <w:r w:rsidRPr="00283CB1">
        <w:rPr>
          <w:b/>
          <w:lang w:eastAsia="en-US"/>
        </w:rPr>
        <w:t xml:space="preserve"> e metas de resultados de 2019</w:t>
      </w:r>
    </w:p>
    <w:tbl>
      <w:tblPr>
        <w:tblW w:w="8009" w:type="dxa"/>
        <w:tblLayout w:type="fixed"/>
        <w:tblCellMar>
          <w:left w:w="70" w:type="dxa"/>
          <w:right w:w="70" w:type="dxa"/>
        </w:tblCellMar>
        <w:tblLook w:val="04A0" w:firstRow="1" w:lastRow="0" w:firstColumn="1" w:lastColumn="0" w:noHBand="0" w:noVBand="1"/>
      </w:tblPr>
      <w:tblGrid>
        <w:gridCol w:w="2055"/>
        <w:gridCol w:w="1417"/>
        <w:gridCol w:w="709"/>
        <w:gridCol w:w="567"/>
        <w:gridCol w:w="1843"/>
        <w:gridCol w:w="1418"/>
      </w:tblGrid>
      <w:tr w:rsidR="00283CB1" w:rsidRPr="00504BE1" w14:paraId="7DF82E04" w14:textId="77777777" w:rsidTr="00504BE1">
        <w:trPr>
          <w:trHeight w:val="300"/>
        </w:trPr>
        <w:tc>
          <w:tcPr>
            <w:tcW w:w="2055" w:type="dxa"/>
            <w:vMerge w:val="restart"/>
            <w:tcBorders>
              <w:top w:val="single" w:sz="18" w:space="0" w:color="auto"/>
              <w:bottom w:val="single" w:sz="4" w:space="0" w:color="auto"/>
            </w:tcBorders>
            <w:shd w:val="clear" w:color="auto" w:fill="auto"/>
            <w:noWrap/>
            <w:vAlign w:val="center"/>
            <w:hideMark/>
          </w:tcPr>
          <w:p w14:paraId="38D57E43" w14:textId="4C8B4245" w:rsidR="00283CB1" w:rsidRPr="00504BE1" w:rsidRDefault="00283CB1"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DMU</w:t>
            </w:r>
          </w:p>
        </w:tc>
        <w:tc>
          <w:tcPr>
            <w:tcW w:w="2126" w:type="dxa"/>
            <w:gridSpan w:val="2"/>
            <w:vMerge w:val="restart"/>
            <w:tcBorders>
              <w:top w:val="single" w:sz="18" w:space="0" w:color="auto"/>
              <w:bottom w:val="single" w:sz="4" w:space="0" w:color="auto"/>
            </w:tcBorders>
            <w:shd w:val="clear" w:color="auto" w:fill="auto"/>
            <w:vAlign w:val="center"/>
          </w:tcPr>
          <w:p w14:paraId="7159A42F" w14:textId="77777777" w:rsidR="00283CB1" w:rsidRPr="00504BE1" w:rsidRDefault="00283CB1"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Melhores práticas</w:t>
            </w:r>
          </w:p>
        </w:tc>
        <w:tc>
          <w:tcPr>
            <w:tcW w:w="567" w:type="dxa"/>
            <w:tcBorders>
              <w:top w:val="single" w:sz="18" w:space="0" w:color="auto"/>
            </w:tcBorders>
            <w:vAlign w:val="center"/>
          </w:tcPr>
          <w:p w14:paraId="16FC82BB" w14:textId="77777777" w:rsidR="00283CB1" w:rsidRPr="00504BE1" w:rsidRDefault="00283CB1" w:rsidP="00385AC6">
            <w:pPr>
              <w:spacing w:after="0" w:line="240" w:lineRule="auto"/>
              <w:jc w:val="center"/>
              <w:rPr>
                <w:rFonts w:ascii="Times New Roman" w:eastAsia="Times New Roman" w:hAnsi="Times New Roman" w:cs="Times New Roman"/>
                <w:b/>
                <w:bCs/>
                <w:color w:val="000000"/>
                <w:sz w:val="24"/>
                <w:szCs w:val="24"/>
                <w:lang w:eastAsia="pt-BR"/>
              </w:rPr>
            </w:pPr>
          </w:p>
        </w:tc>
        <w:tc>
          <w:tcPr>
            <w:tcW w:w="3261" w:type="dxa"/>
            <w:gridSpan w:val="2"/>
            <w:tcBorders>
              <w:top w:val="single" w:sz="18" w:space="0" w:color="auto"/>
            </w:tcBorders>
            <w:vAlign w:val="center"/>
          </w:tcPr>
          <w:p w14:paraId="703009E3" w14:textId="77777777" w:rsidR="00283CB1" w:rsidRPr="00504BE1" w:rsidRDefault="00283CB1"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Projeção de metas</w:t>
            </w:r>
          </w:p>
        </w:tc>
      </w:tr>
      <w:tr w:rsidR="00A64441" w:rsidRPr="00504BE1" w14:paraId="13818007" w14:textId="77777777" w:rsidTr="00504BE1">
        <w:trPr>
          <w:trHeight w:val="158"/>
        </w:trPr>
        <w:tc>
          <w:tcPr>
            <w:tcW w:w="2055" w:type="dxa"/>
            <w:vMerge/>
            <w:tcBorders>
              <w:bottom w:val="single" w:sz="4" w:space="0" w:color="auto"/>
            </w:tcBorders>
            <w:shd w:val="clear" w:color="auto" w:fill="auto"/>
            <w:vAlign w:val="center"/>
            <w:hideMark/>
          </w:tcPr>
          <w:p w14:paraId="350A46AA" w14:textId="089D9818" w:rsidR="00A64441" w:rsidRPr="00504BE1" w:rsidRDefault="00A64441" w:rsidP="00385AC6">
            <w:pPr>
              <w:spacing w:after="0" w:line="240" w:lineRule="auto"/>
              <w:jc w:val="center"/>
              <w:rPr>
                <w:rFonts w:ascii="Times New Roman" w:eastAsia="Times New Roman" w:hAnsi="Times New Roman" w:cs="Times New Roman"/>
                <w:b/>
                <w:bCs/>
                <w:color w:val="000000"/>
                <w:sz w:val="24"/>
                <w:szCs w:val="24"/>
                <w:lang w:eastAsia="pt-BR"/>
              </w:rPr>
            </w:pPr>
          </w:p>
        </w:tc>
        <w:tc>
          <w:tcPr>
            <w:tcW w:w="2126" w:type="dxa"/>
            <w:gridSpan w:val="2"/>
            <w:vMerge/>
            <w:tcBorders>
              <w:bottom w:val="single" w:sz="4" w:space="0" w:color="auto"/>
            </w:tcBorders>
            <w:shd w:val="clear" w:color="auto" w:fill="auto"/>
            <w:vAlign w:val="center"/>
            <w:hideMark/>
          </w:tcPr>
          <w:p w14:paraId="6645C14C" w14:textId="77777777" w:rsidR="00A64441" w:rsidRPr="00504BE1" w:rsidRDefault="00A64441" w:rsidP="00385AC6">
            <w:pPr>
              <w:spacing w:after="0" w:line="240" w:lineRule="auto"/>
              <w:rPr>
                <w:rFonts w:ascii="Times New Roman" w:eastAsia="Times New Roman" w:hAnsi="Times New Roman" w:cs="Times New Roman"/>
                <w:b/>
                <w:bCs/>
                <w:color w:val="000000"/>
                <w:sz w:val="24"/>
                <w:szCs w:val="24"/>
                <w:lang w:eastAsia="pt-BR"/>
              </w:rPr>
            </w:pPr>
          </w:p>
        </w:tc>
        <w:tc>
          <w:tcPr>
            <w:tcW w:w="567" w:type="dxa"/>
            <w:tcBorders>
              <w:bottom w:val="single" w:sz="4" w:space="0" w:color="auto"/>
            </w:tcBorders>
            <w:vAlign w:val="center"/>
          </w:tcPr>
          <w:p w14:paraId="1D155CC6" w14:textId="77777777" w:rsidR="00A64441" w:rsidRPr="00504BE1" w:rsidRDefault="00A64441" w:rsidP="00385AC6">
            <w:pPr>
              <w:spacing w:after="0" w:line="240" w:lineRule="auto"/>
              <w:jc w:val="center"/>
              <w:rPr>
                <w:rFonts w:ascii="Times New Roman" w:eastAsia="Times New Roman" w:hAnsi="Times New Roman" w:cs="Times New Roman"/>
                <w:b/>
                <w:bCs/>
                <w:color w:val="000000"/>
                <w:sz w:val="24"/>
                <w:szCs w:val="24"/>
                <w:lang w:eastAsia="pt-BR"/>
              </w:rPr>
            </w:pPr>
          </w:p>
        </w:tc>
        <w:tc>
          <w:tcPr>
            <w:tcW w:w="1843" w:type="dxa"/>
            <w:tcBorders>
              <w:bottom w:val="single" w:sz="4" w:space="0" w:color="auto"/>
            </w:tcBorders>
            <w:vAlign w:val="center"/>
          </w:tcPr>
          <w:p w14:paraId="5794DB70" w14:textId="761EB1F4" w:rsidR="00A64441" w:rsidRPr="00504BE1" w:rsidRDefault="00A64441" w:rsidP="00385AC6">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DMU</w:t>
            </w:r>
          </w:p>
        </w:tc>
        <w:tc>
          <w:tcPr>
            <w:tcW w:w="1418" w:type="dxa"/>
            <w:tcBorders>
              <w:bottom w:val="single" w:sz="4" w:space="0" w:color="auto"/>
            </w:tcBorders>
            <w:shd w:val="clear" w:color="auto" w:fill="auto"/>
            <w:vAlign w:val="center"/>
            <w:hideMark/>
          </w:tcPr>
          <w:p w14:paraId="6D488E21" w14:textId="4973E51C" w:rsidR="00A64441" w:rsidRPr="00923A18" w:rsidRDefault="006F4DDC" w:rsidP="00385AC6">
            <w:pPr>
              <w:spacing w:after="0" w:line="240" w:lineRule="auto"/>
              <w:jc w:val="center"/>
              <w:rPr>
                <w:rFonts w:ascii="Times New Roman" w:eastAsia="Times New Roman" w:hAnsi="Times New Roman" w:cs="Times New Roman"/>
                <w:b/>
                <w:bCs/>
                <w:i/>
                <w:iCs/>
                <w:color w:val="000000"/>
                <w:sz w:val="24"/>
                <w:szCs w:val="24"/>
                <w:lang w:eastAsia="pt-BR"/>
              </w:rPr>
            </w:pPr>
            <w:r w:rsidRPr="00923A18">
              <w:rPr>
                <w:rFonts w:ascii="Times New Roman" w:eastAsia="Times New Roman" w:hAnsi="Times New Roman" w:cs="Times New Roman"/>
                <w:b/>
                <w:bCs/>
                <w:i/>
                <w:iCs/>
                <w:color w:val="000000"/>
                <w:sz w:val="24"/>
                <w:szCs w:val="24"/>
                <w:lang w:eastAsia="pt-BR"/>
              </w:rPr>
              <w:t>OUTPUT</w:t>
            </w:r>
          </w:p>
        </w:tc>
      </w:tr>
      <w:tr w:rsidR="00A64441" w:rsidRPr="00504BE1" w14:paraId="7139A860" w14:textId="77777777" w:rsidTr="00DA114E">
        <w:trPr>
          <w:trHeight w:val="134"/>
        </w:trPr>
        <w:tc>
          <w:tcPr>
            <w:tcW w:w="2055" w:type="dxa"/>
            <w:tcBorders>
              <w:top w:val="single" w:sz="4" w:space="0" w:color="auto"/>
            </w:tcBorders>
            <w:shd w:val="clear" w:color="auto" w:fill="auto"/>
            <w:noWrap/>
            <w:vAlign w:val="center"/>
          </w:tcPr>
          <w:p w14:paraId="6A193FB7" w14:textId="4117CD12"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IFAL</w:t>
            </w:r>
          </w:p>
        </w:tc>
        <w:tc>
          <w:tcPr>
            <w:tcW w:w="1417" w:type="dxa"/>
            <w:tcBorders>
              <w:top w:val="single" w:sz="4" w:space="0" w:color="auto"/>
            </w:tcBorders>
            <w:shd w:val="clear" w:color="auto" w:fill="auto"/>
            <w:noWrap/>
            <w:vAlign w:val="center"/>
          </w:tcPr>
          <w:p w14:paraId="65AE5201" w14:textId="4923125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IFMA</w:t>
            </w:r>
          </w:p>
        </w:tc>
        <w:tc>
          <w:tcPr>
            <w:tcW w:w="709" w:type="dxa"/>
            <w:tcBorders>
              <w:top w:val="single" w:sz="4" w:space="0" w:color="auto"/>
            </w:tcBorders>
            <w:shd w:val="clear" w:color="auto" w:fill="auto"/>
            <w:noWrap/>
            <w:vAlign w:val="center"/>
          </w:tcPr>
          <w:p w14:paraId="159D22E4" w14:textId="1716B27E"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w:t>
            </w:r>
          </w:p>
        </w:tc>
        <w:tc>
          <w:tcPr>
            <w:tcW w:w="567" w:type="dxa"/>
            <w:vMerge w:val="restart"/>
            <w:tcBorders>
              <w:top w:val="single" w:sz="4" w:space="0" w:color="auto"/>
            </w:tcBorders>
            <w:shd w:val="clear" w:color="auto" w:fill="auto"/>
            <w:vAlign w:val="center"/>
          </w:tcPr>
          <w:p w14:paraId="4850384E" w14:textId="7777777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p>
        </w:tc>
        <w:tc>
          <w:tcPr>
            <w:tcW w:w="1843" w:type="dxa"/>
            <w:tcBorders>
              <w:top w:val="single" w:sz="4" w:space="0" w:color="auto"/>
            </w:tcBorders>
            <w:shd w:val="clear" w:color="auto" w:fill="auto"/>
            <w:vAlign w:val="center"/>
          </w:tcPr>
          <w:p w14:paraId="488CDA02" w14:textId="589090DB"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IFAL</w:t>
            </w:r>
          </w:p>
        </w:tc>
        <w:tc>
          <w:tcPr>
            <w:tcW w:w="1418" w:type="dxa"/>
            <w:tcBorders>
              <w:top w:val="single" w:sz="4" w:space="0" w:color="auto"/>
            </w:tcBorders>
            <w:shd w:val="clear" w:color="auto" w:fill="auto"/>
            <w:noWrap/>
            <w:vAlign w:val="center"/>
          </w:tcPr>
          <w:p w14:paraId="7C05451F" w14:textId="659C5718"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+ 24%</w:t>
            </w:r>
          </w:p>
        </w:tc>
      </w:tr>
      <w:tr w:rsidR="00A64441" w:rsidRPr="00504BE1" w14:paraId="79027E1F" w14:textId="77777777" w:rsidTr="00DA114E">
        <w:trPr>
          <w:trHeight w:val="96"/>
        </w:trPr>
        <w:tc>
          <w:tcPr>
            <w:tcW w:w="2055" w:type="dxa"/>
            <w:shd w:val="clear" w:color="auto" w:fill="auto"/>
            <w:noWrap/>
            <w:vAlign w:val="center"/>
          </w:tcPr>
          <w:p w14:paraId="4BFD5D4A" w14:textId="61838100"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IFBA</w:t>
            </w:r>
          </w:p>
        </w:tc>
        <w:tc>
          <w:tcPr>
            <w:tcW w:w="1417" w:type="dxa"/>
            <w:shd w:val="clear" w:color="auto" w:fill="auto"/>
            <w:noWrap/>
            <w:vAlign w:val="center"/>
          </w:tcPr>
          <w:p w14:paraId="51F0C7CF" w14:textId="0CF8BE56"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IFMA</w:t>
            </w:r>
          </w:p>
        </w:tc>
        <w:tc>
          <w:tcPr>
            <w:tcW w:w="709" w:type="dxa"/>
            <w:shd w:val="clear" w:color="auto" w:fill="auto"/>
            <w:noWrap/>
            <w:vAlign w:val="center"/>
          </w:tcPr>
          <w:p w14:paraId="0EB0B793" w14:textId="5CCA3E46"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w:t>
            </w:r>
          </w:p>
        </w:tc>
        <w:tc>
          <w:tcPr>
            <w:tcW w:w="567" w:type="dxa"/>
            <w:vMerge/>
            <w:shd w:val="clear" w:color="auto" w:fill="auto"/>
            <w:vAlign w:val="center"/>
          </w:tcPr>
          <w:p w14:paraId="2C7F4A56" w14:textId="7777777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p>
        </w:tc>
        <w:tc>
          <w:tcPr>
            <w:tcW w:w="1843" w:type="dxa"/>
            <w:shd w:val="clear" w:color="auto" w:fill="auto"/>
            <w:vAlign w:val="center"/>
          </w:tcPr>
          <w:p w14:paraId="2A53871B" w14:textId="75900D9A"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IFBA</w:t>
            </w:r>
          </w:p>
        </w:tc>
        <w:tc>
          <w:tcPr>
            <w:tcW w:w="1418" w:type="dxa"/>
            <w:shd w:val="clear" w:color="auto" w:fill="auto"/>
            <w:noWrap/>
            <w:vAlign w:val="center"/>
          </w:tcPr>
          <w:p w14:paraId="0F95985A" w14:textId="39C61C05"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+ 43%</w:t>
            </w:r>
          </w:p>
        </w:tc>
      </w:tr>
      <w:tr w:rsidR="00A64441" w:rsidRPr="00504BE1" w14:paraId="206E5334" w14:textId="77777777" w:rsidTr="00DA114E">
        <w:trPr>
          <w:trHeight w:val="228"/>
        </w:trPr>
        <w:tc>
          <w:tcPr>
            <w:tcW w:w="2055" w:type="dxa"/>
            <w:shd w:val="clear" w:color="auto" w:fill="auto"/>
            <w:noWrap/>
            <w:vAlign w:val="center"/>
          </w:tcPr>
          <w:p w14:paraId="6FAD6BC3" w14:textId="3DAA9AD8"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IFBAIANO</w:t>
            </w:r>
          </w:p>
        </w:tc>
        <w:tc>
          <w:tcPr>
            <w:tcW w:w="1417" w:type="dxa"/>
            <w:shd w:val="clear" w:color="auto" w:fill="auto"/>
            <w:noWrap/>
            <w:vAlign w:val="center"/>
          </w:tcPr>
          <w:p w14:paraId="6B0C0575" w14:textId="550333BF"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IFMA</w:t>
            </w:r>
          </w:p>
        </w:tc>
        <w:tc>
          <w:tcPr>
            <w:tcW w:w="709" w:type="dxa"/>
            <w:shd w:val="clear" w:color="auto" w:fill="auto"/>
            <w:noWrap/>
            <w:vAlign w:val="center"/>
          </w:tcPr>
          <w:p w14:paraId="2314D793" w14:textId="55C3ED9A"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w:t>
            </w:r>
          </w:p>
        </w:tc>
        <w:tc>
          <w:tcPr>
            <w:tcW w:w="567" w:type="dxa"/>
            <w:vMerge/>
            <w:vAlign w:val="center"/>
          </w:tcPr>
          <w:p w14:paraId="719EE34A" w14:textId="7777777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p>
        </w:tc>
        <w:tc>
          <w:tcPr>
            <w:tcW w:w="1843" w:type="dxa"/>
            <w:shd w:val="clear" w:color="auto" w:fill="auto"/>
            <w:vAlign w:val="center"/>
          </w:tcPr>
          <w:p w14:paraId="77827342" w14:textId="2E0F6E96"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IFBAIANO</w:t>
            </w:r>
          </w:p>
        </w:tc>
        <w:tc>
          <w:tcPr>
            <w:tcW w:w="1418" w:type="dxa"/>
            <w:shd w:val="clear" w:color="auto" w:fill="auto"/>
            <w:noWrap/>
            <w:vAlign w:val="center"/>
          </w:tcPr>
          <w:p w14:paraId="4831253C" w14:textId="002DBFAA"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+ 16%</w:t>
            </w:r>
          </w:p>
        </w:tc>
      </w:tr>
      <w:tr w:rsidR="00A64441" w:rsidRPr="00504BE1" w14:paraId="26DBAB99" w14:textId="77777777" w:rsidTr="00DA114E">
        <w:trPr>
          <w:trHeight w:val="190"/>
        </w:trPr>
        <w:tc>
          <w:tcPr>
            <w:tcW w:w="2055" w:type="dxa"/>
            <w:shd w:val="clear" w:color="auto" w:fill="auto"/>
            <w:noWrap/>
            <w:vAlign w:val="center"/>
          </w:tcPr>
          <w:p w14:paraId="437AB4A7" w14:textId="7B913244"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IFPB</w:t>
            </w:r>
          </w:p>
        </w:tc>
        <w:tc>
          <w:tcPr>
            <w:tcW w:w="1417" w:type="dxa"/>
            <w:shd w:val="clear" w:color="auto" w:fill="auto"/>
            <w:noWrap/>
            <w:vAlign w:val="center"/>
          </w:tcPr>
          <w:p w14:paraId="55713E70" w14:textId="0C4253AE"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IFCE</w:t>
            </w:r>
          </w:p>
        </w:tc>
        <w:tc>
          <w:tcPr>
            <w:tcW w:w="709" w:type="dxa"/>
            <w:shd w:val="clear" w:color="auto" w:fill="auto"/>
            <w:noWrap/>
            <w:vAlign w:val="center"/>
          </w:tcPr>
          <w:p w14:paraId="4E0DCFCD" w14:textId="4BCBFF75"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IFRN</w:t>
            </w:r>
          </w:p>
        </w:tc>
        <w:tc>
          <w:tcPr>
            <w:tcW w:w="567" w:type="dxa"/>
            <w:vMerge/>
            <w:vAlign w:val="center"/>
          </w:tcPr>
          <w:p w14:paraId="02E9C1B8" w14:textId="7777777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p>
        </w:tc>
        <w:tc>
          <w:tcPr>
            <w:tcW w:w="1843" w:type="dxa"/>
            <w:shd w:val="clear" w:color="auto" w:fill="auto"/>
            <w:vAlign w:val="center"/>
          </w:tcPr>
          <w:p w14:paraId="5CB965F1" w14:textId="3410C12E"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IFPB</w:t>
            </w:r>
          </w:p>
        </w:tc>
        <w:tc>
          <w:tcPr>
            <w:tcW w:w="1418" w:type="dxa"/>
            <w:shd w:val="clear" w:color="auto" w:fill="auto"/>
            <w:noWrap/>
            <w:vAlign w:val="center"/>
          </w:tcPr>
          <w:p w14:paraId="4985A36F" w14:textId="761E9A0C"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+ 51%</w:t>
            </w:r>
          </w:p>
        </w:tc>
      </w:tr>
      <w:tr w:rsidR="00A64441" w:rsidRPr="00504BE1" w14:paraId="605EF409" w14:textId="77777777" w:rsidTr="00DA114E">
        <w:trPr>
          <w:trHeight w:val="166"/>
        </w:trPr>
        <w:tc>
          <w:tcPr>
            <w:tcW w:w="2055" w:type="dxa"/>
            <w:shd w:val="clear" w:color="auto" w:fill="auto"/>
            <w:noWrap/>
            <w:vAlign w:val="center"/>
          </w:tcPr>
          <w:p w14:paraId="5452D0FE" w14:textId="3C9C9A63"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IFPE</w:t>
            </w:r>
          </w:p>
        </w:tc>
        <w:tc>
          <w:tcPr>
            <w:tcW w:w="1417" w:type="dxa"/>
            <w:shd w:val="clear" w:color="auto" w:fill="auto"/>
            <w:noWrap/>
            <w:vAlign w:val="center"/>
          </w:tcPr>
          <w:p w14:paraId="082873E6" w14:textId="5EDBA566"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IFMA</w:t>
            </w:r>
          </w:p>
        </w:tc>
        <w:tc>
          <w:tcPr>
            <w:tcW w:w="709" w:type="dxa"/>
            <w:shd w:val="clear" w:color="auto" w:fill="auto"/>
            <w:noWrap/>
            <w:vAlign w:val="center"/>
          </w:tcPr>
          <w:p w14:paraId="0B9281B9" w14:textId="587F158B"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w:t>
            </w:r>
          </w:p>
        </w:tc>
        <w:tc>
          <w:tcPr>
            <w:tcW w:w="567" w:type="dxa"/>
            <w:vMerge/>
            <w:vAlign w:val="center"/>
          </w:tcPr>
          <w:p w14:paraId="0E874557" w14:textId="7777777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p>
        </w:tc>
        <w:tc>
          <w:tcPr>
            <w:tcW w:w="1843" w:type="dxa"/>
            <w:shd w:val="clear" w:color="auto" w:fill="auto"/>
            <w:vAlign w:val="center"/>
          </w:tcPr>
          <w:p w14:paraId="767BD7BE" w14:textId="1C941401"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IFPE</w:t>
            </w:r>
          </w:p>
        </w:tc>
        <w:tc>
          <w:tcPr>
            <w:tcW w:w="1418" w:type="dxa"/>
            <w:shd w:val="clear" w:color="auto" w:fill="auto"/>
            <w:noWrap/>
            <w:vAlign w:val="center"/>
          </w:tcPr>
          <w:p w14:paraId="00553856" w14:textId="0F08AE88"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+ 21%</w:t>
            </w:r>
          </w:p>
        </w:tc>
      </w:tr>
      <w:tr w:rsidR="00A64441" w:rsidRPr="00504BE1" w14:paraId="477DE7CB" w14:textId="77777777" w:rsidTr="00DA114E">
        <w:trPr>
          <w:trHeight w:val="142"/>
        </w:trPr>
        <w:tc>
          <w:tcPr>
            <w:tcW w:w="2055" w:type="dxa"/>
            <w:shd w:val="clear" w:color="auto" w:fill="auto"/>
            <w:noWrap/>
            <w:vAlign w:val="center"/>
          </w:tcPr>
          <w:p w14:paraId="1FB21621" w14:textId="58D65AD5"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IFS</w:t>
            </w:r>
          </w:p>
        </w:tc>
        <w:tc>
          <w:tcPr>
            <w:tcW w:w="1417" w:type="dxa"/>
            <w:shd w:val="clear" w:color="auto" w:fill="auto"/>
            <w:noWrap/>
            <w:vAlign w:val="center"/>
          </w:tcPr>
          <w:p w14:paraId="0E07C20A" w14:textId="32678A2D"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IFMA</w:t>
            </w:r>
          </w:p>
        </w:tc>
        <w:tc>
          <w:tcPr>
            <w:tcW w:w="709" w:type="dxa"/>
            <w:shd w:val="clear" w:color="auto" w:fill="auto"/>
            <w:noWrap/>
            <w:vAlign w:val="center"/>
          </w:tcPr>
          <w:p w14:paraId="068483B4" w14:textId="45B04993"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IFPI</w:t>
            </w:r>
          </w:p>
        </w:tc>
        <w:tc>
          <w:tcPr>
            <w:tcW w:w="567" w:type="dxa"/>
            <w:vMerge/>
            <w:vAlign w:val="center"/>
          </w:tcPr>
          <w:p w14:paraId="24BD37A8" w14:textId="7777777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p>
        </w:tc>
        <w:tc>
          <w:tcPr>
            <w:tcW w:w="1843" w:type="dxa"/>
            <w:shd w:val="clear" w:color="auto" w:fill="auto"/>
            <w:vAlign w:val="center"/>
          </w:tcPr>
          <w:p w14:paraId="0A0CE267" w14:textId="12CA1C9B"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IFS</w:t>
            </w:r>
          </w:p>
        </w:tc>
        <w:tc>
          <w:tcPr>
            <w:tcW w:w="1418" w:type="dxa"/>
            <w:shd w:val="clear" w:color="auto" w:fill="auto"/>
            <w:noWrap/>
            <w:vAlign w:val="center"/>
          </w:tcPr>
          <w:p w14:paraId="2947EDE3" w14:textId="5B1C561F"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+ 43%</w:t>
            </w:r>
          </w:p>
        </w:tc>
      </w:tr>
      <w:tr w:rsidR="00A64441" w:rsidRPr="00504BE1" w14:paraId="1F21DBCA" w14:textId="77777777" w:rsidTr="00DA114E">
        <w:trPr>
          <w:trHeight w:val="74"/>
        </w:trPr>
        <w:tc>
          <w:tcPr>
            <w:tcW w:w="2055" w:type="dxa"/>
            <w:vMerge w:val="restart"/>
            <w:shd w:val="clear" w:color="auto" w:fill="auto"/>
            <w:noWrap/>
            <w:vAlign w:val="center"/>
          </w:tcPr>
          <w:p w14:paraId="35C4F156" w14:textId="5274262E"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lastRenderedPageBreak/>
              <w:t>IFSERTÃO-PE</w:t>
            </w:r>
          </w:p>
        </w:tc>
        <w:tc>
          <w:tcPr>
            <w:tcW w:w="1417" w:type="dxa"/>
            <w:vMerge w:val="restart"/>
            <w:shd w:val="clear" w:color="auto" w:fill="auto"/>
            <w:noWrap/>
            <w:vAlign w:val="center"/>
          </w:tcPr>
          <w:p w14:paraId="5F6B3FF7" w14:textId="4CE992FE"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IFMA</w:t>
            </w:r>
          </w:p>
        </w:tc>
        <w:tc>
          <w:tcPr>
            <w:tcW w:w="709" w:type="dxa"/>
            <w:vMerge w:val="restart"/>
            <w:shd w:val="clear" w:color="auto" w:fill="auto"/>
            <w:noWrap/>
            <w:vAlign w:val="center"/>
          </w:tcPr>
          <w:p w14:paraId="7E4C611E" w14:textId="1E6A653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w:t>
            </w:r>
          </w:p>
        </w:tc>
        <w:tc>
          <w:tcPr>
            <w:tcW w:w="567" w:type="dxa"/>
            <w:vMerge/>
            <w:vAlign w:val="center"/>
          </w:tcPr>
          <w:p w14:paraId="5336CAA3" w14:textId="77777777"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p>
        </w:tc>
        <w:tc>
          <w:tcPr>
            <w:tcW w:w="1843" w:type="dxa"/>
            <w:shd w:val="clear" w:color="auto" w:fill="auto"/>
            <w:vAlign w:val="center"/>
          </w:tcPr>
          <w:p w14:paraId="7808AA1A" w14:textId="279127E4"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IFSERTÃO-PE</w:t>
            </w:r>
          </w:p>
        </w:tc>
        <w:tc>
          <w:tcPr>
            <w:tcW w:w="1418" w:type="dxa"/>
            <w:shd w:val="clear" w:color="auto" w:fill="auto"/>
            <w:noWrap/>
            <w:vAlign w:val="center"/>
          </w:tcPr>
          <w:p w14:paraId="68BC6955" w14:textId="6920BE5F" w:rsidR="00A64441" w:rsidRPr="00504BE1" w:rsidRDefault="00A64441" w:rsidP="00A64441">
            <w:pPr>
              <w:spacing w:after="0" w:line="240" w:lineRule="auto"/>
              <w:jc w:val="center"/>
              <w:rPr>
                <w:rFonts w:ascii="Times New Roman" w:eastAsia="Times New Roman" w:hAnsi="Times New Roman" w:cs="Times New Roman"/>
                <w:color w:val="000000"/>
                <w:sz w:val="24"/>
                <w:szCs w:val="24"/>
                <w:lang w:eastAsia="pt-BR"/>
              </w:rPr>
            </w:pPr>
            <w:r w:rsidRPr="00504BE1">
              <w:rPr>
                <w:rFonts w:ascii="Times New Roman" w:eastAsia="Times New Roman" w:hAnsi="Times New Roman" w:cs="Times New Roman"/>
                <w:color w:val="000000"/>
                <w:sz w:val="24"/>
                <w:szCs w:val="24"/>
                <w:lang w:eastAsia="pt-BR"/>
              </w:rPr>
              <w:t>+ 21%</w:t>
            </w:r>
          </w:p>
        </w:tc>
      </w:tr>
      <w:tr w:rsidR="00A64441" w:rsidRPr="00504BE1" w14:paraId="2A82D927" w14:textId="77777777" w:rsidTr="00DA114E">
        <w:trPr>
          <w:trHeight w:val="81"/>
        </w:trPr>
        <w:tc>
          <w:tcPr>
            <w:tcW w:w="2055" w:type="dxa"/>
            <w:vMerge/>
            <w:tcBorders>
              <w:bottom w:val="single" w:sz="4" w:space="0" w:color="auto"/>
            </w:tcBorders>
            <w:shd w:val="clear" w:color="auto" w:fill="auto"/>
            <w:noWrap/>
            <w:vAlign w:val="center"/>
          </w:tcPr>
          <w:p w14:paraId="70F99C29" w14:textId="77777777" w:rsidR="00A64441" w:rsidRPr="00504BE1" w:rsidRDefault="00A64441" w:rsidP="00385AC6">
            <w:pPr>
              <w:spacing w:after="0" w:line="240" w:lineRule="auto"/>
              <w:jc w:val="center"/>
              <w:rPr>
                <w:rFonts w:ascii="Times New Roman" w:eastAsia="Times New Roman" w:hAnsi="Times New Roman" w:cs="Times New Roman"/>
                <w:color w:val="000000"/>
                <w:sz w:val="24"/>
                <w:szCs w:val="24"/>
                <w:lang w:eastAsia="pt-BR"/>
              </w:rPr>
            </w:pPr>
          </w:p>
        </w:tc>
        <w:tc>
          <w:tcPr>
            <w:tcW w:w="1417" w:type="dxa"/>
            <w:vMerge/>
            <w:tcBorders>
              <w:bottom w:val="single" w:sz="4" w:space="0" w:color="auto"/>
            </w:tcBorders>
            <w:shd w:val="clear" w:color="auto" w:fill="auto"/>
            <w:noWrap/>
            <w:vAlign w:val="center"/>
          </w:tcPr>
          <w:p w14:paraId="32E8D18C" w14:textId="77777777" w:rsidR="00A64441" w:rsidRPr="00504BE1" w:rsidRDefault="00A64441" w:rsidP="00385AC6">
            <w:pPr>
              <w:spacing w:after="0" w:line="240" w:lineRule="auto"/>
              <w:jc w:val="center"/>
              <w:rPr>
                <w:rFonts w:ascii="Times New Roman" w:eastAsia="Times New Roman" w:hAnsi="Times New Roman" w:cs="Times New Roman"/>
                <w:color w:val="000000"/>
                <w:sz w:val="24"/>
                <w:szCs w:val="24"/>
                <w:lang w:eastAsia="pt-BR"/>
              </w:rPr>
            </w:pPr>
          </w:p>
        </w:tc>
        <w:tc>
          <w:tcPr>
            <w:tcW w:w="709" w:type="dxa"/>
            <w:vMerge/>
            <w:tcBorders>
              <w:bottom w:val="single" w:sz="4" w:space="0" w:color="auto"/>
            </w:tcBorders>
            <w:shd w:val="clear" w:color="auto" w:fill="auto"/>
            <w:noWrap/>
            <w:vAlign w:val="center"/>
          </w:tcPr>
          <w:p w14:paraId="455089B8" w14:textId="77777777" w:rsidR="00A64441" w:rsidRPr="00504BE1" w:rsidRDefault="00A64441" w:rsidP="00385AC6">
            <w:pPr>
              <w:spacing w:after="0" w:line="240" w:lineRule="auto"/>
              <w:rPr>
                <w:rFonts w:ascii="Times New Roman" w:eastAsia="Times New Roman" w:hAnsi="Times New Roman" w:cs="Times New Roman"/>
                <w:color w:val="000000"/>
                <w:sz w:val="24"/>
                <w:szCs w:val="24"/>
                <w:lang w:eastAsia="pt-BR"/>
              </w:rPr>
            </w:pPr>
          </w:p>
        </w:tc>
        <w:tc>
          <w:tcPr>
            <w:tcW w:w="567" w:type="dxa"/>
            <w:vMerge/>
            <w:tcBorders>
              <w:bottom w:val="single" w:sz="4" w:space="0" w:color="auto"/>
            </w:tcBorders>
            <w:vAlign w:val="center"/>
          </w:tcPr>
          <w:p w14:paraId="3DC02432" w14:textId="77777777" w:rsidR="00A64441" w:rsidRPr="00504BE1" w:rsidRDefault="00A64441" w:rsidP="00385AC6">
            <w:pPr>
              <w:spacing w:after="0" w:line="240" w:lineRule="auto"/>
              <w:jc w:val="center"/>
              <w:rPr>
                <w:rFonts w:ascii="Times New Roman" w:eastAsia="Times New Roman" w:hAnsi="Times New Roman" w:cs="Times New Roman"/>
                <w:color w:val="000000"/>
                <w:sz w:val="24"/>
                <w:szCs w:val="24"/>
                <w:lang w:eastAsia="pt-BR"/>
              </w:rPr>
            </w:pPr>
          </w:p>
        </w:tc>
        <w:tc>
          <w:tcPr>
            <w:tcW w:w="1843" w:type="dxa"/>
            <w:tcBorders>
              <w:bottom w:val="single" w:sz="4" w:space="0" w:color="auto"/>
            </w:tcBorders>
            <w:shd w:val="clear" w:color="auto" w:fill="auto"/>
            <w:vAlign w:val="center"/>
          </w:tcPr>
          <w:p w14:paraId="0F396F87" w14:textId="456F79D7" w:rsidR="00A64441" w:rsidRPr="00504BE1" w:rsidRDefault="00DA114E" w:rsidP="00A64441">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MÉDIA</w:t>
            </w:r>
          </w:p>
        </w:tc>
        <w:tc>
          <w:tcPr>
            <w:tcW w:w="1418" w:type="dxa"/>
            <w:tcBorders>
              <w:bottom w:val="single" w:sz="4" w:space="0" w:color="auto"/>
            </w:tcBorders>
            <w:shd w:val="clear" w:color="auto" w:fill="auto"/>
            <w:noWrap/>
            <w:vAlign w:val="bottom"/>
          </w:tcPr>
          <w:p w14:paraId="07538786" w14:textId="5F0F3620" w:rsidR="00A64441" w:rsidRPr="00504BE1" w:rsidRDefault="00A64441" w:rsidP="00A64441">
            <w:pPr>
              <w:spacing w:after="0" w:line="240" w:lineRule="auto"/>
              <w:jc w:val="center"/>
              <w:rPr>
                <w:rFonts w:ascii="Times New Roman" w:eastAsia="Times New Roman" w:hAnsi="Times New Roman" w:cs="Times New Roman"/>
                <w:b/>
                <w:bCs/>
                <w:color w:val="000000"/>
                <w:sz w:val="24"/>
                <w:szCs w:val="24"/>
                <w:lang w:eastAsia="pt-BR"/>
              </w:rPr>
            </w:pPr>
            <w:r w:rsidRPr="00504BE1">
              <w:rPr>
                <w:rFonts w:ascii="Times New Roman" w:eastAsia="Times New Roman" w:hAnsi="Times New Roman" w:cs="Times New Roman"/>
                <w:b/>
                <w:bCs/>
                <w:color w:val="000000"/>
                <w:sz w:val="24"/>
                <w:szCs w:val="24"/>
                <w:lang w:eastAsia="pt-BR"/>
              </w:rPr>
              <w:t>+ 31%</w:t>
            </w:r>
          </w:p>
        </w:tc>
      </w:tr>
    </w:tbl>
    <w:p w14:paraId="78D16CDB" w14:textId="77777777" w:rsidR="00DC5233" w:rsidRPr="005C335A" w:rsidRDefault="00DC5233" w:rsidP="00283CB1">
      <w:pPr>
        <w:pStyle w:val="SemEspaamento"/>
        <w:spacing w:line="240" w:lineRule="auto"/>
        <w:ind w:firstLine="0"/>
        <w:jc w:val="center"/>
        <w:rPr>
          <w:sz w:val="20"/>
          <w:szCs w:val="20"/>
        </w:rPr>
      </w:pPr>
      <w:r w:rsidRPr="00283CB1">
        <w:rPr>
          <w:lang w:eastAsia="en-US"/>
        </w:rPr>
        <w:t>Fonte: Elaborado pelos autores a partir dos dados exportados (2021).</w:t>
      </w:r>
    </w:p>
    <w:p w14:paraId="1549F689" w14:textId="77777777" w:rsidR="00DC5233" w:rsidRDefault="00DC5233" w:rsidP="00DC5233">
      <w:pPr>
        <w:pStyle w:val="Corpodetexto"/>
        <w:spacing w:before="0" w:beforeAutospacing="0" w:after="0" w:afterAutospacing="0" w:line="360" w:lineRule="auto"/>
        <w:ind w:firstLine="709"/>
        <w:rPr>
          <w:rFonts w:ascii="Times New Roman" w:hAnsi="Times New Roman" w:cs="Times New Roman"/>
          <w:sz w:val="24"/>
          <w:szCs w:val="24"/>
        </w:rPr>
      </w:pPr>
    </w:p>
    <w:p w14:paraId="435DF7BF" w14:textId="62183BE5" w:rsidR="00DC5233" w:rsidRDefault="00DC5233" w:rsidP="00597001">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tabela </w:t>
      </w:r>
      <w:r w:rsidR="00DA114E">
        <w:rPr>
          <w:rFonts w:ascii="Times New Roman" w:hAnsi="Times New Roman" w:cs="Times New Roman"/>
          <w:sz w:val="24"/>
          <w:szCs w:val="24"/>
        </w:rPr>
        <w:t>5</w:t>
      </w:r>
      <w:r>
        <w:rPr>
          <w:rFonts w:ascii="Times New Roman" w:hAnsi="Times New Roman" w:cs="Times New Roman"/>
          <w:sz w:val="24"/>
          <w:szCs w:val="24"/>
        </w:rPr>
        <w:t xml:space="preserve"> apresenta os resultados do </w:t>
      </w:r>
      <w:r w:rsidRPr="00246C45">
        <w:rPr>
          <w:rFonts w:ascii="Times New Roman" w:hAnsi="Times New Roman" w:cs="Times New Roman"/>
          <w:sz w:val="24"/>
          <w:szCs w:val="24"/>
        </w:rPr>
        <w:t xml:space="preserve">Índice de produtividade de </w:t>
      </w:r>
      <w:proofErr w:type="spellStart"/>
      <w:r w:rsidRPr="00246C45">
        <w:rPr>
          <w:rFonts w:ascii="Times New Roman" w:hAnsi="Times New Roman" w:cs="Times New Roman"/>
          <w:sz w:val="24"/>
          <w:szCs w:val="24"/>
        </w:rPr>
        <w:t>Malmquist</w:t>
      </w:r>
      <w:proofErr w:type="spellEnd"/>
      <w:r>
        <w:rPr>
          <w:rFonts w:ascii="Times New Roman" w:hAnsi="Times New Roman" w:cs="Times New Roman"/>
          <w:sz w:val="24"/>
          <w:szCs w:val="24"/>
        </w:rPr>
        <w:t xml:space="preserve">. </w:t>
      </w:r>
      <w:r w:rsidR="00DA114E">
        <w:rPr>
          <w:rFonts w:ascii="Times New Roman" w:hAnsi="Times New Roman" w:cs="Times New Roman"/>
          <w:sz w:val="24"/>
          <w:szCs w:val="24"/>
        </w:rPr>
        <w:t xml:space="preserve">Das </w:t>
      </w:r>
      <w:proofErr w:type="spellStart"/>
      <w:r w:rsidR="00DA114E">
        <w:rPr>
          <w:rFonts w:ascii="Times New Roman" w:hAnsi="Times New Roman" w:cs="Times New Roman"/>
          <w:sz w:val="24"/>
          <w:szCs w:val="24"/>
        </w:rPr>
        <w:t>DMUs</w:t>
      </w:r>
      <w:proofErr w:type="spellEnd"/>
      <w:r w:rsidR="00DA114E">
        <w:rPr>
          <w:rFonts w:ascii="Times New Roman" w:hAnsi="Times New Roman" w:cs="Times New Roman"/>
          <w:sz w:val="24"/>
          <w:szCs w:val="24"/>
        </w:rPr>
        <w:t xml:space="preserve"> com TFP abaixo de 1,00, apenas</w:t>
      </w:r>
      <w:r w:rsidR="00E9193E">
        <w:rPr>
          <w:rFonts w:ascii="Times New Roman" w:hAnsi="Times New Roman" w:cs="Times New Roman"/>
          <w:sz w:val="24"/>
          <w:szCs w:val="24"/>
        </w:rPr>
        <w:t xml:space="preserve"> a produtividade d</w:t>
      </w:r>
      <w:r w:rsidR="00DA114E">
        <w:rPr>
          <w:rFonts w:ascii="Times New Roman" w:hAnsi="Times New Roman" w:cs="Times New Roman"/>
          <w:sz w:val="24"/>
          <w:szCs w:val="24"/>
        </w:rPr>
        <w:t xml:space="preserve">o IFRN </w:t>
      </w:r>
      <w:r w:rsidR="00E9193E">
        <w:rPr>
          <w:rFonts w:ascii="Times New Roman" w:hAnsi="Times New Roman" w:cs="Times New Roman"/>
          <w:sz w:val="24"/>
          <w:szCs w:val="24"/>
        </w:rPr>
        <w:t xml:space="preserve">foi afetada pela mudança tecnológica, ou seja, esta DMU está utilizando mais </w:t>
      </w:r>
      <w:r w:rsidR="00E9193E" w:rsidRPr="0094286A">
        <w:rPr>
          <w:rFonts w:ascii="Times New Roman" w:hAnsi="Times New Roman" w:cs="Times New Roman"/>
          <w:i/>
          <w:iCs/>
          <w:sz w:val="24"/>
          <w:szCs w:val="24"/>
        </w:rPr>
        <w:t>inputs</w:t>
      </w:r>
      <w:r w:rsidR="00E9193E">
        <w:rPr>
          <w:rFonts w:ascii="Times New Roman" w:hAnsi="Times New Roman" w:cs="Times New Roman"/>
          <w:sz w:val="24"/>
          <w:szCs w:val="24"/>
        </w:rPr>
        <w:t xml:space="preserve"> ao longo dos anos. Já o </w:t>
      </w:r>
      <w:r w:rsidR="00DA114E">
        <w:rPr>
          <w:rFonts w:ascii="Times New Roman" w:hAnsi="Times New Roman" w:cs="Times New Roman"/>
          <w:sz w:val="24"/>
          <w:szCs w:val="24"/>
        </w:rPr>
        <w:t xml:space="preserve">IFAL e o </w:t>
      </w:r>
      <w:r w:rsidR="00E9193E" w:rsidRPr="00E9193E">
        <w:rPr>
          <w:rFonts w:ascii="Times New Roman" w:hAnsi="Times New Roman" w:cs="Times New Roman"/>
          <w:sz w:val="24"/>
          <w:szCs w:val="24"/>
        </w:rPr>
        <w:t>IFSERTÃO-PE</w:t>
      </w:r>
      <w:r w:rsidR="00E9193E">
        <w:rPr>
          <w:rFonts w:ascii="Times New Roman" w:hAnsi="Times New Roman" w:cs="Times New Roman"/>
          <w:sz w:val="24"/>
          <w:szCs w:val="24"/>
        </w:rPr>
        <w:t xml:space="preserve"> demonstraram perda de resultados, pois foram influenciados pela mudança na eficiência técnica.</w:t>
      </w:r>
    </w:p>
    <w:p w14:paraId="58E97DC1" w14:textId="77777777" w:rsidR="00597001" w:rsidRPr="00597001" w:rsidRDefault="00597001" w:rsidP="00597001">
      <w:pPr>
        <w:pStyle w:val="Corpodetexto"/>
        <w:spacing w:before="0" w:beforeAutospacing="0" w:after="0" w:afterAutospacing="0" w:line="360" w:lineRule="auto"/>
        <w:ind w:firstLine="709"/>
        <w:jc w:val="both"/>
        <w:rPr>
          <w:rFonts w:ascii="Times New Roman" w:hAnsi="Times New Roman" w:cs="Times New Roman"/>
          <w:sz w:val="24"/>
          <w:szCs w:val="24"/>
        </w:rPr>
      </w:pPr>
    </w:p>
    <w:p w14:paraId="06F62372" w14:textId="7AB2D0C4" w:rsidR="00DC5233" w:rsidRPr="00283CB1" w:rsidRDefault="00DC5233" w:rsidP="00283CB1">
      <w:pPr>
        <w:pStyle w:val="SemEspaamento"/>
        <w:spacing w:line="240" w:lineRule="auto"/>
        <w:ind w:firstLine="0"/>
        <w:jc w:val="center"/>
        <w:rPr>
          <w:b/>
          <w:lang w:eastAsia="en-US"/>
        </w:rPr>
      </w:pPr>
      <w:r w:rsidRPr="005C335A">
        <w:rPr>
          <w:b/>
          <w:lang w:eastAsia="en-US"/>
        </w:rPr>
        <w:t xml:space="preserve">Tabela </w:t>
      </w:r>
      <w:r w:rsidR="00DA114E">
        <w:rPr>
          <w:b/>
          <w:lang w:eastAsia="en-US"/>
        </w:rPr>
        <w:t>5</w:t>
      </w:r>
      <w:r w:rsidRPr="005C335A">
        <w:rPr>
          <w:b/>
          <w:lang w:eastAsia="en-US"/>
        </w:rPr>
        <w:t>:</w:t>
      </w:r>
      <w:r w:rsidRPr="00283CB1">
        <w:rPr>
          <w:b/>
          <w:lang w:eastAsia="en-US"/>
        </w:rPr>
        <w:t xml:space="preserve"> Índice de </w:t>
      </w:r>
      <w:proofErr w:type="spellStart"/>
      <w:r w:rsidRPr="00283CB1">
        <w:rPr>
          <w:b/>
          <w:lang w:eastAsia="en-US"/>
        </w:rPr>
        <w:t>Malmquist</w:t>
      </w:r>
      <w:proofErr w:type="spellEnd"/>
      <w:r w:rsidRPr="00283CB1">
        <w:rPr>
          <w:b/>
          <w:lang w:eastAsia="en-US"/>
        </w:rPr>
        <w:t xml:space="preserve"> e componentes (2017 a 2019)</w:t>
      </w:r>
    </w:p>
    <w:tbl>
      <w:tblPr>
        <w:tblW w:w="8575" w:type="dxa"/>
        <w:tblBorders>
          <w:bottom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630"/>
        <w:gridCol w:w="709"/>
        <w:gridCol w:w="922"/>
        <w:gridCol w:w="993"/>
        <w:gridCol w:w="240"/>
        <w:gridCol w:w="1672"/>
        <w:gridCol w:w="708"/>
        <w:gridCol w:w="851"/>
        <w:gridCol w:w="850"/>
      </w:tblGrid>
      <w:tr w:rsidR="003B6565" w:rsidRPr="00DA114E" w14:paraId="05837520" w14:textId="77777777" w:rsidTr="00DA114E">
        <w:trPr>
          <w:trHeight w:val="300"/>
        </w:trPr>
        <w:tc>
          <w:tcPr>
            <w:tcW w:w="1630" w:type="dxa"/>
            <w:tcBorders>
              <w:top w:val="single" w:sz="18" w:space="0" w:color="auto"/>
              <w:bottom w:val="single" w:sz="4" w:space="0" w:color="auto"/>
              <w:right w:val="nil"/>
            </w:tcBorders>
            <w:shd w:val="clear" w:color="auto" w:fill="FFFFFF" w:themeFill="background1"/>
            <w:noWrap/>
            <w:vAlign w:val="center"/>
            <w:hideMark/>
          </w:tcPr>
          <w:p w14:paraId="2BBA83B6" w14:textId="14E0D7C1"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DMU</w:t>
            </w:r>
          </w:p>
        </w:tc>
        <w:tc>
          <w:tcPr>
            <w:tcW w:w="709" w:type="dxa"/>
            <w:tcBorders>
              <w:top w:val="single" w:sz="18" w:space="0" w:color="auto"/>
              <w:left w:val="nil"/>
              <w:bottom w:val="single" w:sz="4" w:space="0" w:color="auto"/>
              <w:right w:val="nil"/>
            </w:tcBorders>
            <w:shd w:val="clear" w:color="auto" w:fill="FFFFFF" w:themeFill="background1"/>
            <w:noWrap/>
            <w:vAlign w:val="center"/>
            <w:hideMark/>
          </w:tcPr>
          <w:p w14:paraId="2D5BB8E8" w14:textId="77777777"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EFF</w:t>
            </w:r>
          </w:p>
        </w:tc>
        <w:tc>
          <w:tcPr>
            <w:tcW w:w="922" w:type="dxa"/>
            <w:tcBorders>
              <w:top w:val="single" w:sz="18" w:space="0" w:color="auto"/>
              <w:left w:val="nil"/>
              <w:bottom w:val="single" w:sz="4" w:space="0" w:color="auto"/>
              <w:right w:val="nil"/>
            </w:tcBorders>
            <w:shd w:val="clear" w:color="auto" w:fill="FFFFFF" w:themeFill="background1"/>
            <w:vAlign w:val="center"/>
          </w:tcPr>
          <w:p w14:paraId="7D965BA7" w14:textId="2B25F553"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TECH</w:t>
            </w:r>
          </w:p>
        </w:tc>
        <w:tc>
          <w:tcPr>
            <w:tcW w:w="993" w:type="dxa"/>
            <w:tcBorders>
              <w:top w:val="single" w:sz="18" w:space="0" w:color="auto"/>
              <w:left w:val="nil"/>
              <w:bottom w:val="single" w:sz="4" w:space="0" w:color="auto"/>
              <w:right w:val="nil"/>
            </w:tcBorders>
            <w:shd w:val="clear" w:color="auto" w:fill="FFFFFF" w:themeFill="background1"/>
            <w:noWrap/>
            <w:vAlign w:val="center"/>
            <w:hideMark/>
          </w:tcPr>
          <w:p w14:paraId="0C471F51" w14:textId="77777777"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TFP</w:t>
            </w:r>
          </w:p>
        </w:tc>
        <w:tc>
          <w:tcPr>
            <w:tcW w:w="240" w:type="dxa"/>
            <w:vMerge w:val="restart"/>
            <w:tcBorders>
              <w:top w:val="single" w:sz="18" w:space="0" w:color="auto"/>
              <w:left w:val="nil"/>
              <w:bottom w:val="single" w:sz="4" w:space="0" w:color="auto"/>
              <w:right w:val="nil"/>
            </w:tcBorders>
            <w:shd w:val="clear" w:color="auto" w:fill="FFFFFF" w:themeFill="background1"/>
            <w:vAlign w:val="center"/>
          </w:tcPr>
          <w:p w14:paraId="1F890D77" w14:textId="77777777"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p>
        </w:tc>
        <w:tc>
          <w:tcPr>
            <w:tcW w:w="1672" w:type="dxa"/>
            <w:tcBorders>
              <w:top w:val="single" w:sz="18" w:space="0" w:color="auto"/>
              <w:left w:val="nil"/>
              <w:bottom w:val="single" w:sz="4" w:space="0" w:color="auto"/>
              <w:right w:val="nil"/>
            </w:tcBorders>
            <w:shd w:val="clear" w:color="auto" w:fill="FFFFFF" w:themeFill="background1"/>
            <w:vAlign w:val="center"/>
          </w:tcPr>
          <w:p w14:paraId="67D65A0E" w14:textId="71A49598"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DMU</w:t>
            </w:r>
          </w:p>
        </w:tc>
        <w:tc>
          <w:tcPr>
            <w:tcW w:w="708" w:type="dxa"/>
            <w:tcBorders>
              <w:top w:val="single" w:sz="18" w:space="0" w:color="auto"/>
              <w:left w:val="nil"/>
              <w:bottom w:val="single" w:sz="4" w:space="0" w:color="auto"/>
              <w:right w:val="nil"/>
            </w:tcBorders>
            <w:shd w:val="clear" w:color="auto" w:fill="FFFFFF" w:themeFill="background1"/>
            <w:vAlign w:val="center"/>
          </w:tcPr>
          <w:p w14:paraId="2549C466" w14:textId="77777777"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EFF</w:t>
            </w:r>
          </w:p>
        </w:tc>
        <w:tc>
          <w:tcPr>
            <w:tcW w:w="851" w:type="dxa"/>
            <w:tcBorders>
              <w:top w:val="single" w:sz="18" w:space="0" w:color="auto"/>
              <w:left w:val="nil"/>
              <w:bottom w:val="single" w:sz="4" w:space="0" w:color="auto"/>
              <w:right w:val="nil"/>
            </w:tcBorders>
            <w:shd w:val="clear" w:color="auto" w:fill="FFFFFF" w:themeFill="background1"/>
            <w:vAlign w:val="center"/>
          </w:tcPr>
          <w:p w14:paraId="0E013165" w14:textId="1646619C"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TECH</w:t>
            </w:r>
          </w:p>
        </w:tc>
        <w:tc>
          <w:tcPr>
            <w:tcW w:w="850" w:type="dxa"/>
            <w:tcBorders>
              <w:top w:val="single" w:sz="18" w:space="0" w:color="auto"/>
              <w:left w:val="nil"/>
              <w:bottom w:val="single" w:sz="4" w:space="0" w:color="auto"/>
            </w:tcBorders>
            <w:shd w:val="clear" w:color="auto" w:fill="FFFFFF" w:themeFill="background1"/>
            <w:vAlign w:val="center"/>
          </w:tcPr>
          <w:p w14:paraId="5ED0A62A" w14:textId="77777777" w:rsidR="003B6565" w:rsidRPr="00DA114E" w:rsidRDefault="003B6565" w:rsidP="00385AC6">
            <w:pPr>
              <w:spacing w:after="0" w:line="240" w:lineRule="auto"/>
              <w:jc w:val="center"/>
              <w:rPr>
                <w:rFonts w:ascii="Times New Roman" w:eastAsia="Times New Roman" w:hAnsi="Times New Roman" w:cs="Times New Roman"/>
                <w:b/>
                <w:bCs/>
                <w:color w:val="000000"/>
                <w:sz w:val="24"/>
                <w:szCs w:val="24"/>
                <w:lang w:eastAsia="pt-BR"/>
              </w:rPr>
            </w:pPr>
            <w:r w:rsidRPr="00DA114E">
              <w:rPr>
                <w:rFonts w:ascii="Times New Roman" w:eastAsia="Times New Roman" w:hAnsi="Times New Roman" w:cs="Times New Roman"/>
                <w:b/>
                <w:bCs/>
                <w:color w:val="000000"/>
                <w:sz w:val="24"/>
                <w:szCs w:val="24"/>
                <w:lang w:eastAsia="pt-BR"/>
              </w:rPr>
              <w:t>TFP</w:t>
            </w:r>
          </w:p>
        </w:tc>
      </w:tr>
      <w:tr w:rsidR="003B6565" w:rsidRPr="00DA114E" w14:paraId="73DD331D" w14:textId="77777777" w:rsidTr="00DA114E">
        <w:trPr>
          <w:trHeight w:val="184"/>
        </w:trPr>
        <w:tc>
          <w:tcPr>
            <w:tcW w:w="1630" w:type="dxa"/>
            <w:tcBorders>
              <w:top w:val="single" w:sz="4" w:space="0" w:color="auto"/>
              <w:bottom w:val="nil"/>
              <w:right w:val="nil"/>
            </w:tcBorders>
            <w:shd w:val="clear" w:color="auto" w:fill="FFFFFF" w:themeFill="background1"/>
            <w:noWrap/>
            <w:vAlign w:val="center"/>
            <w:hideMark/>
          </w:tcPr>
          <w:p w14:paraId="1F30F444" w14:textId="713DE849"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IFAL</w:t>
            </w:r>
          </w:p>
        </w:tc>
        <w:tc>
          <w:tcPr>
            <w:tcW w:w="709" w:type="dxa"/>
            <w:tcBorders>
              <w:top w:val="single" w:sz="4" w:space="0" w:color="auto"/>
              <w:left w:val="nil"/>
              <w:bottom w:val="nil"/>
              <w:right w:val="nil"/>
            </w:tcBorders>
            <w:shd w:val="clear" w:color="auto" w:fill="FFFFFF" w:themeFill="background1"/>
            <w:noWrap/>
            <w:vAlign w:val="center"/>
          </w:tcPr>
          <w:p w14:paraId="34178B8D" w14:textId="32BD6CA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0,96</w:t>
            </w:r>
          </w:p>
        </w:tc>
        <w:tc>
          <w:tcPr>
            <w:tcW w:w="922" w:type="dxa"/>
            <w:tcBorders>
              <w:top w:val="single" w:sz="4" w:space="0" w:color="auto"/>
              <w:left w:val="nil"/>
              <w:bottom w:val="nil"/>
              <w:right w:val="nil"/>
            </w:tcBorders>
            <w:shd w:val="clear" w:color="auto" w:fill="FFFFFF" w:themeFill="background1"/>
            <w:vAlign w:val="center"/>
          </w:tcPr>
          <w:p w14:paraId="375AEDA0" w14:textId="58CC8D9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1,01</w:t>
            </w:r>
          </w:p>
        </w:tc>
        <w:tc>
          <w:tcPr>
            <w:tcW w:w="993" w:type="dxa"/>
            <w:tcBorders>
              <w:top w:val="single" w:sz="4" w:space="0" w:color="auto"/>
              <w:left w:val="nil"/>
              <w:bottom w:val="nil"/>
              <w:right w:val="nil"/>
            </w:tcBorders>
            <w:shd w:val="clear" w:color="auto" w:fill="auto"/>
            <w:noWrap/>
            <w:vAlign w:val="center"/>
          </w:tcPr>
          <w:p w14:paraId="365AD9EF" w14:textId="2BDD39B3"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0,97</w:t>
            </w:r>
          </w:p>
        </w:tc>
        <w:tc>
          <w:tcPr>
            <w:tcW w:w="240" w:type="dxa"/>
            <w:vMerge/>
            <w:tcBorders>
              <w:top w:val="single" w:sz="4" w:space="0" w:color="auto"/>
              <w:left w:val="nil"/>
              <w:bottom w:val="nil"/>
              <w:right w:val="nil"/>
            </w:tcBorders>
            <w:shd w:val="clear" w:color="auto" w:fill="FFFFFF" w:themeFill="background1"/>
            <w:vAlign w:val="center"/>
          </w:tcPr>
          <w:p w14:paraId="56677240" w14:textId="7777777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p>
        </w:tc>
        <w:tc>
          <w:tcPr>
            <w:tcW w:w="1672" w:type="dxa"/>
            <w:tcBorders>
              <w:top w:val="single" w:sz="4" w:space="0" w:color="auto"/>
              <w:left w:val="nil"/>
              <w:bottom w:val="nil"/>
              <w:right w:val="nil"/>
            </w:tcBorders>
            <w:shd w:val="clear" w:color="auto" w:fill="FFFFFF" w:themeFill="background1"/>
            <w:vAlign w:val="center"/>
          </w:tcPr>
          <w:p w14:paraId="5996E594" w14:textId="65CC8A08"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IFPE</w:t>
            </w:r>
          </w:p>
        </w:tc>
        <w:tc>
          <w:tcPr>
            <w:tcW w:w="708" w:type="dxa"/>
            <w:tcBorders>
              <w:top w:val="single" w:sz="4" w:space="0" w:color="auto"/>
              <w:left w:val="nil"/>
              <w:bottom w:val="nil"/>
              <w:right w:val="nil"/>
            </w:tcBorders>
            <w:shd w:val="clear" w:color="auto" w:fill="FFFFFF" w:themeFill="background1"/>
            <w:vAlign w:val="center"/>
          </w:tcPr>
          <w:p w14:paraId="0CF240ED" w14:textId="72D84FA3"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1,04</w:t>
            </w:r>
          </w:p>
        </w:tc>
        <w:tc>
          <w:tcPr>
            <w:tcW w:w="851" w:type="dxa"/>
            <w:tcBorders>
              <w:top w:val="single" w:sz="4" w:space="0" w:color="auto"/>
              <w:left w:val="nil"/>
              <w:bottom w:val="nil"/>
              <w:right w:val="nil"/>
            </w:tcBorders>
            <w:shd w:val="clear" w:color="auto" w:fill="FFFFFF" w:themeFill="background1"/>
            <w:vAlign w:val="center"/>
          </w:tcPr>
          <w:p w14:paraId="2CF93523" w14:textId="6F740E48"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1,04</w:t>
            </w:r>
          </w:p>
        </w:tc>
        <w:tc>
          <w:tcPr>
            <w:tcW w:w="850" w:type="dxa"/>
            <w:tcBorders>
              <w:top w:val="single" w:sz="4" w:space="0" w:color="auto"/>
              <w:left w:val="nil"/>
              <w:bottom w:val="nil"/>
            </w:tcBorders>
            <w:shd w:val="clear" w:color="auto" w:fill="auto"/>
            <w:vAlign w:val="center"/>
          </w:tcPr>
          <w:p w14:paraId="6F784432" w14:textId="5254D9EA"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1,08</w:t>
            </w:r>
          </w:p>
        </w:tc>
      </w:tr>
      <w:tr w:rsidR="003B6565" w:rsidRPr="00DA114E" w14:paraId="516B0933" w14:textId="77777777" w:rsidTr="00DA114E">
        <w:trPr>
          <w:trHeight w:val="53"/>
        </w:trPr>
        <w:tc>
          <w:tcPr>
            <w:tcW w:w="1630" w:type="dxa"/>
            <w:tcBorders>
              <w:top w:val="nil"/>
              <w:bottom w:val="nil"/>
              <w:right w:val="nil"/>
            </w:tcBorders>
            <w:shd w:val="clear" w:color="auto" w:fill="FFFFFF" w:themeFill="background1"/>
            <w:noWrap/>
            <w:vAlign w:val="center"/>
            <w:hideMark/>
          </w:tcPr>
          <w:p w14:paraId="07FED09B" w14:textId="22FE0054"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IFBA</w:t>
            </w:r>
          </w:p>
        </w:tc>
        <w:tc>
          <w:tcPr>
            <w:tcW w:w="709" w:type="dxa"/>
            <w:tcBorders>
              <w:top w:val="nil"/>
              <w:left w:val="nil"/>
              <w:bottom w:val="nil"/>
              <w:right w:val="nil"/>
            </w:tcBorders>
            <w:shd w:val="clear" w:color="auto" w:fill="FFFFFF" w:themeFill="background1"/>
            <w:noWrap/>
            <w:vAlign w:val="center"/>
          </w:tcPr>
          <w:p w14:paraId="55958188" w14:textId="35C88E60"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1,08</w:t>
            </w:r>
          </w:p>
        </w:tc>
        <w:tc>
          <w:tcPr>
            <w:tcW w:w="922" w:type="dxa"/>
            <w:tcBorders>
              <w:top w:val="nil"/>
              <w:left w:val="nil"/>
              <w:bottom w:val="nil"/>
              <w:right w:val="nil"/>
            </w:tcBorders>
            <w:shd w:val="clear" w:color="auto" w:fill="FFFFFF" w:themeFill="background1"/>
            <w:vAlign w:val="center"/>
          </w:tcPr>
          <w:p w14:paraId="09F062AB" w14:textId="39D5A416"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1,02</w:t>
            </w:r>
          </w:p>
        </w:tc>
        <w:tc>
          <w:tcPr>
            <w:tcW w:w="993" w:type="dxa"/>
            <w:tcBorders>
              <w:top w:val="nil"/>
              <w:left w:val="nil"/>
              <w:bottom w:val="nil"/>
              <w:right w:val="nil"/>
            </w:tcBorders>
            <w:shd w:val="clear" w:color="auto" w:fill="auto"/>
            <w:noWrap/>
            <w:vAlign w:val="center"/>
          </w:tcPr>
          <w:p w14:paraId="6605EF3E" w14:textId="5573A560"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1,09</w:t>
            </w:r>
          </w:p>
        </w:tc>
        <w:tc>
          <w:tcPr>
            <w:tcW w:w="240" w:type="dxa"/>
            <w:vMerge/>
            <w:tcBorders>
              <w:top w:val="nil"/>
              <w:left w:val="nil"/>
              <w:bottom w:val="nil"/>
              <w:right w:val="nil"/>
            </w:tcBorders>
            <w:shd w:val="clear" w:color="auto" w:fill="FFFFFF" w:themeFill="background1"/>
            <w:vAlign w:val="center"/>
          </w:tcPr>
          <w:p w14:paraId="0CB8156A" w14:textId="7777777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p>
        </w:tc>
        <w:tc>
          <w:tcPr>
            <w:tcW w:w="1672" w:type="dxa"/>
            <w:tcBorders>
              <w:top w:val="nil"/>
              <w:left w:val="nil"/>
              <w:bottom w:val="nil"/>
              <w:right w:val="nil"/>
            </w:tcBorders>
            <w:shd w:val="clear" w:color="auto" w:fill="FFFFFF" w:themeFill="background1"/>
            <w:vAlign w:val="center"/>
          </w:tcPr>
          <w:p w14:paraId="0D1A289A" w14:textId="491BEE62"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IFPI</w:t>
            </w:r>
          </w:p>
        </w:tc>
        <w:tc>
          <w:tcPr>
            <w:tcW w:w="708" w:type="dxa"/>
            <w:tcBorders>
              <w:top w:val="nil"/>
              <w:left w:val="nil"/>
              <w:bottom w:val="nil"/>
              <w:right w:val="nil"/>
            </w:tcBorders>
            <w:shd w:val="clear" w:color="auto" w:fill="FFFFFF" w:themeFill="background1"/>
            <w:vAlign w:val="center"/>
          </w:tcPr>
          <w:p w14:paraId="3F944C0D" w14:textId="4F94F5D9"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1,01</w:t>
            </w:r>
          </w:p>
        </w:tc>
        <w:tc>
          <w:tcPr>
            <w:tcW w:w="851" w:type="dxa"/>
            <w:tcBorders>
              <w:top w:val="nil"/>
              <w:left w:val="nil"/>
              <w:bottom w:val="nil"/>
              <w:right w:val="nil"/>
            </w:tcBorders>
            <w:shd w:val="clear" w:color="auto" w:fill="FFFFFF" w:themeFill="background1"/>
            <w:vAlign w:val="center"/>
          </w:tcPr>
          <w:p w14:paraId="63B90F95" w14:textId="20A8744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1,03</w:t>
            </w:r>
          </w:p>
        </w:tc>
        <w:tc>
          <w:tcPr>
            <w:tcW w:w="850" w:type="dxa"/>
            <w:tcBorders>
              <w:top w:val="nil"/>
              <w:left w:val="nil"/>
              <w:bottom w:val="nil"/>
            </w:tcBorders>
            <w:shd w:val="clear" w:color="auto" w:fill="auto"/>
            <w:vAlign w:val="center"/>
          </w:tcPr>
          <w:p w14:paraId="4D97BE44" w14:textId="7981979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1,04</w:t>
            </w:r>
          </w:p>
        </w:tc>
      </w:tr>
      <w:tr w:rsidR="003B6565" w:rsidRPr="00DA114E" w14:paraId="5EA6B632" w14:textId="77777777" w:rsidTr="00DA114E">
        <w:trPr>
          <w:trHeight w:val="53"/>
        </w:trPr>
        <w:tc>
          <w:tcPr>
            <w:tcW w:w="1630" w:type="dxa"/>
            <w:tcBorders>
              <w:top w:val="nil"/>
              <w:bottom w:val="nil"/>
              <w:right w:val="nil"/>
            </w:tcBorders>
            <w:shd w:val="clear" w:color="auto" w:fill="FFFFFF" w:themeFill="background1"/>
            <w:noWrap/>
            <w:vAlign w:val="center"/>
            <w:hideMark/>
          </w:tcPr>
          <w:p w14:paraId="124CC2D8" w14:textId="1538F8A2"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IFBAIANO</w:t>
            </w:r>
          </w:p>
        </w:tc>
        <w:tc>
          <w:tcPr>
            <w:tcW w:w="709" w:type="dxa"/>
            <w:tcBorders>
              <w:top w:val="nil"/>
              <w:left w:val="nil"/>
              <w:bottom w:val="nil"/>
              <w:right w:val="nil"/>
            </w:tcBorders>
            <w:shd w:val="clear" w:color="auto" w:fill="FFFFFF" w:themeFill="background1"/>
            <w:noWrap/>
            <w:vAlign w:val="center"/>
          </w:tcPr>
          <w:p w14:paraId="25DB9FBA" w14:textId="3920080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1,00</w:t>
            </w:r>
          </w:p>
        </w:tc>
        <w:tc>
          <w:tcPr>
            <w:tcW w:w="922" w:type="dxa"/>
            <w:tcBorders>
              <w:top w:val="nil"/>
              <w:left w:val="nil"/>
              <w:bottom w:val="nil"/>
              <w:right w:val="nil"/>
            </w:tcBorders>
            <w:shd w:val="clear" w:color="auto" w:fill="FFFFFF" w:themeFill="background1"/>
            <w:vAlign w:val="center"/>
          </w:tcPr>
          <w:p w14:paraId="2FF4BCEF" w14:textId="772C595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1,01</w:t>
            </w:r>
          </w:p>
        </w:tc>
        <w:tc>
          <w:tcPr>
            <w:tcW w:w="993" w:type="dxa"/>
            <w:tcBorders>
              <w:top w:val="nil"/>
              <w:left w:val="nil"/>
              <w:bottom w:val="nil"/>
              <w:right w:val="nil"/>
            </w:tcBorders>
            <w:shd w:val="clear" w:color="auto" w:fill="auto"/>
            <w:noWrap/>
            <w:vAlign w:val="center"/>
          </w:tcPr>
          <w:p w14:paraId="5B00E68E" w14:textId="05CED059"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1,01</w:t>
            </w:r>
          </w:p>
        </w:tc>
        <w:tc>
          <w:tcPr>
            <w:tcW w:w="240" w:type="dxa"/>
            <w:vMerge/>
            <w:tcBorders>
              <w:top w:val="nil"/>
              <w:left w:val="nil"/>
              <w:bottom w:val="nil"/>
              <w:right w:val="nil"/>
            </w:tcBorders>
            <w:shd w:val="clear" w:color="auto" w:fill="FFFFFF" w:themeFill="background1"/>
            <w:vAlign w:val="center"/>
          </w:tcPr>
          <w:p w14:paraId="4C99BC3D" w14:textId="7777777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p>
        </w:tc>
        <w:tc>
          <w:tcPr>
            <w:tcW w:w="1672" w:type="dxa"/>
            <w:tcBorders>
              <w:top w:val="nil"/>
              <w:left w:val="nil"/>
              <w:bottom w:val="nil"/>
              <w:right w:val="nil"/>
            </w:tcBorders>
            <w:shd w:val="clear" w:color="auto" w:fill="FFFFFF" w:themeFill="background1"/>
            <w:vAlign w:val="center"/>
          </w:tcPr>
          <w:p w14:paraId="40D74428" w14:textId="79F3A1B8"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IFRN</w:t>
            </w:r>
          </w:p>
        </w:tc>
        <w:tc>
          <w:tcPr>
            <w:tcW w:w="708" w:type="dxa"/>
            <w:tcBorders>
              <w:top w:val="nil"/>
              <w:left w:val="nil"/>
              <w:bottom w:val="nil"/>
              <w:right w:val="nil"/>
            </w:tcBorders>
            <w:shd w:val="clear" w:color="auto" w:fill="FFFFFF" w:themeFill="background1"/>
            <w:vAlign w:val="center"/>
          </w:tcPr>
          <w:p w14:paraId="1D5E7DC3" w14:textId="128FF8AC"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1,00</w:t>
            </w:r>
          </w:p>
        </w:tc>
        <w:tc>
          <w:tcPr>
            <w:tcW w:w="851" w:type="dxa"/>
            <w:tcBorders>
              <w:top w:val="nil"/>
              <w:left w:val="nil"/>
              <w:bottom w:val="nil"/>
              <w:right w:val="nil"/>
            </w:tcBorders>
            <w:shd w:val="clear" w:color="auto" w:fill="FFFFFF" w:themeFill="background1"/>
            <w:vAlign w:val="center"/>
          </w:tcPr>
          <w:p w14:paraId="69DC19EA" w14:textId="38439675"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0,97</w:t>
            </w:r>
          </w:p>
        </w:tc>
        <w:tc>
          <w:tcPr>
            <w:tcW w:w="850" w:type="dxa"/>
            <w:tcBorders>
              <w:top w:val="nil"/>
              <w:left w:val="nil"/>
              <w:bottom w:val="nil"/>
            </w:tcBorders>
            <w:shd w:val="clear" w:color="auto" w:fill="auto"/>
            <w:vAlign w:val="center"/>
          </w:tcPr>
          <w:p w14:paraId="3BDB144E" w14:textId="13EFD448"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0,97</w:t>
            </w:r>
          </w:p>
        </w:tc>
      </w:tr>
      <w:tr w:rsidR="003B6565" w:rsidRPr="00DA114E" w14:paraId="2FDCB491" w14:textId="77777777" w:rsidTr="00DA114E">
        <w:trPr>
          <w:trHeight w:val="53"/>
        </w:trPr>
        <w:tc>
          <w:tcPr>
            <w:tcW w:w="1630" w:type="dxa"/>
            <w:tcBorders>
              <w:top w:val="nil"/>
              <w:bottom w:val="nil"/>
              <w:right w:val="nil"/>
            </w:tcBorders>
            <w:shd w:val="clear" w:color="auto" w:fill="FFFFFF" w:themeFill="background1"/>
            <w:noWrap/>
            <w:vAlign w:val="center"/>
            <w:hideMark/>
          </w:tcPr>
          <w:p w14:paraId="3CA88F68" w14:textId="418C18FD"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IFCE</w:t>
            </w:r>
          </w:p>
        </w:tc>
        <w:tc>
          <w:tcPr>
            <w:tcW w:w="709" w:type="dxa"/>
            <w:tcBorders>
              <w:top w:val="nil"/>
              <w:left w:val="nil"/>
              <w:bottom w:val="nil"/>
              <w:right w:val="nil"/>
            </w:tcBorders>
            <w:shd w:val="clear" w:color="auto" w:fill="FFFFFF" w:themeFill="background1"/>
            <w:noWrap/>
            <w:vAlign w:val="center"/>
          </w:tcPr>
          <w:p w14:paraId="29924A32" w14:textId="5403B23F"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1,09</w:t>
            </w:r>
          </w:p>
        </w:tc>
        <w:tc>
          <w:tcPr>
            <w:tcW w:w="922" w:type="dxa"/>
            <w:tcBorders>
              <w:top w:val="nil"/>
              <w:left w:val="nil"/>
              <w:bottom w:val="nil"/>
              <w:right w:val="nil"/>
            </w:tcBorders>
            <w:shd w:val="clear" w:color="auto" w:fill="FFFFFF" w:themeFill="background1"/>
            <w:vAlign w:val="center"/>
          </w:tcPr>
          <w:p w14:paraId="0CF43EAF" w14:textId="41E185FB"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0,98</w:t>
            </w:r>
          </w:p>
        </w:tc>
        <w:tc>
          <w:tcPr>
            <w:tcW w:w="993" w:type="dxa"/>
            <w:tcBorders>
              <w:top w:val="nil"/>
              <w:left w:val="nil"/>
              <w:bottom w:val="nil"/>
              <w:right w:val="nil"/>
            </w:tcBorders>
            <w:shd w:val="clear" w:color="auto" w:fill="auto"/>
            <w:noWrap/>
            <w:vAlign w:val="center"/>
          </w:tcPr>
          <w:p w14:paraId="11156916" w14:textId="701B4B28"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1,06</w:t>
            </w:r>
          </w:p>
        </w:tc>
        <w:tc>
          <w:tcPr>
            <w:tcW w:w="240" w:type="dxa"/>
            <w:vMerge/>
            <w:tcBorders>
              <w:top w:val="nil"/>
              <w:left w:val="nil"/>
              <w:bottom w:val="nil"/>
              <w:right w:val="nil"/>
            </w:tcBorders>
            <w:shd w:val="clear" w:color="auto" w:fill="FFFFFF" w:themeFill="background1"/>
            <w:vAlign w:val="center"/>
          </w:tcPr>
          <w:p w14:paraId="7D6D3C97" w14:textId="7777777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p>
        </w:tc>
        <w:tc>
          <w:tcPr>
            <w:tcW w:w="1672" w:type="dxa"/>
            <w:tcBorders>
              <w:top w:val="nil"/>
              <w:left w:val="nil"/>
              <w:bottom w:val="nil"/>
              <w:right w:val="nil"/>
            </w:tcBorders>
            <w:shd w:val="clear" w:color="auto" w:fill="FFFFFF" w:themeFill="background1"/>
            <w:vAlign w:val="center"/>
          </w:tcPr>
          <w:p w14:paraId="62BA779F" w14:textId="552C1192"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IFS</w:t>
            </w:r>
          </w:p>
        </w:tc>
        <w:tc>
          <w:tcPr>
            <w:tcW w:w="708" w:type="dxa"/>
            <w:tcBorders>
              <w:top w:val="nil"/>
              <w:left w:val="nil"/>
              <w:bottom w:val="nil"/>
              <w:right w:val="nil"/>
            </w:tcBorders>
            <w:shd w:val="clear" w:color="auto" w:fill="FFFFFF" w:themeFill="background1"/>
            <w:vAlign w:val="center"/>
          </w:tcPr>
          <w:p w14:paraId="268BF7E3" w14:textId="16AAECAD"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1,03</w:t>
            </w:r>
          </w:p>
        </w:tc>
        <w:tc>
          <w:tcPr>
            <w:tcW w:w="851" w:type="dxa"/>
            <w:tcBorders>
              <w:top w:val="nil"/>
              <w:left w:val="nil"/>
              <w:bottom w:val="nil"/>
              <w:right w:val="nil"/>
            </w:tcBorders>
            <w:shd w:val="clear" w:color="auto" w:fill="FFFFFF" w:themeFill="background1"/>
            <w:vAlign w:val="center"/>
          </w:tcPr>
          <w:p w14:paraId="745EFFF8" w14:textId="36466C22"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1,00</w:t>
            </w:r>
          </w:p>
        </w:tc>
        <w:tc>
          <w:tcPr>
            <w:tcW w:w="850" w:type="dxa"/>
            <w:tcBorders>
              <w:top w:val="nil"/>
              <w:left w:val="nil"/>
              <w:bottom w:val="nil"/>
            </w:tcBorders>
            <w:shd w:val="clear" w:color="auto" w:fill="auto"/>
            <w:vAlign w:val="center"/>
          </w:tcPr>
          <w:p w14:paraId="7B8EC9B2" w14:textId="46AF3289"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1,03</w:t>
            </w:r>
          </w:p>
        </w:tc>
      </w:tr>
      <w:tr w:rsidR="003B6565" w:rsidRPr="00DA114E" w14:paraId="7196EB49" w14:textId="77777777" w:rsidTr="00DA114E">
        <w:trPr>
          <w:trHeight w:val="71"/>
        </w:trPr>
        <w:tc>
          <w:tcPr>
            <w:tcW w:w="1630" w:type="dxa"/>
            <w:tcBorders>
              <w:top w:val="nil"/>
              <w:bottom w:val="nil"/>
              <w:right w:val="nil"/>
            </w:tcBorders>
            <w:shd w:val="clear" w:color="auto" w:fill="FFFFFF" w:themeFill="background1"/>
            <w:noWrap/>
            <w:vAlign w:val="center"/>
            <w:hideMark/>
          </w:tcPr>
          <w:p w14:paraId="4107DEBD" w14:textId="626AF43C"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IFMA</w:t>
            </w:r>
          </w:p>
        </w:tc>
        <w:tc>
          <w:tcPr>
            <w:tcW w:w="709" w:type="dxa"/>
            <w:tcBorders>
              <w:top w:val="nil"/>
              <w:left w:val="nil"/>
              <w:bottom w:val="nil"/>
              <w:right w:val="nil"/>
            </w:tcBorders>
            <w:shd w:val="clear" w:color="auto" w:fill="FFFFFF" w:themeFill="background1"/>
            <w:noWrap/>
            <w:vAlign w:val="center"/>
          </w:tcPr>
          <w:p w14:paraId="65F8DE1C" w14:textId="78D6C57A"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1,00</w:t>
            </w:r>
          </w:p>
        </w:tc>
        <w:tc>
          <w:tcPr>
            <w:tcW w:w="922" w:type="dxa"/>
            <w:tcBorders>
              <w:top w:val="nil"/>
              <w:left w:val="nil"/>
              <w:bottom w:val="nil"/>
              <w:right w:val="nil"/>
            </w:tcBorders>
            <w:shd w:val="clear" w:color="auto" w:fill="FFFFFF" w:themeFill="background1"/>
            <w:vAlign w:val="center"/>
          </w:tcPr>
          <w:p w14:paraId="3731E788" w14:textId="05485B1E"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1,01</w:t>
            </w:r>
          </w:p>
        </w:tc>
        <w:tc>
          <w:tcPr>
            <w:tcW w:w="993" w:type="dxa"/>
            <w:tcBorders>
              <w:top w:val="nil"/>
              <w:left w:val="nil"/>
              <w:bottom w:val="nil"/>
              <w:right w:val="nil"/>
            </w:tcBorders>
            <w:shd w:val="clear" w:color="auto" w:fill="auto"/>
            <w:noWrap/>
            <w:vAlign w:val="center"/>
          </w:tcPr>
          <w:p w14:paraId="108C0F78" w14:textId="73EFEF9B"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1,01</w:t>
            </w:r>
          </w:p>
        </w:tc>
        <w:tc>
          <w:tcPr>
            <w:tcW w:w="240" w:type="dxa"/>
            <w:vMerge/>
            <w:tcBorders>
              <w:top w:val="nil"/>
              <w:left w:val="nil"/>
              <w:bottom w:val="nil"/>
              <w:right w:val="nil"/>
            </w:tcBorders>
            <w:shd w:val="clear" w:color="auto" w:fill="FFFFFF" w:themeFill="background1"/>
            <w:vAlign w:val="center"/>
          </w:tcPr>
          <w:p w14:paraId="683A37DF" w14:textId="77777777"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p>
        </w:tc>
        <w:tc>
          <w:tcPr>
            <w:tcW w:w="1672" w:type="dxa"/>
            <w:tcBorders>
              <w:top w:val="nil"/>
              <w:left w:val="nil"/>
              <w:bottom w:val="nil"/>
              <w:right w:val="nil"/>
            </w:tcBorders>
            <w:shd w:val="clear" w:color="auto" w:fill="FFFFFF" w:themeFill="background1"/>
            <w:vAlign w:val="center"/>
          </w:tcPr>
          <w:p w14:paraId="1C7E5894" w14:textId="11FCFC02"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IFSERTÃO-PE</w:t>
            </w:r>
          </w:p>
        </w:tc>
        <w:tc>
          <w:tcPr>
            <w:tcW w:w="708" w:type="dxa"/>
            <w:tcBorders>
              <w:top w:val="nil"/>
              <w:left w:val="nil"/>
              <w:bottom w:val="nil"/>
              <w:right w:val="nil"/>
            </w:tcBorders>
            <w:shd w:val="clear" w:color="auto" w:fill="FFFFFF" w:themeFill="background1"/>
            <w:vAlign w:val="center"/>
          </w:tcPr>
          <w:p w14:paraId="3618F531" w14:textId="315C9652"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0,93</w:t>
            </w:r>
          </w:p>
        </w:tc>
        <w:tc>
          <w:tcPr>
            <w:tcW w:w="851" w:type="dxa"/>
            <w:tcBorders>
              <w:top w:val="nil"/>
              <w:left w:val="nil"/>
              <w:bottom w:val="nil"/>
              <w:right w:val="nil"/>
            </w:tcBorders>
            <w:shd w:val="clear" w:color="auto" w:fill="FFFFFF" w:themeFill="background1"/>
            <w:vAlign w:val="center"/>
          </w:tcPr>
          <w:p w14:paraId="12ACC599" w14:textId="47FF871A"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1,02</w:t>
            </w:r>
          </w:p>
        </w:tc>
        <w:tc>
          <w:tcPr>
            <w:tcW w:w="850" w:type="dxa"/>
            <w:tcBorders>
              <w:top w:val="nil"/>
              <w:left w:val="nil"/>
              <w:bottom w:val="nil"/>
            </w:tcBorders>
            <w:shd w:val="clear" w:color="auto" w:fill="auto"/>
            <w:vAlign w:val="center"/>
          </w:tcPr>
          <w:p w14:paraId="092528B2" w14:textId="30EEDCF1"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0,95</w:t>
            </w:r>
          </w:p>
        </w:tc>
      </w:tr>
      <w:tr w:rsidR="003B6565" w:rsidRPr="00DA114E" w14:paraId="2F0E18AF" w14:textId="77777777" w:rsidTr="00DA114E">
        <w:trPr>
          <w:trHeight w:val="116"/>
        </w:trPr>
        <w:tc>
          <w:tcPr>
            <w:tcW w:w="1630" w:type="dxa"/>
            <w:tcBorders>
              <w:top w:val="nil"/>
              <w:bottom w:val="single" w:sz="4" w:space="0" w:color="auto"/>
              <w:right w:val="nil"/>
            </w:tcBorders>
            <w:shd w:val="clear" w:color="auto" w:fill="FFFFFF" w:themeFill="background1"/>
            <w:noWrap/>
            <w:vAlign w:val="center"/>
            <w:hideMark/>
          </w:tcPr>
          <w:p w14:paraId="45CD3951" w14:textId="50263584"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IFPB</w:t>
            </w:r>
          </w:p>
        </w:tc>
        <w:tc>
          <w:tcPr>
            <w:tcW w:w="709" w:type="dxa"/>
            <w:tcBorders>
              <w:top w:val="nil"/>
              <w:left w:val="nil"/>
              <w:bottom w:val="single" w:sz="4" w:space="0" w:color="auto"/>
              <w:right w:val="nil"/>
            </w:tcBorders>
            <w:shd w:val="clear" w:color="auto" w:fill="FFFFFF" w:themeFill="background1"/>
            <w:noWrap/>
            <w:vAlign w:val="center"/>
          </w:tcPr>
          <w:p w14:paraId="6D1CC48B" w14:textId="7D84E679"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1,12</w:t>
            </w:r>
          </w:p>
        </w:tc>
        <w:tc>
          <w:tcPr>
            <w:tcW w:w="922" w:type="dxa"/>
            <w:tcBorders>
              <w:top w:val="nil"/>
              <w:left w:val="nil"/>
              <w:bottom w:val="single" w:sz="4" w:space="0" w:color="auto"/>
              <w:right w:val="nil"/>
            </w:tcBorders>
            <w:shd w:val="clear" w:color="auto" w:fill="FFFFFF" w:themeFill="background1"/>
            <w:vAlign w:val="center"/>
          </w:tcPr>
          <w:p w14:paraId="25D00826" w14:textId="59194C20"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0,99</w:t>
            </w:r>
          </w:p>
        </w:tc>
        <w:tc>
          <w:tcPr>
            <w:tcW w:w="993" w:type="dxa"/>
            <w:tcBorders>
              <w:top w:val="nil"/>
              <w:left w:val="nil"/>
              <w:bottom w:val="single" w:sz="4" w:space="0" w:color="auto"/>
              <w:right w:val="nil"/>
            </w:tcBorders>
            <w:shd w:val="clear" w:color="auto" w:fill="auto"/>
            <w:noWrap/>
            <w:vAlign w:val="center"/>
          </w:tcPr>
          <w:p w14:paraId="38D54E08" w14:textId="687F1B8D"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1,11</w:t>
            </w:r>
          </w:p>
        </w:tc>
        <w:tc>
          <w:tcPr>
            <w:tcW w:w="240" w:type="dxa"/>
            <w:vMerge/>
            <w:tcBorders>
              <w:top w:val="nil"/>
              <w:left w:val="nil"/>
              <w:bottom w:val="single" w:sz="4" w:space="0" w:color="auto"/>
              <w:right w:val="nil"/>
            </w:tcBorders>
            <w:shd w:val="clear" w:color="auto" w:fill="FFFFFF" w:themeFill="background1"/>
            <w:vAlign w:val="center"/>
          </w:tcPr>
          <w:p w14:paraId="6A1F5388" w14:textId="77777777" w:rsidR="003B6565" w:rsidRPr="00DA114E" w:rsidRDefault="003B6565" w:rsidP="003B6565">
            <w:pPr>
              <w:spacing w:after="0" w:line="240" w:lineRule="auto"/>
              <w:jc w:val="center"/>
              <w:rPr>
                <w:rFonts w:ascii="Times New Roman" w:eastAsia="Times New Roman" w:hAnsi="Times New Roman" w:cs="Times New Roman"/>
                <w:b/>
                <w:bCs/>
                <w:color w:val="000000"/>
                <w:sz w:val="24"/>
                <w:szCs w:val="24"/>
                <w:lang w:eastAsia="pt-BR"/>
              </w:rPr>
            </w:pPr>
          </w:p>
        </w:tc>
        <w:tc>
          <w:tcPr>
            <w:tcW w:w="1672" w:type="dxa"/>
            <w:tcBorders>
              <w:top w:val="nil"/>
              <w:left w:val="nil"/>
              <w:bottom w:val="single" w:sz="4" w:space="0" w:color="auto"/>
              <w:right w:val="nil"/>
            </w:tcBorders>
            <w:shd w:val="clear" w:color="auto" w:fill="FFFFFF" w:themeFill="background1"/>
            <w:vAlign w:val="center"/>
          </w:tcPr>
          <w:p w14:paraId="4ED48550" w14:textId="6C7C0EC3" w:rsidR="003B6565" w:rsidRPr="00DA114E" w:rsidRDefault="00DA114E" w:rsidP="003B6565">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MÉDIA</w:t>
            </w:r>
          </w:p>
        </w:tc>
        <w:tc>
          <w:tcPr>
            <w:tcW w:w="708" w:type="dxa"/>
            <w:tcBorders>
              <w:top w:val="nil"/>
              <w:left w:val="nil"/>
              <w:bottom w:val="single" w:sz="4" w:space="0" w:color="auto"/>
              <w:right w:val="nil"/>
            </w:tcBorders>
            <w:shd w:val="clear" w:color="auto" w:fill="FFFFFF" w:themeFill="background1"/>
            <w:vAlign w:val="center"/>
          </w:tcPr>
          <w:p w14:paraId="4A0B2009" w14:textId="7112E010"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1,02</w:t>
            </w:r>
          </w:p>
        </w:tc>
        <w:tc>
          <w:tcPr>
            <w:tcW w:w="851" w:type="dxa"/>
            <w:tcBorders>
              <w:top w:val="nil"/>
              <w:left w:val="nil"/>
              <w:bottom w:val="single" w:sz="4" w:space="0" w:color="auto"/>
              <w:right w:val="nil"/>
            </w:tcBorders>
            <w:shd w:val="clear" w:color="auto" w:fill="FFFFFF" w:themeFill="background1"/>
            <w:vAlign w:val="center"/>
          </w:tcPr>
          <w:p w14:paraId="5CA995D2" w14:textId="7C2AA831"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1,01</w:t>
            </w:r>
          </w:p>
        </w:tc>
        <w:tc>
          <w:tcPr>
            <w:tcW w:w="850" w:type="dxa"/>
            <w:tcBorders>
              <w:top w:val="nil"/>
              <w:left w:val="nil"/>
              <w:bottom w:val="single" w:sz="4" w:space="0" w:color="auto"/>
            </w:tcBorders>
            <w:shd w:val="clear" w:color="auto" w:fill="auto"/>
            <w:vAlign w:val="center"/>
          </w:tcPr>
          <w:p w14:paraId="70E57D8A" w14:textId="0B834CAD" w:rsidR="003B6565" w:rsidRPr="00DA114E" w:rsidRDefault="003B6565" w:rsidP="003B6565">
            <w:pPr>
              <w:spacing w:after="0" w:line="240" w:lineRule="auto"/>
              <w:jc w:val="center"/>
              <w:rPr>
                <w:rFonts w:ascii="Times New Roman" w:eastAsia="Times New Roman" w:hAnsi="Times New Roman" w:cs="Times New Roman"/>
                <w:color w:val="000000"/>
                <w:sz w:val="24"/>
                <w:szCs w:val="24"/>
                <w:lang w:eastAsia="pt-BR"/>
              </w:rPr>
            </w:pPr>
            <w:r w:rsidRPr="00DA114E">
              <w:rPr>
                <w:rFonts w:ascii="Times New Roman" w:eastAsia="Times New Roman" w:hAnsi="Times New Roman" w:cs="Times New Roman"/>
                <w:color w:val="000000"/>
                <w:sz w:val="24"/>
                <w:szCs w:val="24"/>
                <w:lang w:eastAsia="pt-BR"/>
              </w:rPr>
              <w:t>1,03</w:t>
            </w:r>
          </w:p>
        </w:tc>
      </w:tr>
    </w:tbl>
    <w:p w14:paraId="56946AC1" w14:textId="77777777" w:rsidR="00DC5233" w:rsidRPr="00283CB1" w:rsidRDefault="00DC5233" w:rsidP="00283CB1">
      <w:pPr>
        <w:pStyle w:val="SemEspaamento"/>
        <w:spacing w:line="240" w:lineRule="auto"/>
        <w:ind w:firstLine="0"/>
        <w:jc w:val="center"/>
        <w:rPr>
          <w:lang w:eastAsia="en-US"/>
        </w:rPr>
      </w:pPr>
      <w:r w:rsidRPr="00283CB1">
        <w:rPr>
          <w:lang w:eastAsia="en-US"/>
        </w:rPr>
        <w:t>Fonte: Elaborado pelos autores a partir dos dados exportados (2021).</w:t>
      </w:r>
    </w:p>
    <w:p w14:paraId="16D0434F" w14:textId="7777777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p>
    <w:p w14:paraId="4EB2F555" w14:textId="02B6AAC4" w:rsidR="00DC5233" w:rsidRPr="009909E4" w:rsidRDefault="00E9193E"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Destaca</w:t>
      </w:r>
      <w:r w:rsidR="00A363E3">
        <w:rPr>
          <w:rFonts w:ascii="Times New Roman" w:hAnsi="Times New Roman" w:cs="Times New Roman"/>
          <w:sz w:val="24"/>
          <w:szCs w:val="24"/>
        </w:rPr>
        <w:t>m</w:t>
      </w:r>
      <w:r>
        <w:rPr>
          <w:rFonts w:ascii="Times New Roman" w:hAnsi="Times New Roman" w:cs="Times New Roman"/>
          <w:sz w:val="24"/>
          <w:szCs w:val="24"/>
        </w:rPr>
        <w:t>-se o IFPB</w:t>
      </w:r>
      <w:r w:rsidR="00A363E3">
        <w:rPr>
          <w:rFonts w:ascii="Times New Roman" w:hAnsi="Times New Roman" w:cs="Times New Roman"/>
          <w:sz w:val="24"/>
          <w:szCs w:val="24"/>
        </w:rPr>
        <w:t xml:space="preserve"> e IFBA </w:t>
      </w:r>
      <w:r>
        <w:rPr>
          <w:rFonts w:ascii="Times New Roman" w:hAnsi="Times New Roman" w:cs="Times New Roman"/>
          <w:sz w:val="24"/>
          <w:szCs w:val="24"/>
        </w:rPr>
        <w:t>que, embora tenha</w:t>
      </w:r>
      <w:r w:rsidR="00A363E3">
        <w:rPr>
          <w:rFonts w:ascii="Times New Roman" w:hAnsi="Times New Roman" w:cs="Times New Roman"/>
          <w:sz w:val="24"/>
          <w:szCs w:val="24"/>
        </w:rPr>
        <w:t>m</w:t>
      </w:r>
      <w:r>
        <w:rPr>
          <w:rFonts w:ascii="Times New Roman" w:hAnsi="Times New Roman" w:cs="Times New Roman"/>
          <w:sz w:val="24"/>
          <w:szCs w:val="24"/>
        </w:rPr>
        <w:t xml:space="preserve"> apresentado baixos níveis de eficiência técnica, demonstram ganho de 11%</w:t>
      </w:r>
      <w:r w:rsidR="0094286A">
        <w:rPr>
          <w:rFonts w:ascii="Times New Roman" w:hAnsi="Times New Roman" w:cs="Times New Roman"/>
          <w:sz w:val="24"/>
          <w:szCs w:val="24"/>
        </w:rPr>
        <w:t xml:space="preserve"> e 9%</w:t>
      </w:r>
      <w:r w:rsidR="0094286A">
        <w:rPr>
          <w:rFonts w:ascii="Times New Roman" w:hAnsi="Times New Roman" w:cs="Times New Roman"/>
          <w:sz w:val="24"/>
          <w:szCs w:val="24"/>
        </w:rPr>
        <w:t>, respectivamente,</w:t>
      </w:r>
      <w:r>
        <w:rPr>
          <w:rFonts w:ascii="Times New Roman" w:hAnsi="Times New Roman" w:cs="Times New Roman"/>
          <w:sz w:val="24"/>
          <w:szCs w:val="24"/>
        </w:rPr>
        <w:t xml:space="preserve"> em sua</w:t>
      </w:r>
      <w:r w:rsidR="0094286A">
        <w:rPr>
          <w:rFonts w:ascii="Times New Roman" w:hAnsi="Times New Roman" w:cs="Times New Roman"/>
          <w:sz w:val="24"/>
          <w:szCs w:val="24"/>
        </w:rPr>
        <w:t>s</w:t>
      </w:r>
      <w:r>
        <w:rPr>
          <w:rFonts w:ascii="Times New Roman" w:hAnsi="Times New Roman" w:cs="Times New Roman"/>
          <w:sz w:val="24"/>
          <w:szCs w:val="24"/>
        </w:rPr>
        <w:t xml:space="preserve"> produtividade</w:t>
      </w:r>
      <w:r w:rsidR="0094286A">
        <w:rPr>
          <w:rFonts w:ascii="Times New Roman" w:hAnsi="Times New Roman" w:cs="Times New Roman"/>
          <w:sz w:val="24"/>
          <w:szCs w:val="24"/>
        </w:rPr>
        <w:t>s</w:t>
      </w:r>
      <w:r>
        <w:rPr>
          <w:rFonts w:ascii="Times New Roman" w:hAnsi="Times New Roman" w:cs="Times New Roman"/>
          <w:sz w:val="24"/>
          <w:szCs w:val="24"/>
        </w:rPr>
        <w:t xml:space="preserve"> tota</w:t>
      </w:r>
      <w:r w:rsidR="0094286A">
        <w:rPr>
          <w:rFonts w:ascii="Times New Roman" w:hAnsi="Times New Roman" w:cs="Times New Roman"/>
          <w:sz w:val="24"/>
          <w:szCs w:val="24"/>
        </w:rPr>
        <w:t>is</w:t>
      </w:r>
      <w:r>
        <w:rPr>
          <w:rFonts w:ascii="Times New Roman" w:hAnsi="Times New Roman" w:cs="Times New Roman"/>
          <w:sz w:val="24"/>
          <w:szCs w:val="24"/>
        </w:rPr>
        <w:t xml:space="preserve"> ao longo dos anos. Significa dizer que, em um cenário de curto prazo, esta</w:t>
      </w:r>
      <w:r w:rsidR="0094286A">
        <w:rPr>
          <w:rFonts w:ascii="Times New Roman" w:hAnsi="Times New Roman" w:cs="Times New Roman"/>
          <w:sz w:val="24"/>
          <w:szCs w:val="24"/>
        </w:rPr>
        <w:t>s</w:t>
      </w:r>
      <w:r>
        <w:rPr>
          <w:rFonts w:ascii="Times New Roman" w:hAnsi="Times New Roman" w:cs="Times New Roman"/>
          <w:sz w:val="24"/>
          <w:szCs w:val="24"/>
        </w:rPr>
        <w:t xml:space="preserve"> </w:t>
      </w:r>
      <w:r w:rsidR="0094286A">
        <w:rPr>
          <w:rFonts w:ascii="Times New Roman" w:hAnsi="Times New Roman" w:cs="Times New Roman"/>
          <w:sz w:val="24"/>
          <w:szCs w:val="24"/>
        </w:rPr>
        <w:t>instituições</w:t>
      </w:r>
      <w:r>
        <w:rPr>
          <w:rFonts w:ascii="Times New Roman" w:hAnsi="Times New Roman" w:cs="Times New Roman"/>
          <w:sz w:val="24"/>
          <w:szCs w:val="24"/>
        </w:rPr>
        <w:t xml:space="preserve"> demonstr</w:t>
      </w:r>
      <w:r w:rsidR="0094286A">
        <w:rPr>
          <w:rFonts w:ascii="Times New Roman" w:hAnsi="Times New Roman" w:cs="Times New Roman"/>
          <w:sz w:val="24"/>
          <w:szCs w:val="24"/>
        </w:rPr>
        <w:t>aram</w:t>
      </w:r>
      <w:r>
        <w:rPr>
          <w:rFonts w:ascii="Times New Roman" w:hAnsi="Times New Roman" w:cs="Times New Roman"/>
          <w:sz w:val="24"/>
          <w:szCs w:val="24"/>
        </w:rPr>
        <w:t xml:space="preserve"> baixa produtividade em relação as demais, mas no longo prazo, v</w:t>
      </w:r>
      <w:r w:rsidR="0094286A">
        <w:rPr>
          <w:rFonts w:ascii="Times New Roman" w:hAnsi="Times New Roman" w:cs="Times New Roman"/>
          <w:sz w:val="24"/>
          <w:szCs w:val="24"/>
        </w:rPr>
        <w:t>ê</w:t>
      </w:r>
      <w:r>
        <w:rPr>
          <w:rFonts w:ascii="Times New Roman" w:hAnsi="Times New Roman" w:cs="Times New Roman"/>
          <w:sz w:val="24"/>
          <w:szCs w:val="24"/>
        </w:rPr>
        <w:t xml:space="preserve">m apresentando ganhos </w:t>
      </w:r>
      <w:r w:rsidR="0094286A">
        <w:rPr>
          <w:rFonts w:ascii="Times New Roman" w:hAnsi="Times New Roman" w:cs="Times New Roman"/>
          <w:sz w:val="24"/>
          <w:szCs w:val="24"/>
        </w:rPr>
        <w:t>de</w:t>
      </w:r>
      <w:r>
        <w:rPr>
          <w:rFonts w:ascii="Times New Roman" w:hAnsi="Times New Roman" w:cs="Times New Roman"/>
          <w:sz w:val="24"/>
          <w:szCs w:val="24"/>
        </w:rPr>
        <w:t xml:space="preserve"> produção, avançando para alcançar a fronteira eficiente.</w:t>
      </w:r>
    </w:p>
    <w:p w14:paraId="427A8A3B" w14:textId="77777777" w:rsidR="00DC5233" w:rsidRDefault="00DC5233" w:rsidP="00DC5233">
      <w:pPr>
        <w:pStyle w:val="Corpodetexto"/>
        <w:spacing w:before="0" w:beforeAutospacing="0" w:after="0" w:afterAutospacing="0" w:line="360" w:lineRule="auto"/>
        <w:ind w:firstLine="709"/>
        <w:rPr>
          <w:rFonts w:ascii="Times New Roman" w:hAnsi="Times New Roman" w:cs="Times New Roman"/>
          <w:b/>
          <w:sz w:val="24"/>
          <w:szCs w:val="24"/>
        </w:rPr>
      </w:pPr>
    </w:p>
    <w:p w14:paraId="7215D6CB" w14:textId="59978BE2" w:rsidR="00DC5233" w:rsidRPr="00DC5233" w:rsidRDefault="00DC5233" w:rsidP="00DC5233">
      <w:pPr>
        <w:pStyle w:val="Ttulo2"/>
        <w:rPr>
          <w:b/>
          <w:bCs/>
          <w:szCs w:val="24"/>
        </w:rPr>
      </w:pPr>
      <w:r>
        <w:rPr>
          <w:b/>
          <w:bCs/>
          <w:szCs w:val="24"/>
        </w:rPr>
        <w:t xml:space="preserve">5. </w:t>
      </w:r>
      <w:r w:rsidRPr="00DC5233">
        <w:rPr>
          <w:b/>
          <w:bCs/>
          <w:szCs w:val="24"/>
        </w:rPr>
        <w:t>CONSIDERAÇÕES FINAIS</w:t>
      </w:r>
    </w:p>
    <w:p w14:paraId="4ADE1006" w14:textId="35D2DF27" w:rsidR="00DC523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sidRPr="002E5817">
        <w:rPr>
          <w:rFonts w:ascii="Times New Roman" w:hAnsi="Times New Roman" w:cs="Times New Roman"/>
          <w:sz w:val="24"/>
          <w:szCs w:val="24"/>
        </w:rPr>
        <w:t xml:space="preserve">Neste </w:t>
      </w:r>
      <w:r>
        <w:rPr>
          <w:rFonts w:ascii="Times New Roman" w:hAnsi="Times New Roman" w:cs="Times New Roman"/>
          <w:sz w:val="24"/>
          <w:szCs w:val="24"/>
        </w:rPr>
        <w:t>estudo</w:t>
      </w:r>
      <w:r w:rsidRPr="002E5817">
        <w:rPr>
          <w:rFonts w:ascii="Times New Roman" w:hAnsi="Times New Roman" w:cs="Times New Roman"/>
          <w:sz w:val="24"/>
          <w:szCs w:val="24"/>
        </w:rPr>
        <w:t xml:space="preserve">, o principal objetivo foi </w:t>
      </w:r>
      <w:r>
        <w:rPr>
          <w:rFonts w:ascii="Times New Roman" w:hAnsi="Times New Roman" w:cs="Times New Roman"/>
          <w:sz w:val="24"/>
          <w:szCs w:val="24"/>
        </w:rPr>
        <w:t xml:space="preserve">analisar </w:t>
      </w:r>
      <w:r w:rsidR="00A363E3">
        <w:rPr>
          <w:rFonts w:ascii="Times New Roman" w:hAnsi="Times New Roman" w:cs="Times New Roman"/>
          <w:sz w:val="24"/>
          <w:szCs w:val="24"/>
        </w:rPr>
        <w:t>o nível de eficiência</w:t>
      </w:r>
      <w:r>
        <w:rPr>
          <w:rFonts w:ascii="Times New Roman" w:hAnsi="Times New Roman" w:cs="Times New Roman"/>
          <w:sz w:val="24"/>
          <w:szCs w:val="24"/>
        </w:rPr>
        <w:t xml:space="preserve"> das unidades que compõe a </w:t>
      </w:r>
      <w:r w:rsidRPr="00841D41">
        <w:rPr>
          <w:rFonts w:ascii="Times New Roman" w:hAnsi="Times New Roman" w:cs="Times New Roman"/>
          <w:sz w:val="24"/>
          <w:szCs w:val="24"/>
        </w:rPr>
        <w:t>Rede Federal de Educação Profissional, Científica e Tecnológica</w:t>
      </w:r>
      <w:r>
        <w:rPr>
          <w:rFonts w:ascii="Times New Roman" w:hAnsi="Times New Roman" w:cs="Times New Roman"/>
          <w:sz w:val="24"/>
          <w:szCs w:val="24"/>
        </w:rPr>
        <w:t xml:space="preserve"> na região Nordeste do Brasil nos períodos de 2017 a 2019 por meio da </w:t>
      </w:r>
      <w:r w:rsidRPr="002E5817">
        <w:rPr>
          <w:rFonts w:ascii="Times New Roman" w:hAnsi="Times New Roman" w:cs="Times New Roman"/>
          <w:sz w:val="24"/>
          <w:szCs w:val="24"/>
        </w:rPr>
        <w:t>Análise Envoltória de Dados (DEA)</w:t>
      </w:r>
      <w:r>
        <w:rPr>
          <w:rFonts w:ascii="Times New Roman" w:hAnsi="Times New Roman" w:cs="Times New Roman"/>
          <w:sz w:val="24"/>
          <w:szCs w:val="24"/>
        </w:rPr>
        <w:t xml:space="preserve"> e</w:t>
      </w:r>
      <w:r w:rsidRPr="002E5817">
        <w:rPr>
          <w:rFonts w:ascii="Times New Roman" w:hAnsi="Times New Roman" w:cs="Times New Roman"/>
          <w:sz w:val="24"/>
          <w:szCs w:val="24"/>
        </w:rPr>
        <w:t xml:space="preserve"> </w:t>
      </w:r>
      <w:r>
        <w:rPr>
          <w:rFonts w:ascii="Times New Roman" w:hAnsi="Times New Roman" w:cs="Times New Roman"/>
          <w:sz w:val="24"/>
          <w:szCs w:val="24"/>
        </w:rPr>
        <w:t xml:space="preserve">do Índice de </w:t>
      </w:r>
      <w:proofErr w:type="spellStart"/>
      <w:r>
        <w:rPr>
          <w:rFonts w:ascii="Times New Roman" w:hAnsi="Times New Roman" w:cs="Times New Roman"/>
          <w:sz w:val="24"/>
          <w:szCs w:val="24"/>
        </w:rPr>
        <w:t>Malmquist</w:t>
      </w:r>
      <w:proofErr w:type="spellEnd"/>
      <w:r>
        <w:rPr>
          <w:rFonts w:ascii="Times New Roman" w:hAnsi="Times New Roman" w:cs="Times New Roman"/>
          <w:sz w:val="24"/>
          <w:szCs w:val="24"/>
        </w:rPr>
        <w:t xml:space="preserve">. Além de contribuir para o estado da arte, tendo em vista a escassez de estudos voltados a educação profissional, principalmente com foco regional, há também a contribuição organizacional, possibilitando aos </w:t>
      </w:r>
      <w:r>
        <w:rPr>
          <w:rFonts w:ascii="Times New Roman" w:hAnsi="Times New Roman" w:cs="Times New Roman"/>
          <w:sz w:val="24"/>
          <w:szCs w:val="24"/>
        </w:rPr>
        <w:lastRenderedPageBreak/>
        <w:t>gestores educacionais uma análise da atuação das instituições sob sua administração, auxiliando em sua tomada de decisão.</w:t>
      </w:r>
    </w:p>
    <w:p w14:paraId="28F9E398" w14:textId="77777777" w:rsidR="00A363E3" w:rsidRDefault="00DC523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sidRPr="001D647B">
        <w:rPr>
          <w:rFonts w:ascii="Times New Roman" w:hAnsi="Times New Roman" w:cs="Times New Roman"/>
          <w:sz w:val="24"/>
          <w:szCs w:val="24"/>
        </w:rPr>
        <w:t xml:space="preserve">Das onze unidades, </w:t>
      </w:r>
      <w:r w:rsidR="00A363E3">
        <w:rPr>
          <w:rFonts w:ascii="Times New Roman" w:hAnsi="Times New Roman" w:cs="Times New Roman"/>
          <w:sz w:val="24"/>
          <w:szCs w:val="24"/>
        </w:rPr>
        <w:t>três</w:t>
      </w:r>
      <w:r w:rsidRPr="001D647B">
        <w:rPr>
          <w:rFonts w:ascii="Times New Roman" w:hAnsi="Times New Roman" w:cs="Times New Roman"/>
          <w:sz w:val="24"/>
          <w:szCs w:val="24"/>
        </w:rPr>
        <w:t xml:space="preserve"> delas foram consideradas eficientes</w:t>
      </w:r>
      <w:r w:rsidR="00A363E3">
        <w:rPr>
          <w:rFonts w:ascii="Times New Roman" w:hAnsi="Times New Roman" w:cs="Times New Roman"/>
          <w:sz w:val="24"/>
          <w:szCs w:val="24"/>
        </w:rPr>
        <w:t xml:space="preserve"> em todos os períodos</w:t>
      </w:r>
      <w:r>
        <w:rPr>
          <w:rFonts w:ascii="Times New Roman" w:hAnsi="Times New Roman" w:cs="Times New Roman"/>
          <w:sz w:val="24"/>
          <w:szCs w:val="24"/>
        </w:rPr>
        <w:t>: IFMA, IFPI</w:t>
      </w:r>
      <w:r w:rsidR="00A363E3">
        <w:rPr>
          <w:rFonts w:ascii="Times New Roman" w:hAnsi="Times New Roman" w:cs="Times New Roman"/>
          <w:sz w:val="24"/>
          <w:szCs w:val="24"/>
        </w:rPr>
        <w:t xml:space="preserve"> e</w:t>
      </w:r>
      <w:r>
        <w:rPr>
          <w:rFonts w:ascii="Times New Roman" w:hAnsi="Times New Roman" w:cs="Times New Roman"/>
          <w:sz w:val="24"/>
          <w:szCs w:val="24"/>
        </w:rPr>
        <w:t xml:space="preserve"> IFRN. Embora </w:t>
      </w:r>
      <w:r w:rsidR="00A363E3">
        <w:rPr>
          <w:rFonts w:ascii="Times New Roman" w:hAnsi="Times New Roman" w:cs="Times New Roman"/>
          <w:sz w:val="24"/>
          <w:szCs w:val="24"/>
        </w:rPr>
        <w:t xml:space="preserve">estas </w:t>
      </w:r>
      <w:proofErr w:type="spellStart"/>
      <w:r w:rsidR="00A363E3">
        <w:rPr>
          <w:rFonts w:ascii="Times New Roman" w:hAnsi="Times New Roman" w:cs="Times New Roman"/>
          <w:sz w:val="24"/>
          <w:szCs w:val="24"/>
        </w:rPr>
        <w:t>DMUs</w:t>
      </w:r>
      <w:proofErr w:type="spellEnd"/>
      <w:r w:rsidR="00A363E3">
        <w:rPr>
          <w:rFonts w:ascii="Times New Roman" w:hAnsi="Times New Roman" w:cs="Times New Roman"/>
          <w:sz w:val="24"/>
          <w:szCs w:val="24"/>
        </w:rPr>
        <w:t xml:space="preserve"> representem menos de 28% da amostra, a média geral do nível de eficiência das instituições da Rede Federal no Nordeste brasileiro ficou em 0,85</w:t>
      </w:r>
      <w:r>
        <w:rPr>
          <w:rFonts w:ascii="Times New Roman" w:hAnsi="Times New Roman" w:cs="Times New Roman"/>
          <w:sz w:val="24"/>
          <w:szCs w:val="24"/>
        </w:rPr>
        <w:t xml:space="preserve">. Outro fato importante do método utilizado é a comparação de unidades eficientes com as ineficientes, apontando quais podem ser </w:t>
      </w:r>
      <w:r w:rsidRPr="001D647B">
        <w:rPr>
          <w:rFonts w:ascii="Times New Roman" w:hAnsi="Times New Roman" w:cs="Times New Roman"/>
          <w:sz w:val="24"/>
          <w:szCs w:val="24"/>
        </w:rPr>
        <w:t xml:space="preserve">consideradas </w:t>
      </w:r>
      <w:r w:rsidRPr="00141B6A">
        <w:rPr>
          <w:rFonts w:ascii="Times New Roman" w:hAnsi="Times New Roman" w:cs="Times New Roman"/>
          <w:i/>
          <w:sz w:val="24"/>
          <w:szCs w:val="24"/>
        </w:rPr>
        <w:t>benchmarking</w:t>
      </w:r>
      <w:r>
        <w:rPr>
          <w:rFonts w:ascii="Times New Roman" w:hAnsi="Times New Roman" w:cs="Times New Roman"/>
          <w:sz w:val="24"/>
          <w:szCs w:val="24"/>
        </w:rPr>
        <w:t xml:space="preserve"> para melhora no desempenho bem como seus alvos de resultados (metas) para os respectivos </w:t>
      </w:r>
      <w:r w:rsidRPr="00923A18">
        <w:rPr>
          <w:rFonts w:ascii="Times New Roman" w:hAnsi="Times New Roman" w:cs="Times New Roman"/>
          <w:i/>
          <w:iCs/>
          <w:sz w:val="24"/>
          <w:szCs w:val="24"/>
        </w:rPr>
        <w:t>outputs</w:t>
      </w:r>
      <w:r>
        <w:rPr>
          <w:rFonts w:ascii="Times New Roman" w:hAnsi="Times New Roman" w:cs="Times New Roman"/>
          <w:sz w:val="24"/>
          <w:szCs w:val="24"/>
        </w:rPr>
        <w:t>.</w:t>
      </w:r>
    </w:p>
    <w:p w14:paraId="2360A55F" w14:textId="732ED882" w:rsidR="00DC5233" w:rsidRDefault="00A363E3" w:rsidP="00DC5233">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o IFMA foi apontado como melhor prática para as demais com maior frequência. Já a meta calculada pelo modelo, para que o conjunto de DMU ineficientes alcancem a fronteira de eficiência, foi de 31% de acréscimo em relação ao ano de 2019.</w:t>
      </w:r>
      <w:r w:rsidR="00DC5233">
        <w:rPr>
          <w:rFonts w:ascii="Times New Roman" w:hAnsi="Times New Roman" w:cs="Times New Roman"/>
          <w:sz w:val="24"/>
          <w:szCs w:val="24"/>
        </w:rPr>
        <w:t xml:space="preserve"> </w:t>
      </w:r>
      <w:r w:rsidR="00DC5233" w:rsidRPr="00E51FA9">
        <w:rPr>
          <w:rFonts w:ascii="Times New Roman" w:hAnsi="Times New Roman" w:cs="Times New Roman"/>
          <w:sz w:val="24"/>
          <w:szCs w:val="24"/>
        </w:rPr>
        <w:t xml:space="preserve">Os resultados do Índice de Produtividade de </w:t>
      </w:r>
      <w:proofErr w:type="spellStart"/>
      <w:r w:rsidR="00DC5233" w:rsidRPr="00E51FA9">
        <w:rPr>
          <w:rFonts w:ascii="Times New Roman" w:hAnsi="Times New Roman" w:cs="Times New Roman"/>
          <w:sz w:val="24"/>
          <w:szCs w:val="24"/>
        </w:rPr>
        <w:t>Malmquist</w:t>
      </w:r>
      <w:proofErr w:type="spellEnd"/>
      <w:r w:rsidR="00DC5233" w:rsidRPr="00E51FA9">
        <w:rPr>
          <w:rFonts w:ascii="Times New Roman" w:hAnsi="Times New Roman" w:cs="Times New Roman"/>
          <w:sz w:val="24"/>
          <w:szCs w:val="24"/>
        </w:rPr>
        <w:t xml:space="preserve"> permitiram</w:t>
      </w:r>
      <w:r w:rsidR="00DC5233">
        <w:rPr>
          <w:rFonts w:ascii="Times New Roman" w:hAnsi="Times New Roman" w:cs="Times New Roman"/>
          <w:sz w:val="24"/>
          <w:szCs w:val="24"/>
        </w:rPr>
        <w:t xml:space="preserve"> identificar a eficiência das unidades</w:t>
      </w:r>
      <w:r w:rsidR="00DC5233" w:rsidRPr="00E51FA9">
        <w:rPr>
          <w:rFonts w:ascii="Times New Roman" w:hAnsi="Times New Roman" w:cs="Times New Roman"/>
          <w:sz w:val="24"/>
          <w:szCs w:val="24"/>
        </w:rPr>
        <w:t>, revela</w:t>
      </w:r>
      <w:r w:rsidR="00DC5233">
        <w:rPr>
          <w:rFonts w:ascii="Times New Roman" w:hAnsi="Times New Roman" w:cs="Times New Roman"/>
          <w:sz w:val="24"/>
          <w:szCs w:val="24"/>
        </w:rPr>
        <w:t>ndo pouca evolução em seus níveis</w:t>
      </w:r>
      <w:r w:rsidR="00DC5233" w:rsidRPr="00E51FA9">
        <w:rPr>
          <w:rFonts w:ascii="Times New Roman" w:hAnsi="Times New Roman" w:cs="Times New Roman"/>
          <w:sz w:val="24"/>
          <w:szCs w:val="24"/>
        </w:rPr>
        <w:t xml:space="preserve"> (</w:t>
      </w:r>
      <w:r>
        <w:rPr>
          <w:rFonts w:ascii="Times New Roman" w:hAnsi="Times New Roman" w:cs="Times New Roman"/>
          <w:sz w:val="24"/>
          <w:szCs w:val="24"/>
        </w:rPr>
        <w:t>3</w:t>
      </w:r>
      <w:r w:rsidR="00DC5233">
        <w:rPr>
          <w:rFonts w:ascii="Times New Roman" w:hAnsi="Times New Roman" w:cs="Times New Roman"/>
          <w:sz w:val="24"/>
          <w:szCs w:val="24"/>
        </w:rPr>
        <w:t>%</w:t>
      </w:r>
      <w:r w:rsidR="00DC5233" w:rsidRPr="00E51FA9">
        <w:rPr>
          <w:rFonts w:ascii="Times New Roman" w:hAnsi="Times New Roman" w:cs="Times New Roman"/>
          <w:sz w:val="24"/>
          <w:szCs w:val="24"/>
        </w:rPr>
        <w:t xml:space="preserve"> no período </w:t>
      </w:r>
      <w:r w:rsidR="00DC5233">
        <w:rPr>
          <w:rFonts w:ascii="Times New Roman" w:hAnsi="Times New Roman" w:cs="Times New Roman"/>
          <w:sz w:val="24"/>
          <w:szCs w:val="24"/>
        </w:rPr>
        <w:t>2017 a 2019)</w:t>
      </w:r>
      <w:r>
        <w:rPr>
          <w:rFonts w:ascii="Times New Roman" w:hAnsi="Times New Roman" w:cs="Times New Roman"/>
          <w:sz w:val="24"/>
          <w:szCs w:val="24"/>
        </w:rPr>
        <w:t>. O IFPB</w:t>
      </w:r>
      <w:r w:rsidR="0094286A">
        <w:rPr>
          <w:rFonts w:ascii="Times New Roman" w:hAnsi="Times New Roman" w:cs="Times New Roman"/>
          <w:sz w:val="24"/>
          <w:szCs w:val="24"/>
        </w:rPr>
        <w:t xml:space="preserve"> e o IFBA demonstraram estar ganhando produtividade ao longo dos anos, embora necessitem de ações no curto prazo, pois apresentaram níveis de eficiência abaixo de 1,00.</w:t>
      </w:r>
    </w:p>
    <w:p w14:paraId="5AFA574C" w14:textId="3B36FD4F" w:rsidR="00D31D65" w:rsidRPr="00F93AEE" w:rsidRDefault="00DC5233" w:rsidP="00F93AEE">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w:t>
      </w:r>
      <w:r w:rsidR="0094286A">
        <w:rPr>
          <w:rFonts w:ascii="Times New Roman" w:hAnsi="Times New Roman" w:cs="Times New Roman"/>
          <w:sz w:val="24"/>
          <w:szCs w:val="24"/>
        </w:rPr>
        <w:t>à</w:t>
      </w:r>
      <w:r>
        <w:rPr>
          <w:rFonts w:ascii="Times New Roman" w:hAnsi="Times New Roman" w:cs="Times New Roman"/>
          <w:sz w:val="24"/>
          <w:szCs w:val="24"/>
        </w:rPr>
        <w:t xml:space="preserve"> hipótese proposta neste estudo, conclui-se que esta foi rejeitada para as análises realizadas por período. </w:t>
      </w:r>
      <w:r w:rsidRPr="004545D9">
        <w:rPr>
          <w:rFonts w:ascii="Times New Roman" w:hAnsi="Times New Roman" w:cs="Times New Roman"/>
          <w:sz w:val="24"/>
          <w:szCs w:val="24"/>
        </w:rPr>
        <w:t>Os resultados obtidos neste estudo podem ser utilizados pelos tomadores de decisão no que tange à projeção de ações futuras</w:t>
      </w:r>
      <w:r w:rsidR="0094286A">
        <w:rPr>
          <w:rFonts w:ascii="Times New Roman" w:hAnsi="Times New Roman" w:cs="Times New Roman"/>
          <w:sz w:val="24"/>
          <w:szCs w:val="24"/>
        </w:rPr>
        <w:t>. No entanto, é</w:t>
      </w:r>
      <w:r w:rsidRPr="004545D9">
        <w:rPr>
          <w:rFonts w:ascii="Times New Roman" w:hAnsi="Times New Roman" w:cs="Times New Roman"/>
          <w:sz w:val="24"/>
          <w:szCs w:val="24"/>
        </w:rPr>
        <w:t xml:space="preserve"> necessário examinar mais detalhadamente cada instituição, para obter um diagnóstico mais próximo da realidade. Como limitação, aponta-se a utilização das variáveis, sugerindo testes com uma diversidade maior de </w:t>
      </w:r>
      <w:r w:rsidRPr="0094286A">
        <w:rPr>
          <w:rFonts w:ascii="Times New Roman" w:hAnsi="Times New Roman" w:cs="Times New Roman"/>
          <w:i/>
          <w:iCs/>
          <w:sz w:val="24"/>
          <w:szCs w:val="24"/>
        </w:rPr>
        <w:t>inputs</w:t>
      </w:r>
      <w:r w:rsidRPr="004545D9">
        <w:rPr>
          <w:rFonts w:ascii="Times New Roman" w:hAnsi="Times New Roman" w:cs="Times New Roman"/>
          <w:sz w:val="24"/>
          <w:szCs w:val="24"/>
        </w:rPr>
        <w:t xml:space="preserve"> e </w:t>
      </w:r>
      <w:r w:rsidRPr="0094286A">
        <w:rPr>
          <w:rFonts w:ascii="Times New Roman" w:hAnsi="Times New Roman" w:cs="Times New Roman"/>
          <w:i/>
          <w:iCs/>
          <w:sz w:val="24"/>
          <w:szCs w:val="24"/>
        </w:rPr>
        <w:t>outputs</w:t>
      </w:r>
      <w:r w:rsidRPr="004545D9">
        <w:rPr>
          <w:rFonts w:ascii="Times New Roman" w:hAnsi="Times New Roman" w:cs="Times New Roman"/>
          <w:sz w:val="24"/>
          <w:szCs w:val="24"/>
        </w:rPr>
        <w:t xml:space="preserve">, combinando-as conforme a especificidade das </w:t>
      </w:r>
      <w:proofErr w:type="spellStart"/>
      <w:r w:rsidRPr="004545D9">
        <w:rPr>
          <w:rFonts w:ascii="Times New Roman" w:hAnsi="Times New Roman" w:cs="Times New Roman"/>
          <w:sz w:val="24"/>
          <w:szCs w:val="24"/>
        </w:rPr>
        <w:t>DMU’s</w:t>
      </w:r>
      <w:proofErr w:type="spellEnd"/>
      <w:r w:rsidRPr="004545D9">
        <w:rPr>
          <w:rFonts w:ascii="Times New Roman" w:hAnsi="Times New Roman" w:cs="Times New Roman"/>
          <w:sz w:val="24"/>
          <w:szCs w:val="24"/>
        </w:rPr>
        <w:t xml:space="preserve"> e ainda, estudos que </w:t>
      </w:r>
      <w:r w:rsidR="0094286A">
        <w:rPr>
          <w:rFonts w:ascii="Times New Roman" w:hAnsi="Times New Roman" w:cs="Times New Roman"/>
          <w:sz w:val="24"/>
          <w:szCs w:val="24"/>
        </w:rPr>
        <w:t>comparem com instituições de outros países</w:t>
      </w:r>
      <w:r w:rsidRPr="004545D9">
        <w:rPr>
          <w:rFonts w:ascii="Times New Roman" w:hAnsi="Times New Roman" w:cs="Times New Roman"/>
          <w:sz w:val="24"/>
          <w:szCs w:val="24"/>
        </w:rPr>
        <w:t>.</w:t>
      </w:r>
    </w:p>
    <w:p w14:paraId="7AAFC71D" w14:textId="77777777" w:rsidR="00011E19" w:rsidRPr="00E915E0" w:rsidRDefault="00011E19" w:rsidP="00E82E28">
      <w:pPr>
        <w:pStyle w:val="SemEspaamento"/>
      </w:pPr>
    </w:p>
    <w:p w14:paraId="1DA66632" w14:textId="38C766AF" w:rsidR="00D31D65" w:rsidRPr="00E97CAE" w:rsidRDefault="00D31D65" w:rsidP="00D31D65">
      <w:pPr>
        <w:pStyle w:val="Ttulo2"/>
        <w:rPr>
          <w:b/>
          <w:szCs w:val="24"/>
        </w:rPr>
      </w:pPr>
      <w:r w:rsidRPr="00E97CAE">
        <w:rPr>
          <w:b/>
          <w:szCs w:val="24"/>
        </w:rPr>
        <w:t>REFERÊNCIAS</w:t>
      </w:r>
      <w:r>
        <w:rPr>
          <w:b/>
          <w:szCs w:val="24"/>
        </w:rPr>
        <w:t xml:space="preserve"> </w:t>
      </w:r>
    </w:p>
    <w:p w14:paraId="13AB567F" w14:textId="77777777" w:rsidR="00D31D65" w:rsidRPr="00E97CAE" w:rsidRDefault="00D31D65" w:rsidP="00D31D65">
      <w:pPr>
        <w:pStyle w:val="Referncias"/>
        <w:rPr>
          <w:rStyle w:val="RefernciaSutil"/>
          <w:lang w:val="pt-PT"/>
        </w:rPr>
      </w:pPr>
    </w:p>
    <w:p w14:paraId="1BE1B56C" w14:textId="77777777" w:rsidR="0094286A" w:rsidRPr="0094286A" w:rsidRDefault="00283CB1" w:rsidP="0094286A">
      <w:pPr>
        <w:pStyle w:val="Bibliografia"/>
        <w:rPr>
          <w:rFonts w:ascii="Times New Roman" w:hAnsi="Times New Roman" w:cs="Times New Roman"/>
          <w:sz w:val="24"/>
        </w:rPr>
      </w:pPr>
      <w:r w:rsidRPr="001B0888">
        <w:rPr>
          <w:lang w:val="en-AU"/>
        </w:rPr>
        <w:fldChar w:fldCharType="begin"/>
      </w:r>
      <w:r w:rsidR="0094286A">
        <w:rPr>
          <w:lang w:val="en-AU"/>
        </w:rPr>
        <w:instrText xml:space="preserve"> ADDIN ZOTERO_BIBL {"uncited":[],"omitted":[],"custom":[]} CSL_BIBLIOGRAPHY </w:instrText>
      </w:r>
      <w:r w:rsidRPr="001B0888">
        <w:rPr>
          <w:lang w:val="en-AU"/>
        </w:rPr>
        <w:fldChar w:fldCharType="separate"/>
      </w:r>
      <w:r w:rsidR="0094286A" w:rsidRPr="0094286A">
        <w:rPr>
          <w:rFonts w:ascii="Times New Roman" w:hAnsi="Times New Roman" w:cs="Times New Roman"/>
          <w:sz w:val="24"/>
        </w:rPr>
        <w:t xml:space="preserve">ABBOTT, M.; DOUCOULIAGOS, C. </w:t>
      </w:r>
      <w:proofErr w:type="spellStart"/>
      <w:r w:rsidR="0094286A" w:rsidRPr="0094286A">
        <w:rPr>
          <w:rFonts w:ascii="Times New Roman" w:hAnsi="Times New Roman" w:cs="Times New Roman"/>
          <w:sz w:val="24"/>
        </w:rPr>
        <w:t>Technical</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and</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scale</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efficiency</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of</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vocational</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education</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and</w:t>
      </w:r>
      <w:proofErr w:type="spellEnd"/>
      <w:r w:rsidR="0094286A" w:rsidRPr="0094286A">
        <w:rPr>
          <w:rFonts w:ascii="Times New Roman" w:hAnsi="Times New Roman" w:cs="Times New Roman"/>
          <w:sz w:val="24"/>
        </w:rPr>
        <w:t xml:space="preserve"> training </w:t>
      </w:r>
      <w:proofErr w:type="spellStart"/>
      <w:r w:rsidR="0094286A" w:rsidRPr="0094286A">
        <w:rPr>
          <w:rFonts w:ascii="Times New Roman" w:hAnsi="Times New Roman" w:cs="Times New Roman"/>
          <w:sz w:val="24"/>
        </w:rPr>
        <w:t>institutions</w:t>
      </w:r>
      <w:proofErr w:type="spellEnd"/>
      <w:r w:rsidR="0094286A" w:rsidRPr="0094286A">
        <w:rPr>
          <w:rFonts w:ascii="Times New Roman" w:hAnsi="Times New Roman" w:cs="Times New Roman"/>
          <w:sz w:val="24"/>
        </w:rPr>
        <w:t xml:space="preserve">: The Case </w:t>
      </w:r>
      <w:proofErr w:type="spellStart"/>
      <w:r w:rsidR="0094286A" w:rsidRPr="0094286A">
        <w:rPr>
          <w:rFonts w:ascii="Times New Roman" w:hAnsi="Times New Roman" w:cs="Times New Roman"/>
          <w:sz w:val="24"/>
        </w:rPr>
        <w:t>of</w:t>
      </w:r>
      <w:proofErr w:type="spellEnd"/>
      <w:r w:rsidR="0094286A" w:rsidRPr="0094286A">
        <w:rPr>
          <w:rFonts w:ascii="Times New Roman" w:hAnsi="Times New Roman" w:cs="Times New Roman"/>
          <w:sz w:val="24"/>
        </w:rPr>
        <w:t xml:space="preserve"> </w:t>
      </w:r>
      <w:proofErr w:type="spellStart"/>
      <w:r w:rsidR="0094286A" w:rsidRPr="0094286A">
        <w:rPr>
          <w:rFonts w:ascii="Times New Roman" w:hAnsi="Times New Roman" w:cs="Times New Roman"/>
          <w:sz w:val="24"/>
        </w:rPr>
        <w:t>the</w:t>
      </w:r>
      <w:proofErr w:type="spellEnd"/>
      <w:r w:rsidR="0094286A" w:rsidRPr="0094286A">
        <w:rPr>
          <w:rFonts w:ascii="Times New Roman" w:hAnsi="Times New Roman" w:cs="Times New Roman"/>
          <w:sz w:val="24"/>
        </w:rPr>
        <w:t xml:space="preserve"> New Zealand </w:t>
      </w:r>
      <w:proofErr w:type="spellStart"/>
      <w:r w:rsidR="0094286A" w:rsidRPr="0094286A">
        <w:rPr>
          <w:rFonts w:ascii="Times New Roman" w:hAnsi="Times New Roman" w:cs="Times New Roman"/>
          <w:sz w:val="24"/>
        </w:rPr>
        <w:t>polytechnics</w:t>
      </w:r>
      <w:proofErr w:type="spellEnd"/>
      <w:r w:rsidR="0094286A" w:rsidRPr="0094286A">
        <w:rPr>
          <w:rFonts w:ascii="Times New Roman" w:hAnsi="Times New Roman" w:cs="Times New Roman"/>
          <w:sz w:val="24"/>
        </w:rPr>
        <w:t xml:space="preserve">. </w:t>
      </w:r>
      <w:r w:rsidR="0094286A" w:rsidRPr="0094286A">
        <w:rPr>
          <w:rFonts w:ascii="Times New Roman" w:hAnsi="Times New Roman" w:cs="Times New Roman"/>
          <w:b/>
          <w:bCs/>
          <w:sz w:val="24"/>
        </w:rPr>
        <w:t xml:space="preserve">New Zealand Economic </w:t>
      </w:r>
      <w:proofErr w:type="spellStart"/>
      <w:r w:rsidR="0094286A" w:rsidRPr="0094286A">
        <w:rPr>
          <w:rFonts w:ascii="Times New Roman" w:hAnsi="Times New Roman" w:cs="Times New Roman"/>
          <w:b/>
          <w:bCs/>
          <w:sz w:val="24"/>
        </w:rPr>
        <w:t>Papers</w:t>
      </w:r>
      <w:proofErr w:type="spellEnd"/>
      <w:r w:rsidR="0094286A" w:rsidRPr="0094286A">
        <w:rPr>
          <w:rFonts w:ascii="Times New Roman" w:hAnsi="Times New Roman" w:cs="Times New Roman"/>
          <w:sz w:val="24"/>
        </w:rPr>
        <w:t xml:space="preserve">, v. 34, n. 1, p. 1–24, 2000. </w:t>
      </w:r>
    </w:p>
    <w:p w14:paraId="3CF9A74F"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lastRenderedPageBreak/>
        <w:t xml:space="preserve">ABBOTT, M.; DOUCOULIAGOS, C. A data </w:t>
      </w:r>
      <w:proofErr w:type="spellStart"/>
      <w:r w:rsidRPr="0094286A">
        <w:rPr>
          <w:rFonts w:ascii="Times New Roman" w:hAnsi="Times New Roman" w:cs="Times New Roman"/>
          <w:sz w:val="24"/>
        </w:rPr>
        <w:t>envelopment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Victorian</w:t>
      </w:r>
      <w:proofErr w:type="spellEnd"/>
      <w:r w:rsidRPr="0094286A">
        <w:rPr>
          <w:rFonts w:ascii="Times New Roman" w:hAnsi="Times New Roman" w:cs="Times New Roman"/>
          <w:sz w:val="24"/>
        </w:rPr>
        <w:t xml:space="preserve"> TAFE </w:t>
      </w:r>
      <w:proofErr w:type="spellStart"/>
      <w:r w:rsidRPr="0094286A">
        <w:rPr>
          <w:rFonts w:ascii="Times New Roman" w:hAnsi="Times New Roman" w:cs="Times New Roman"/>
          <w:sz w:val="24"/>
        </w:rPr>
        <w:t>Institutes</w:t>
      </w:r>
      <w:proofErr w:type="spellEnd"/>
      <w:r w:rsidRPr="0094286A">
        <w:rPr>
          <w:rFonts w:ascii="Times New Roman" w:hAnsi="Times New Roman" w:cs="Times New Roman"/>
          <w:sz w:val="24"/>
        </w:rPr>
        <w:t xml:space="preserve">. </w:t>
      </w:r>
      <w:r w:rsidRPr="0094286A">
        <w:rPr>
          <w:rFonts w:ascii="Times New Roman" w:hAnsi="Times New Roman" w:cs="Times New Roman"/>
          <w:b/>
          <w:bCs/>
          <w:sz w:val="24"/>
        </w:rPr>
        <w:t>Australian Economic Review</w:t>
      </w:r>
      <w:r w:rsidRPr="0094286A">
        <w:rPr>
          <w:rFonts w:ascii="Times New Roman" w:hAnsi="Times New Roman" w:cs="Times New Roman"/>
          <w:sz w:val="24"/>
        </w:rPr>
        <w:t xml:space="preserve">, v. 35, n. 1, p. 55–69, 2002. </w:t>
      </w:r>
    </w:p>
    <w:p w14:paraId="50944895"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ACHI, A. The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public</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vocational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institutions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by</w:t>
      </w:r>
      <w:proofErr w:type="spellEnd"/>
      <w:r w:rsidRPr="0094286A">
        <w:rPr>
          <w:rFonts w:ascii="Times New Roman" w:hAnsi="Times New Roman" w:cs="Times New Roman"/>
          <w:sz w:val="24"/>
        </w:rPr>
        <w:t xml:space="preserve"> DEA: case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VTACs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Batna </w:t>
      </w:r>
      <w:proofErr w:type="spellStart"/>
      <w:r w:rsidRPr="0094286A">
        <w:rPr>
          <w:rFonts w:ascii="Times New Roman" w:hAnsi="Times New Roman" w:cs="Times New Roman"/>
          <w:sz w:val="24"/>
        </w:rPr>
        <w:t>province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Algeria</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International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Management in </w:t>
      </w:r>
      <w:proofErr w:type="spellStart"/>
      <w:r w:rsidRPr="0094286A">
        <w:rPr>
          <w:rFonts w:ascii="Times New Roman" w:hAnsi="Times New Roman" w:cs="Times New Roman"/>
          <w:b/>
          <w:bCs/>
          <w:sz w:val="24"/>
        </w:rPr>
        <w:t>Education</w:t>
      </w:r>
      <w:proofErr w:type="spellEnd"/>
      <w:r w:rsidRPr="0094286A">
        <w:rPr>
          <w:rFonts w:ascii="Times New Roman" w:hAnsi="Times New Roman" w:cs="Times New Roman"/>
          <w:sz w:val="24"/>
        </w:rPr>
        <w:t xml:space="preserve">, v. 14, n. 4, p. 352, 2020. </w:t>
      </w:r>
    </w:p>
    <w:p w14:paraId="63B14F86"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ARAUJO, A. K.; BARBIRATO, J. M. R. C. </w:t>
      </w:r>
      <w:r w:rsidRPr="0094286A">
        <w:rPr>
          <w:rFonts w:ascii="Times New Roman" w:hAnsi="Times New Roman" w:cs="Times New Roman"/>
          <w:b/>
          <w:bCs/>
          <w:sz w:val="24"/>
        </w:rPr>
        <w:t>Análise Envoltória de Dados (DEA): um estudo bibliométrico sobre a produção científica internacional nos últimos dez anos (2006-2016)</w:t>
      </w:r>
      <w:proofErr w:type="gramStart"/>
      <w:r w:rsidRPr="0094286A">
        <w:rPr>
          <w:rFonts w:ascii="Times New Roman" w:hAnsi="Times New Roman" w:cs="Times New Roman"/>
          <w:sz w:val="24"/>
        </w:rPr>
        <w:t>. .</w:t>
      </w:r>
      <w:proofErr w:type="gramEnd"/>
      <w:r w:rsidRPr="0094286A">
        <w:rPr>
          <w:rFonts w:ascii="Times New Roman" w:hAnsi="Times New Roman" w:cs="Times New Roman"/>
          <w:sz w:val="24"/>
        </w:rPr>
        <w:t xml:space="preserve"> In: ENEGEP 2017 - ENCONTRO NACIONAL DE ENGENHARIA DE PRODUÇÃO. JOINVILLE/SC - BRASIL: 15 nov. 2017. Disponível em: &lt;http://www.abepro.org.br/publicacoes/artigo.asp?e=enegep&amp;a=2017&amp;c=32993&gt;. Acesso em: 28 jan. 2021</w:t>
      </w:r>
    </w:p>
    <w:p w14:paraId="2444A7E4"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BALABONIENĖ, I.; VEČERSKIENĖ, G. The </w:t>
      </w:r>
      <w:proofErr w:type="spellStart"/>
      <w:r w:rsidRPr="0094286A">
        <w:rPr>
          <w:rFonts w:ascii="Times New Roman" w:hAnsi="Times New Roman" w:cs="Times New Roman"/>
          <w:sz w:val="24"/>
        </w:rPr>
        <w:t>Peculiarities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Performance </w:t>
      </w:r>
      <w:proofErr w:type="spellStart"/>
      <w:r w:rsidRPr="0094286A">
        <w:rPr>
          <w:rFonts w:ascii="Times New Roman" w:hAnsi="Times New Roman" w:cs="Times New Roman"/>
          <w:sz w:val="24"/>
        </w:rPr>
        <w:t>Measurement</w:t>
      </w:r>
      <w:proofErr w:type="spellEnd"/>
      <w:r w:rsidRPr="0094286A">
        <w:rPr>
          <w:rFonts w:ascii="Times New Roman" w:hAnsi="Times New Roman" w:cs="Times New Roman"/>
          <w:sz w:val="24"/>
        </w:rPr>
        <w:t xml:space="preserve"> in </w:t>
      </w:r>
      <w:proofErr w:type="spellStart"/>
      <w:r w:rsidRPr="0094286A">
        <w:rPr>
          <w:rFonts w:ascii="Times New Roman" w:hAnsi="Times New Roman" w:cs="Times New Roman"/>
          <w:sz w:val="24"/>
        </w:rPr>
        <w:t>Universities</w:t>
      </w:r>
      <w:proofErr w:type="spellEnd"/>
      <w:r w:rsidRPr="0094286A">
        <w:rPr>
          <w:rFonts w:ascii="Times New Roman" w:hAnsi="Times New Roman" w:cs="Times New Roman"/>
          <w:sz w:val="24"/>
        </w:rPr>
        <w:t xml:space="preserve">. </w:t>
      </w:r>
      <w:r w:rsidRPr="0094286A">
        <w:rPr>
          <w:rFonts w:ascii="Times New Roman" w:hAnsi="Times New Roman" w:cs="Times New Roman"/>
          <w:b/>
          <w:bCs/>
          <w:sz w:val="24"/>
        </w:rPr>
        <w:t xml:space="preserve">Procedia - Social </w:t>
      </w:r>
      <w:proofErr w:type="spellStart"/>
      <w:r w:rsidRPr="0094286A">
        <w:rPr>
          <w:rFonts w:ascii="Times New Roman" w:hAnsi="Times New Roman" w:cs="Times New Roman"/>
          <w:b/>
          <w:bCs/>
          <w:sz w:val="24"/>
        </w:rPr>
        <w:t>and</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Behavioral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Sciences</w:t>
      </w:r>
      <w:proofErr w:type="spellEnd"/>
      <w:r w:rsidRPr="0094286A">
        <w:rPr>
          <w:rFonts w:ascii="Times New Roman" w:hAnsi="Times New Roman" w:cs="Times New Roman"/>
          <w:sz w:val="24"/>
        </w:rPr>
        <w:t xml:space="preserve">, v. 156, p. 605–611, nov. 2014. </w:t>
      </w:r>
    </w:p>
    <w:p w14:paraId="78E991FE"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BANKER, R. D.; CHARNES, A.; COOPER, W. W. Some Models for </w:t>
      </w:r>
      <w:proofErr w:type="spellStart"/>
      <w:r w:rsidRPr="0094286A">
        <w:rPr>
          <w:rFonts w:ascii="Times New Roman" w:hAnsi="Times New Roman" w:cs="Times New Roman"/>
          <w:sz w:val="24"/>
        </w:rPr>
        <w:t>Estimating</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Technical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Scale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Inefficiencies</w:t>
      </w:r>
      <w:proofErr w:type="spellEnd"/>
      <w:r w:rsidRPr="0094286A">
        <w:rPr>
          <w:rFonts w:ascii="Times New Roman" w:hAnsi="Times New Roman" w:cs="Times New Roman"/>
          <w:sz w:val="24"/>
        </w:rPr>
        <w:t xml:space="preserve"> in Data </w:t>
      </w:r>
      <w:proofErr w:type="spellStart"/>
      <w:r w:rsidRPr="0094286A">
        <w:rPr>
          <w:rFonts w:ascii="Times New Roman" w:hAnsi="Times New Roman" w:cs="Times New Roman"/>
          <w:sz w:val="24"/>
        </w:rPr>
        <w:t>Envelopment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w:t>
      </w:r>
      <w:r w:rsidRPr="0094286A">
        <w:rPr>
          <w:rFonts w:ascii="Times New Roman" w:hAnsi="Times New Roman" w:cs="Times New Roman"/>
          <w:b/>
          <w:bCs/>
          <w:sz w:val="24"/>
        </w:rPr>
        <w:t>Management Science</w:t>
      </w:r>
      <w:r w:rsidRPr="0094286A">
        <w:rPr>
          <w:rFonts w:ascii="Times New Roman" w:hAnsi="Times New Roman" w:cs="Times New Roman"/>
          <w:sz w:val="24"/>
        </w:rPr>
        <w:t xml:space="preserve">, v. 30, n. 9, p. 1078–1092, set. 1984. </w:t>
      </w:r>
    </w:p>
    <w:p w14:paraId="3392B802"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BOGETOFT, P.; WITTRUP, J. </w:t>
      </w:r>
      <w:proofErr w:type="spellStart"/>
      <w:r w:rsidRPr="0094286A">
        <w:rPr>
          <w:rFonts w:ascii="Times New Roman" w:hAnsi="Times New Roman" w:cs="Times New Roman"/>
          <w:sz w:val="24"/>
        </w:rPr>
        <w:t>Apples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to</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oranges</w:t>
      </w:r>
      <w:proofErr w:type="spellEnd"/>
      <w:r w:rsidRPr="0094286A">
        <w:rPr>
          <w:rFonts w:ascii="Times New Roman" w:hAnsi="Times New Roman" w:cs="Times New Roman"/>
          <w:sz w:val="24"/>
        </w:rPr>
        <w:t xml:space="preserve">: benchmarking </w:t>
      </w:r>
      <w:proofErr w:type="spellStart"/>
      <w:r w:rsidRPr="0094286A">
        <w:rPr>
          <w:rFonts w:ascii="Times New Roman" w:hAnsi="Times New Roman" w:cs="Times New Roman"/>
          <w:sz w:val="24"/>
        </w:rPr>
        <w:t>vocational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education</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training </w:t>
      </w:r>
      <w:proofErr w:type="spellStart"/>
      <w:r w:rsidRPr="0094286A">
        <w:rPr>
          <w:rFonts w:ascii="Times New Roman" w:hAnsi="Times New Roman" w:cs="Times New Roman"/>
          <w:sz w:val="24"/>
        </w:rPr>
        <w:t>programmes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School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Effectiveness</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and</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School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Improvement</w:t>
      </w:r>
      <w:proofErr w:type="spellEnd"/>
      <w:r w:rsidRPr="0094286A">
        <w:rPr>
          <w:rFonts w:ascii="Times New Roman" w:hAnsi="Times New Roman" w:cs="Times New Roman"/>
          <w:sz w:val="24"/>
        </w:rPr>
        <w:t xml:space="preserve">, v. 28, n. 2, p. 191–216, 2017. </w:t>
      </w:r>
    </w:p>
    <w:p w14:paraId="1EA9EC96"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BRASIL. </w:t>
      </w:r>
      <w:r w:rsidRPr="0094286A">
        <w:rPr>
          <w:rFonts w:ascii="Times New Roman" w:hAnsi="Times New Roman" w:cs="Times New Roman"/>
          <w:b/>
          <w:bCs/>
          <w:sz w:val="24"/>
        </w:rPr>
        <w:t>Rede Federal de Educação Profissional, Científica e Tecnológica</w:t>
      </w:r>
      <w:r w:rsidRPr="0094286A">
        <w:rPr>
          <w:rFonts w:ascii="Times New Roman" w:hAnsi="Times New Roman" w:cs="Times New Roman"/>
          <w:sz w:val="24"/>
        </w:rPr>
        <w:t xml:space="preserve">. Disponível em: &lt;http://portal.mec.gov.br/rede-federal-inicial/&gt;. Acesso em: 12 jul. 2020. </w:t>
      </w:r>
    </w:p>
    <w:p w14:paraId="77E5F162"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BRITO, V. C.; THEIS, I. M.; SANTOS, G. F. DOS. O NORDESTE BRASILEIRO: A ESCALA REGIONAL NO INTERIOR DA UNIDADE NACIONAL. </w:t>
      </w:r>
      <w:r w:rsidRPr="0094286A">
        <w:rPr>
          <w:rFonts w:ascii="Times New Roman" w:hAnsi="Times New Roman" w:cs="Times New Roman"/>
          <w:b/>
          <w:bCs/>
          <w:sz w:val="24"/>
        </w:rPr>
        <w:t>Revista Brasileira de Gestão e Desenvolvimento Regional</w:t>
      </w:r>
      <w:r w:rsidRPr="0094286A">
        <w:rPr>
          <w:rFonts w:ascii="Times New Roman" w:hAnsi="Times New Roman" w:cs="Times New Roman"/>
          <w:sz w:val="24"/>
        </w:rPr>
        <w:t xml:space="preserve">, v. 15, n. 3, 30 maio 2019. </w:t>
      </w:r>
    </w:p>
    <w:p w14:paraId="4B6A33F6"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CHARNES, A.; COOPER, W. W.; RHODES, E. </w:t>
      </w:r>
      <w:proofErr w:type="spellStart"/>
      <w:r w:rsidRPr="0094286A">
        <w:rPr>
          <w:rFonts w:ascii="Times New Roman" w:hAnsi="Times New Roman" w:cs="Times New Roman"/>
          <w:sz w:val="24"/>
        </w:rPr>
        <w:t>Measuring</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decision</w:t>
      </w:r>
      <w:proofErr w:type="spellEnd"/>
      <w:r w:rsidRPr="0094286A">
        <w:rPr>
          <w:rFonts w:ascii="Times New Roman" w:hAnsi="Times New Roman" w:cs="Times New Roman"/>
          <w:sz w:val="24"/>
        </w:rPr>
        <w:t xml:space="preserve"> making </w:t>
      </w:r>
      <w:proofErr w:type="spellStart"/>
      <w:r w:rsidRPr="0094286A">
        <w:rPr>
          <w:rFonts w:ascii="Times New Roman" w:hAnsi="Times New Roman" w:cs="Times New Roman"/>
          <w:sz w:val="24"/>
        </w:rPr>
        <w:t>units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European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Operational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Research</w:t>
      </w:r>
      <w:proofErr w:type="spellEnd"/>
      <w:r w:rsidRPr="0094286A">
        <w:rPr>
          <w:rFonts w:ascii="Times New Roman" w:hAnsi="Times New Roman" w:cs="Times New Roman"/>
          <w:sz w:val="24"/>
        </w:rPr>
        <w:t xml:space="preserve">, v. 2, n. 6, p. 429–444, nov. 1978. </w:t>
      </w:r>
    </w:p>
    <w:p w14:paraId="44584BD8"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CHLEBOUNOVÁ, D. </w:t>
      </w:r>
      <w:proofErr w:type="spellStart"/>
      <w:r w:rsidRPr="0094286A">
        <w:rPr>
          <w:rFonts w:ascii="Times New Roman" w:hAnsi="Times New Roman" w:cs="Times New Roman"/>
          <w:sz w:val="24"/>
        </w:rPr>
        <w:t>Determination</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secondary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schools</w:t>
      </w:r>
      <w:proofErr w:type="spellEnd"/>
      <w:r w:rsidRPr="0094286A">
        <w:rPr>
          <w:rFonts w:ascii="Times New Roman" w:hAnsi="Times New Roman" w:cs="Times New Roman"/>
          <w:sz w:val="24"/>
        </w:rPr>
        <w:t xml:space="preserve"> in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Pardubice region. In: </w:t>
      </w:r>
      <w:r w:rsidRPr="0094286A">
        <w:rPr>
          <w:rFonts w:ascii="Times New Roman" w:hAnsi="Times New Roman" w:cs="Times New Roman"/>
          <w:b/>
          <w:bCs/>
          <w:sz w:val="24"/>
        </w:rPr>
        <w:t>IMPORTANCIA DE LAS TIC EN LOS PROCESOS DE ENSEÑANZA-APRENDIZAJE: ESTUDIOS EN LA EDUCACIÓN MEDIA Y SUPERIOR</w:t>
      </w:r>
      <w:r w:rsidRPr="0094286A">
        <w:rPr>
          <w:rFonts w:ascii="Times New Roman" w:hAnsi="Times New Roman" w:cs="Times New Roman"/>
          <w:sz w:val="24"/>
        </w:rPr>
        <w:t xml:space="preserve">. </w:t>
      </w:r>
      <w:proofErr w:type="spellStart"/>
      <w:r w:rsidRPr="0094286A">
        <w:rPr>
          <w:rFonts w:ascii="Times New Roman" w:hAnsi="Times New Roman" w:cs="Times New Roman"/>
          <w:sz w:val="24"/>
        </w:rPr>
        <w:t>Investigación</w:t>
      </w:r>
      <w:proofErr w:type="spellEnd"/>
      <w:r w:rsidRPr="0094286A">
        <w:rPr>
          <w:rFonts w:ascii="Times New Roman" w:hAnsi="Times New Roman" w:cs="Times New Roman"/>
          <w:sz w:val="24"/>
        </w:rPr>
        <w:t xml:space="preserve">. IV ed. Bogotá: </w:t>
      </w:r>
      <w:proofErr w:type="spellStart"/>
      <w:r w:rsidRPr="0094286A">
        <w:rPr>
          <w:rFonts w:ascii="Times New Roman" w:hAnsi="Times New Roman" w:cs="Times New Roman"/>
          <w:sz w:val="24"/>
        </w:rPr>
        <w:t>Universidad</w:t>
      </w:r>
      <w:proofErr w:type="spellEnd"/>
      <w:r w:rsidRPr="0094286A">
        <w:rPr>
          <w:rFonts w:ascii="Times New Roman" w:hAnsi="Times New Roman" w:cs="Times New Roman"/>
          <w:sz w:val="24"/>
        </w:rPr>
        <w:t xml:space="preserve"> Sergio </w:t>
      </w:r>
      <w:proofErr w:type="spellStart"/>
      <w:r w:rsidRPr="0094286A">
        <w:rPr>
          <w:rFonts w:ascii="Times New Roman" w:hAnsi="Times New Roman" w:cs="Times New Roman"/>
          <w:sz w:val="24"/>
        </w:rPr>
        <w:t>Arboleda</w:t>
      </w:r>
      <w:proofErr w:type="spellEnd"/>
      <w:r w:rsidRPr="0094286A">
        <w:rPr>
          <w:rFonts w:ascii="Times New Roman" w:hAnsi="Times New Roman" w:cs="Times New Roman"/>
          <w:sz w:val="24"/>
        </w:rPr>
        <w:t xml:space="preserve">, 2019. p. 222. </w:t>
      </w:r>
    </w:p>
    <w:p w14:paraId="0A627164"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COELLI, T. A </w:t>
      </w:r>
      <w:proofErr w:type="spellStart"/>
      <w:r w:rsidRPr="0094286A">
        <w:rPr>
          <w:rFonts w:ascii="Times New Roman" w:hAnsi="Times New Roman" w:cs="Times New Roman"/>
          <w:sz w:val="24"/>
        </w:rPr>
        <w:t>Guide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to</w:t>
      </w:r>
      <w:proofErr w:type="spellEnd"/>
      <w:r w:rsidRPr="0094286A">
        <w:rPr>
          <w:rFonts w:ascii="Times New Roman" w:hAnsi="Times New Roman" w:cs="Times New Roman"/>
          <w:sz w:val="24"/>
        </w:rPr>
        <w:t xml:space="preserve"> DEAP </w:t>
      </w:r>
      <w:proofErr w:type="spellStart"/>
      <w:r w:rsidRPr="0094286A">
        <w:rPr>
          <w:rFonts w:ascii="Times New Roman" w:hAnsi="Times New Roman" w:cs="Times New Roman"/>
          <w:sz w:val="24"/>
        </w:rPr>
        <w:t>Version</w:t>
      </w:r>
      <w:proofErr w:type="spellEnd"/>
      <w:r w:rsidRPr="0094286A">
        <w:rPr>
          <w:rFonts w:ascii="Times New Roman" w:hAnsi="Times New Roman" w:cs="Times New Roman"/>
          <w:sz w:val="24"/>
        </w:rPr>
        <w:t xml:space="preserve"> 2.1: A Data </w:t>
      </w:r>
      <w:proofErr w:type="spellStart"/>
      <w:r w:rsidRPr="0094286A">
        <w:rPr>
          <w:rFonts w:ascii="Times New Roman" w:hAnsi="Times New Roman" w:cs="Times New Roman"/>
          <w:sz w:val="24"/>
        </w:rPr>
        <w:t>Envelopment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(Computer) </w:t>
      </w:r>
      <w:proofErr w:type="spellStart"/>
      <w:r w:rsidRPr="0094286A">
        <w:rPr>
          <w:rFonts w:ascii="Times New Roman" w:hAnsi="Times New Roman" w:cs="Times New Roman"/>
          <w:sz w:val="24"/>
        </w:rPr>
        <w:t>Program</w:t>
      </w:r>
      <w:proofErr w:type="spellEnd"/>
      <w:r w:rsidRPr="0094286A">
        <w:rPr>
          <w:rFonts w:ascii="Times New Roman" w:hAnsi="Times New Roman" w:cs="Times New Roman"/>
          <w:sz w:val="24"/>
        </w:rPr>
        <w:t xml:space="preserve">. </w:t>
      </w:r>
      <w:r w:rsidRPr="0094286A">
        <w:rPr>
          <w:rFonts w:ascii="Times New Roman" w:hAnsi="Times New Roman" w:cs="Times New Roman"/>
          <w:b/>
          <w:bCs/>
          <w:sz w:val="24"/>
        </w:rPr>
        <w:t xml:space="preserve">CEPA </w:t>
      </w:r>
      <w:proofErr w:type="spellStart"/>
      <w:r w:rsidRPr="0094286A">
        <w:rPr>
          <w:rFonts w:ascii="Times New Roman" w:hAnsi="Times New Roman" w:cs="Times New Roman"/>
          <w:b/>
          <w:bCs/>
          <w:sz w:val="24"/>
        </w:rPr>
        <w:t>Working</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Papers</w:t>
      </w:r>
      <w:proofErr w:type="spellEnd"/>
      <w:r w:rsidRPr="0094286A">
        <w:rPr>
          <w:rFonts w:ascii="Times New Roman" w:hAnsi="Times New Roman" w:cs="Times New Roman"/>
          <w:sz w:val="24"/>
        </w:rPr>
        <w:t xml:space="preserve">, p. 49, 1996. </w:t>
      </w:r>
    </w:p>
    <w:p w14:paraId="7DA4CD96"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lastRenderedPageBreak/>
        <w:t xml:space="preserve">COELLI, T. J. et al. </w:t>
      </w:r>
      <w:proofErr w:type="spellStart"/>
      <w:r w:rsidRPr="0094286A">
        <w:rPr>
          <w:rFonts w:ascii="Times New Roman" w:hAnsi="Times New Roman" w:cs="Times New Roman"/>
          <w:b/>
          <w:bCs/>
          <w:sz w:val="24"/>
        </w:rPr>
        <w:t>An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Introduction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to</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Efficiency</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and</w:t>
      </w:r>
      <w:proofErr w:type="spellEnd"/>
      <w:r w:rsidRPr="0094286A">
        <w:rPr>
          <w:rFonts w:ascii="Times New Roman" w:hAnsi="Times New Roman" w:cs="Times New Roman"/>
          <w:b/>
          <w:bCs/>
          <w:sz w:val="24"/>
        </w:rPr>
        <w:t xml:space="preserve"> Productivity </w:t>
      </w:r>
      <w:proofErr w:type="spellStart"/>
      <w:r w:rsidRPr="0094286A">
        <w:rPr>
          <w:rFonts w:ascii="Times New Roman" w:hAnsi="Times New Roman" w:cs="Times New Roman"/>
          <w:b/>
          <w:bCs/>
          <w:sz w:val="24"/>
        </w:rPr>
        <w:t>Analysis</w:t>
      </w:r>
      <w:proofErr w:type="spellEnd"/>
      <w:r w:rsidRPr="0094286A">
        <w:rPr>
          <w:rFonts w:ascii="Times New Roman" w:hAnsi="Times New Roman" w:cs="Times New Roman"/>
          <w:sz w:val="24"/>
        </w:rPr>
        <w:t xml:space="preserve">. 2. ed. New York: Springer US, 2005. </w:t>
      </w:r>
    </w:p>
    <w:p w14:paraId="366FDF8A"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COOPER, W. W. et al. </w:t>
      </w:r>
      <w:proofErr w:type="spellStart"/>
      <w:r w:rsidRPr="0094286A">
        <w:rPr>
          <w:rFonts w:ascii="Times New Roman" w:hAnsi="Times New Roman" w:cs="Times New Roman"/>
          <w:sz w:val="24"/>
        </w:rPr>
        <w:t>Sensitivity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Stability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in DEA: Some </w:t>
      </w:r>
      <w:proofErr w:type="spellStart"/>
      <w:r w:rsidRPr="0094286A">
        <w:rPr>
          <w:rFonts w:ascii="Times New Roman" w:hAnsi="Times New Roman" w:cs="Times New Roman"/>
          <w:sz w:val="24"/>
        </w:rPr>
        <w:t>Recent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Developments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Productivity </w:t>
      </w:r>
      <w:proofErr w:type="spellStart"/>
      <w:r w:rsidRPr="0094286A">
        <w:rPr>
          <w:rFonts w:ascii="Times New Roman" w:hAnsi="Times New Roman" w:cs="Times New Roman"/>
          <w:b/>
          <w:bCs/>
          <w:sz w:val="24"/>
        </w:rPr>
        <w:t>Analysis</w:t>
      </w:r>
      <w:proofErr w:type="spellEnd"/>
      <w:r w:rsidRPr="0094286A">
        <w:rPr>
          <w:rFonts w:ascii="Times New Roman" w:hAnsi="Times New Roman" w:cs="Times New Roman"/>
          <w:sz w:val="24"/>
        </w:rPr>
        <w:t xml:space="preserve">, v. 15, n. 3, p. 217–246, 1 maio 2001. </w:t>
      </w:r>
    </w:p>
    <w:p w14:paraId="7CDF8845"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COSTA, E. M. et al. DINÂMICA DA EFICIÊNCIA PRODUTIVA DAS INSTITUIÇÕES FEDERAIS DE ENSINO SUPERIOR. </w:t>
      </w:r>
      <w:r w:rsidRPr="0094286A">
        <w:rPr>
          <w:rFonts w:ascii="Times New Roman" w:hAnsi="Times New Roman" w:cs="Times New Roman"/>
          <w:b/>
          <w:bCs/>
          <w:sz w:val="24"/>
        </w:rPr>
        <w:t>Planejamento e políticas públicas</w:t>
      </w:r>
      <w:r w:rsidRPr="0094286A">
        <w:rPr>
          <w:rFonts w:ascii="Times New Roman" w:hAnsi="Times New Roman" w:cs="Times New Roman"/>
          <w:sz w:val="24"/>
        </w:rPr>
        <w:t xml:space="preserve">, n. 44, p. 34, 2015. </w:t>
      </w:r>
    </w:p>
    <w:p w14:paraId="267BC8C9"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DEPRINS, D.; SIMAR, L.; TULKENS, H. </w:t>
      </w:r>
      <w:proofErr w:type="spellStart"/>
      <w:r w:rsidRPr="0094286A">
        <w:rPr>
          <w:rFonts w:ascii="Times New Roman" w:hAnsi="Times New Roman" w:cs="Times New Roman"/>
          <w:sz w:val="24"/>
        </w:rPr>
        <w:t>Measuring</w:t>
      </w:r>
      <w:proofErr w:type="spellEnd"/>
      <w:r w:rsidRPr="0094286A">
        <w:rPr>
          <w:rFonts w:ascii="Times New Roman" w:hAnsi="Times New Roman" w:cs="Times New Roman"/>
          <w:sz w:val="24"/>
        </w:rPr>
        <w:t xml:space="preserve"> Labor-</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in Post Offices. In: CHANDER, P. et al. (Eds.)</w:t>
      </w:r>
      <w:proofErr w:type="gramStart"/>
      <w:r w:rsidRPr="0094286A">
        <w:rPr>
          <w:rFonts w:ascii="Times New Roman" w:hAnsi="Times New Roman" w:cs="Times New Roman"/>
          <w:sz w:val="24"/>
        </w:rPr>
        <w:t>. .</w:t>
      </w:r>
      <w:proofErr w:type="gram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Public</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goods</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environmental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externalities</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and</w:t>
      </w:r>
      <w:proofErr w:type="spellEnd"/>
      <w:r w:rsidRPr="0094286A">
        <w:rPr>
          <w:rFonts w:ascii="Times New Roman" w:hAnsi="Times New Roman" w:cs="Times New Roman"/>
          <w:b/>
          <w:bCs/>
          <w:sz w:val="24"/>
        </w:rPr>
        <w:t xml:space="preserve"> fiscal </w:t>
      </w:r>
      <w:proofErr w:type="spellStart"/>
      <w:r w:rsidRPr="0094286A">
        <w:rPr>
          <w:rFonts w:ascii="Times New Roman" w:hAnsi="Times New Roman" w:cs="Times New Roman"/>
          <w:b/>
          <w:bCs/>
          <w:sz w:val="24"/>
        </w:rPr>
        <w:t>competition</w:t>
      </w:r>
      <w:proofErr w:type="spellEnd"/>
      <w:r w:rsidRPr="0094286A">
        <w:rPr>
          <w:rFonts w:ascii="Times New Roman" w:hAnsi="Times New Roman" w:cs="Times New Roman"/>
          <w:sz w:val="24"/>
        </w:rPr>
        <w:t xml:space="preserve">. Boston, MA: Springer US, 1984. p. 285–309. </w:t>
      </w:r>
    </w:p>
    <w:p w14:paraId="75D29B76"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ELENA, C. et al. </w:t>
      </w:r>
      <w:proofErr w:type="spellStart"/>
      <w:r w:rsidRPr="0094286A">
        <w:rPr>
          <w:rFonts w:ascii="Times New Roman" w:hAnsi="Times New Roman" w:cs="Times New Roman"/>
          <w:sz w:val="24"/>
        </w:rPr>
        <w:t>Higher</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Education</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Funding</w:t>
      </w:r>
      <w:proofErr w:type="spellEnd"/>
      <w:r w:rsidRPr="0094286A">
        <w:rPr>
          <w:rFonts w:ascii="Times New Roman" w:hAnsi="Times New Roman" w:cs="Times New Roman"/>
          <w:sz w:val="24"/>
        </w:rPr>
        <w:t xml:space="preserve"> Models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Institutional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Effectiveness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Empirical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Research</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European</w:t>
      </w:r>
      <w:proofErr w:type="spellEnd"/>
      <w:r w:rsidRPr="0094286A">
        <w:rPr>
          <w:rFonts w:ascii="Times New Roman" w:hAnsi="Times New Roman" w:cs="Times New Roman"/>
          <w:sz w:val="24"/>
        </w:rPr>
        <w:t xml:space="preserve"> Experience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Russian</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Trends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Voprosy</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obrazovaniya</w:t>
      </w:r>
      <w:proofErr w:type="spellEnd"/>
      <w:r w:rsidRPr="0094286A">
        <w:rPr>
          <w:rFonts w:ascii="Times New Roman" w:hAnsi="Times New Roman" w:cs="Times New Roman"/>
          <w:b/>
          <w:bCs/>
          <w:sz w:val="24"/>
        </w:rPr>
        <w:t xml:space="preserve"> / </w:t>
      </w:r>
      <w:proofErr w:type="spellStart"/>
      <w:r w:rsidRPr="0094286A">
        <w:rPr>
          <w:rFonts w:ascii="Times New Roman" w:hAnsi="Times New Roman" w:cs="Times New Roman"/>
          <w:b/>
          <w:bCs/>
          <w:sz w:val="24"/>
        </w:rPr>
        <w:t>Educational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Studies</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Moscow</w:t>
      </w:r>
      <w:proofErr w:type="spellEnd"/>
      <w:r w:rsidRPr="0094286A">
        <w:rPr>
          <w:rFonts w:ascii="Times New Roman" w:hAnsi="Times New Roman" w:cs="Times New Roman"/>
          <w:sz w:val="24"/>
        </w:rPr>
        <w:t xml:space="preserve">, n. 3, p. 37–82, 2017. </w:t>
      </w:r>
    </w:p>
    <w:p w14:paraId="2BA2F2E8"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EMROUZNEJAD, A.; YANG, G. A </w:t>
      </w:r>
      <w:proofErr w:type="spellStart"/>
      <w:r w:rsidRPr="0094286A">
        <w:rPr>
          <w:rFonts w:ascii="Times New Roman" w:hAnsi="Times New Roman" w:cs="Times New Roman"/>
          <w:sz w:val="24"/>
        </w:rPr>
        <w:t>survey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first</w:t>
      </w:r>
      <w:proofErr w:type="spellEnd"/>
      <w:r w:rsidRPr="0094286A">
        <w:rPr>
          <w:rFonts w:ascii="Times New Roman" w:hAnsi="Times New Roman" w:cs="Times New Roman"/>
          <w:sz w:val="24"/>
        </w:rPr>
        <w:t xml:space="preserve"> 40 </w:t>
      </w:r>
      <w:proofErr w:type="spellStart"/>
      <w:r w:rsidRPr="0094286A">
        <w:rPr>
          <w:rFonts w:ascii="Times New Roman" w:hAnsi="Times New Roman" w:cs="Times New Roman"/>
          <w:sz w:val="24"/>
        </w:rPr>
        <w:t>years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scholarly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literature</w:t>
      </w:r>
      <w:proofErr w:type="spellEnd"/>
      <w:r w:rsidRPr="0094286A">
        <w:rPr>
          <w:rFonts w:ascii="Times New Roman" w:hAnsi="Times New Roman" w:cs="Times New Roman"/>
          <w:sz w:val="24"/>
        </w:rPr>
        <w:t xml:space="preserve"> in DEA: 1978–2016. </w:t>
      </w:r>
      <w:r w:rsidRPr="0094286A">
        <w:rPr>
          <w:rFonts w:ascii="Times New Roman" w:hAnsi="Times New Roman" w:cs="Times New Roman"/>
          <w:b/>
          <w:bCs/>
          <w:sz w:val="24"/>
        </w:rPr>
        <w:t xml:space="preserve">Socio-Economic Planning </w:t>
      </w:r>
      <w:proofErr w:type="spellStart"/>
      <w:r w:rsidRPr="0094286A">
        <w:rPr>
          <w:rFonts w:ascii="Times New Roman" w:hAnsi="Times New Roman" w:cs="Times New Roman"/>
          <w:b/>
          <w:bCs/>
          <w:sz w:val="24"/>
        </w:rPr>
        <w:t>Sciences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Recent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developments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on</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use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DEA in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public</w:t>
      </w:r>
      <w:proofErr w:type="spellEnd"/>
      <w:r w:rsidRPr="0094286A">
        <w:rPr>
          <w:rFonts w:ascii="Times New Roman" w:hAnsi="Times New Roman" w:cs="Times New Roman"/>
          <w:sz w:val="24"/>
        </w:rPr>
        <w:t xml:space="preserve"> sector. v. 61, p. 4–8, 1 mar. 2018. </w:t>
      </w:r>
    </w:p>
    <w:p w14:paraId="254D7DA2"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FARE, R. et al. Productivity </w:t>
      </w:r>
      <w:proofErr w:type="spellStart"/>
      <w:r w:rsidRPr="0094286A">
        <w:rPr>
          <w:rFonts w:ascii="Times New Roman" w:hAnsi="Times New Roman" w:cs="Times New Roman"/>
          <w:sz w:val="24"/>
        </w:rPr>
        <w:t>Growth</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Technical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Progress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Change</w:t>
      </w:r>
      <w:proofErr w:type="spellEnd"/>
      <w:r w:rsidRPr="0094286A">
        <w:rPr>
          <w:rFonts w:ascii="Times New Roman" w:hAnsi="Times New Roman" w:cs="Times New Roman"/>
          <w:sz w:val="24"/>
        </w:rPr>
        <w:t xml:space="preserve"> in </w:t>
      </w:r>
      <w:proofErr w:type="spellStart"/>
      <w:r w:rsidRPr="0094286A">
        <w:rPr>
          <w:rFonts w:ascii="Times New Roman" w:hAnsi="Times New Roman" w:cs="Times New Roman"/>
          <w:sz w:val="24"/>
        </w:rPr>
        <w:t>Industrialized</w:t>
      </w:r>
      <w:proofErr w:type="spellEnd"/>
      <w:r w:rsidRPr="0094286A">
        <w:rPr>
          <w:rFonts w:ascii="Times New Roman" w:hAnsi="Times New Roman" w:cs="Times New Roman"/>
          <w:sz w:val="24"/>
        </w:rPr>
        <w:t xml:space="preserve"> Countries. </w:t>
      </w:r>
      <w:r w:rsidRPr="0094286A">
        <w:rPr>
          <w:rFonts w:ascii="Times New Roman" w:hAnsi="Times New Roman" w:cs="Times New Roman"/>
          <w:b/>
          <w:bCs/>
          <w:sz w:val="24"/>
        </w:rPr>
        <w:t>American Economic Review</w:t>
      </w:r>
      <w:r w:rsidRPr="0094286A">
        <w:rPr>
          <w:rFonts w:ascii="Times New Roman" w:hAnsi="Times New Roman" w:cs="Times New Roman"/>
          <w:sz w:val="24"/>
        </w:rPr>
        <w:t xml:space="preserve">, v. 84, n. 1, p. 66–83, 1994. </w:t>
      </w:r>
    </w:p>
    <w:p w14:paraId="28D9710A"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FARRELL, M. J. The </w:t>
      </w:r>
      <w:proofErr w:type="spellStart"/>
      <w:r w:rsidRPr="0094286A">
        <w:rPr>
          <w:rFonts w:ascii="Times New Roman" w:hAnsi="Times New Roman" w:cs="Times New Roman"/>
          <w:sz w:val="24"/>
        </w:rPr>
        <w:t>Measurement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Productive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the</w:t>
      </w:r>
      <w:proofErr w:type="spellEnd"/>
      <w:r w:rsidRPr="0094286A">
        <w:rPr>
          <w:rFonts w:ascii="Times New Roman" w:hAnsi="Times New Roman" w:cs="Times New Roman"/>
          <w:b/>
          <w:bCs/>
          <w:sz w:val="24"/>
        </w:rPr>
        <w:t xml:space="preserve"> Royal </w:t>
      </w:r>
      <w:proofErr w:type="spellStart"/>
      <w:r w:rsidRPr="0094286A">
        <w:rPr>
          <w:rFonts w:ascii="Times New Roman" w:hAnsi="Times New Roman" w:cs="Times New Roman"/>
          <w:b/>
          <w:bCs/>
          <w:sz w:val="24"/>
        </w:rPr>
        <w:t>Statistical</w:t>
      </w:r>
      <w:proofErr w:type="spellEnd"/>
      <w:r w:rsidRPr="0094286A">
        <w:rPr>
          <w:rFonts w:ascii="Times New Roman" w:hAnsi="Times New Roman" w:cs="Times New Roman"/>
          <w:b/>
          <w:bCs/>
          <w:sz w:val="24"/>
        </w:rPr>
        <w:t xml:space="preserve"> Society. Series A (General)</w:t>
      </w:r>
      <w:r w:rsidRPr="0094286A">
        <w:rPr>
          <w:rFonts w:ascii="Times New Roman" w:hAnsi="Times New Roman" w:cs="Times New Roman"/>
          <w:sz w:val="24"/>
        </w:rPr>
        <w:t xml:space="preserve">, v. 120, n. 3, p. 253, 1957. </w:t>
      </w:r>
    </w:p>
    <w:p w14:paraId="38D26786"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FERRER, A. T. </w:t>
      </w:r>
      <w:proofErr w:type="spellStart"/>
      <w:r w:rsidRPr="0094286A">
        <w:rPr>
          <w:rFonts w:ascii="Times New Roman" w:hAnsi="Times New Roman" w:cs="Times New Roman"/>
          <w:sz w:val="24"/>
        </w:rPr>
        <w:t>Evaluación</w:t>
      </w:r>
      <w:proofErr w:type="spellEnd"/>
      <w:r w:rsidRPr="0094286A">
        <w:rPr>
          <w:rFonts w:ascii="Times New Roman" w:hAnsi="Times New Roman" w:cs="Times New Roman"/>
          <w:sz w:val="24"/>
        </w:rPr>
        <w:t xml:space="preserve"> y cambio de </w:t>
      </w:r>
      <w:proofErr w:type="spellStart"/>
      <w:r w:rsidRPr="0094286A">
        <w:rPr>
          <w:rFonts w:ascii="Times New Roman" w:hAnsi="Times New Roman" w:cs="Times New Roman"/>
          <w:sz w:val="24"/>
        </w:rPr>
        <w:t>los</w:t>
      </w:r>
      <w:proofErr w:type="spellEnd"/>
      <w:r w:rsidRPr="0094286A">
        <w:rPr>
          <w:rFonts w:ascii="Times New Roman" w:hAnsi="Times New Roman" w:cs="Times New Roman"/>
          <w:sz w:val="24"/>
        </w:rPr>
        <w:t xml:space="preserve"> sistemas educativos: </w:t>
      </w:r>
      <w:proofErr w:type="spellStart"/>
      <w:r w:rsidRPr="0094286A">
        <w:rPr>
          <w:rFonts w:ascii="Times New Roman" w:hAnsi="Times New Roman" w:cs="Times New Roman"/>
          <w:sz w:val="24"/>
        </w:rPr>
        <w:t>la</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interacción</w:t>
      </w:r>
      <w:proofErr w:type="spellEnd"/>
      <w:r w:rsidRPr="0094286A">
        <w:rPr>
          <w:rFonts w:ascii="Times New Roman" w:hAnsi="Times New Roman" w:cs="Times New Roman"/>
          <w:sz w:val="24"/>
        </w:rPr>
        <w:t xml:space="preserve"> que </w:t>
      </w:r>
      <w:proofErr w:type="spellStart"/>
      <w:r w:rsidRPr="0094286A">
        <w:rPr>
          <w:rFonts w:ascii="Times New Roman" w:hAnsi="Times New Roman" w:cs="Times New Roman"/>
          <w:sz w:val="24"/>
        </w:rPr>
        <w:t>hace</w:t>
      </w:r>
      <w:proofErr w:type="spellEnd"/>
      <w:r w:rsidRPr="0094286A">
        <w:rPr>
          <w:rFonts w:ascii="Times New Roman" w:hAnsi="Times New Roman" w:cs="Times New Roman"/>
          <w:sz w:val="24"/>
        </w:rPr>
        <w:t xml:space="preserve"> falta. </w:t>
      </w:r>
      <w:r w:rsidRPr="0094286A">
        <w:rPr>
          <w:rFonts w:ascii="Times New Roman" w:hAnsi="Times New Roman" w:cs="Times New Roman"/>
          <w:b/>
          <w:bCs/>
          <w:sz w:val="24"/>
        </w:rPr>
        <w:t>Ensaio: Avaliação e Políticas Públicas em Educação</w:t>
      </w:r>
      <w:r w:rsidRPr="0094286A">
        <w:rPr>
          <w:rFonts w:ascii="Times New Roman" w:hAnsi="Times New Roman" w:cs="Times New Roman"/>
          <w:sz w:val="24"/>
        </w:rPr>
        <w:t xml:space="preserve">, v. 16, n. 59, p. 275–296, jun. 2008. </w:t>
      </w:r>
    </w:p>
    <w:p w14:paraId="7ADA3FD1"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GOMES, E. G.; MANGABEIRA, J. A. DE C.; MELLO, J. C. C. B. S. DE. Análise de envoltória de dados para avaliação de eficiência e caracterização de tipologias em agricultura: um estudo de caso. </w:t>
      </w:r>
      <w:r w:rsidRPr="0094286A">
        <w:rPr>
          <w:rFonts w:ascii="Times New Roman" w:hAnsi="Times New Roman" w:cs="Times New Roman"/>
          <w:b/>
          <w:bCs/>
          <w:sz w:val="24"/>
        </w:rPr>
        <w:t>Revista de Economia e Sociologia Rural</w:t>
      </w:r>
      <w:r w:rsidRPr="0094286A">
        <w:rPr>
          <w:rFonts w:ascii="Times New Roman" w:hAnsi="Times New Roman" w:cs="Times New Roman"/>
          <w:sz w:val="24"/>
        </w:rPr>
        <w:t xml:space="preserve">, v. 43, n. 4, p. 607–631, dez. 2005. </w:t>
      </w:r>
    </w:p>
    <w:p w14:paraId="21CF2159"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GRESELE, W. D.; KRUKOSKI, F. Â. Eficiência dos gastos municipais em educação no Paraná. </w:t>
      </w:r>
      <w:r w:rsidRPr="0094286A">
        <w:rPr>
          <w:rFonts w:ascii="Times New Roman" w:hAnsi="Times New Roman" w:cs="Times New Roman"/>
          <w:b/>
          <w:bCs/>
          <w:sz w:val="24"/>
        </w:rPr>
        <w:t>Revista Pensamento Contemporâneo em Administração</w:t>
      </w:r>
      <w:r w:rsidRPr="0094286A">
        <w:rPr>
          <w:rFonts w:ascii="Times New Roman" w:hAnsi="Times New Roman" w:cs="Times New Roman"/>
          <w:sz w:val="24"/>
        </w:rPr>
        <w:t xml:space="preserve">, v. 12, n. 4, p. 56, 6 dez. 2018. </w:t>
      </w:r>
    </w:p>
    <w:p w14:paraId="223F26E1"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HOFFMANN, C. et al. O desempenho das universidades brasileiras na perspectiva do Índice Geral de Cursos (IGC). </w:t>
      </w:r>
      <w:r w:rsidRPr="0094286A">
        <w:rPr>
          <w:rFonts w:ascii="Times New Roman" w:hAnsi="Times New Roman" w:cs="Times New Roman"/>
          <w:b/>
          <w:bCs/>
          <w:sz w:val="24"/>
        </w:rPr>
        <w:t>Educação e Pesquisa</w:t>
      </w:r>
      <w:r w:rsidRPr="0094286A">
        <w:rPr>
          <w:rFonts w:ascii="Times New Roman" w:hAnsi="Times New Roman" w:cs="Times New Roman"/>
          <w:sz w:val="24"/>
        </w:rPr>
        <w:t xml:space="preserve">, v. 40, n. 3, p. 651–665, 29 abr. 2014. </w:t>
      </w:r>
    </w:p>
    <w:p w14:paraId="6BC34D84"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lastRenderedPageBreak/>
        <w:t xml:space="preserve">JING, Q.; SHEN, F. </w:t>
      </w:r>
      <w:proofErr w:type="spellStart"/>
      <w:r w:rsidRPr="0094286A">
        <w:rPr>
          <w:rFonts w:ascii="Times New Roman" w:hAnsi="Times New Roman" w:cs="Times New Roman"/>
          <w:b/>
          <w:bCs/>
          <w:sz w:val="24"/>
        </w:rPr>
        <w:t>An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Empirical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Research</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the</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Efficiency</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Vocational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Education</w:t>
      </w:r>
      <w:proofErr w:type="spellEnd"/>
      <w:r w:rsidRPr="0094286A">
        <w:rPr>
          <w:rFonts w:ascii="Times New Roman" w:hAnsi="Times New Roman" w:cs="Times New Roman"/>
          <w:b/>
          <w:bCs/>
          <w:sz w:val="24"/>
        </w:rPr>
        <w:t xml:space="preserve"> in </w:t>
      </w:r>
      <w:proofErr w:type="spellStart"/>
      <w:r w:rsidRPr="0094286A">
        <w:rPr>
          <w:rFonts w:ascii="Times New Roman" w:hAnsi="Times New Roman" w:cs="Times New Roman"/>
          <w:b/>
          <w:bCs/>
          <w:sz w:val="24"/>
        </w:rPr>
        <w:t>China’s</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Agricultural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Human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Resources</w:t>
      </w:r>
      <w:proofErr w:type="spellEnd"/>
      <w:r w:rsidRPr="0094286A">
        <w:rPr>
          <w:rFonts w:ascii="Times New Roman" w:hAnsi="Times New Roman" w:cs="Times New Roman"/>
          <w:sz w:val="24"/>
        </w:rPr>
        <w:t xml:space="preserve">. 2011 </w:t>
      </w:r>
      <w:proofErr w:type="spellStart"/>
      <w:r w:rsidRPr="0094286A">
        <w:rPr>
          <w:rFonts w:ascii="Times New Roman" w:hAnsi="Times New Roman" w:cs="Times New Roman"/>
          <w:sz w:val="24"/>
        </w:rPr>
        <w:t>International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Conference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on</w:t>
      </w:r>
      <w:proofErr w:type="spellEnd"/>
      <w:r w:rsidRPr="0094286A">
        <w:rPr>
          <w:rFonts w:ascii="Times New Roman" w:hAnsi="Times New Roman" w:cs="Times New Roman"/>
          <w:sz w:val="24"/>
        </w:rPr>
        <w:t xml:space="preserve"> Management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Service Science. </w:t>
      </w:r>
      <w:r w:rsidRPr="0094286A">
        <w:rPr>
          <w:rFonts w:ascii="Times New Roman" w:hAnsi="Times New Roman" w:cs="Times New Roman"/>
          <w:b/>
          <w:bCs/>
          <w:sz w:val="24"/>
        </w:rPr>
        <w:t>Anais</w:t>
      </w:r>
      <w:r w:rsidRPr="0094286A">
        <w:rPr>
          <w:rFonts w:ascii="Times New Roman" w:hAnsi="Times New Roman" w:cs="Times New Roman"/>
          <w:sz w:val="24"/>
        </w:rPr>
        <w:t>... In: 2011 INTERNATIONAL CONFERENCE ON MANAGEMENT AND SERVICE SCIENCE (MASS 2011). Wuhan, China: IEEE, ago. 2011. Disponível em: &lt;http://ieeexplore.ieee.org/</w:t>
      </w:r>
      <w:proofErr w:type="spellStart"/>
      <w:r w:rsidRPr="0094286A">
        <w:rPr>
          <w:rFonts w:ascii="Times New Roman" w:hAnsi="Times New Roman" w:cs="Times New Roman"/>
          <w:sz w:val="24"/>
        </w:rPr>
        <w:t>document</w:t>
      </w:r>
      <w:proofErr w:type="spellEnd"/>
      <w:r w:rsidRPr="0094286A">
        <w:rPr>
          <w:rFonts w:ascii="Times New Roman" w:hAnsi="Times New Roman" w:cs="Times New Roman"/>
          <w:sz w:val="24"/>
        </w:rPr>
        <w:t>/5998063/&gt;. Acesso em: 26 jan. 2021</w:t>
      </w:r>
    </w:p>
    <w:p w14:paraId="3E81C19B"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KRIESER, A. et al. Eficiência técnica dos Institutos Federais por meio da análise envoltória de dados (DEA) / </w:t>
      </w:r>
      <w:proofErr w:type="spellStart"/>
      <w:r w:rsidRPr="0094286A">
        <w:rPr>
          <w:rFonts w:ascii="Times New Roman" w:hAnsi="Times New Roman" w:cs="Times New Roman"/>
          <w:sz w:val="24"/>
        </w:rPr>
        <w:t>Technical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Federal </w:t>
      </w:r>
      <w:proofErr w:type="spellStart"/>
      <w:r w:rsidRPr="0094286A">
        <w:rPr>
          <w:rFonts w:ascii="Times New Roman" w:hAnsi="Times New Roman" w:cs="Times New Roman"/>
          <w:sz w:val="24"/>
        </w:rPr>
        <w:t>Institutes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through</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data </w:t>
      </w:r>
      <w:proofErr w:type="spellStart"/>
      <w:r w:rsidRPr="0094286A">
        <w:rPr>
          <w:rFonts w:ascii="Times New Roman" w:hAnsi="Times New Roman" w:cs="Times New Roman"/>
          <w:sz w:val="24"/>
        </w:rPr>
        <w:t>envelopment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(DEA). </w:t>
      </w:r>
      <w:proofErr w:type="spellStart"/>
      <w:r w:rsidRPr="0094286A">
        <w:rPr>
          <w:rFonts w:ascii="Times New Roman" w:hAnsi="Times New Roman" w:cs="Times New Roman"/>
          <w:b/>
          <w:bCs/>
          <w:sz w:val="24"/>
        </w:rPr>
        <w:t>Brazilian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Development</w:t>
      </w:r>
      <w:proofErr w:type="spellEnd"/>
      <w:r w:rsidRPr="0094286A">
        <w:rPr>
          <w:rFonts w:ascii="Times New Roman" w:hAnsi="Times New Roman" w:cs="Times New Roman"/>
          <w:sz w:val="24"/>
        </w:rPr>
        <w:t xml:space="preserve">, v. 4, n. 1, p. 145–166, 19 mar. 2018. </w:t>
      </w:r>
    </w:p>
    <w:p w14:paraId="12ED2C81"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LAMPE, H. W.; HILGERS, D. </w:t>
      </w:r>
      <w:proofErr w:type="spellStart"/>
      <w:r w:rsidRPr="0094286A">
        <w:rPr>
          <w:rFonts w:ascii="Times New Roman" w:hAnsi="Times New Roman" w:cs="Times New Roman"/>
          <w:sz w:val="24"/>
        </w:rPr>
        <w:t>Trajectories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measurement</w:t>
      </w:r>
      <w:proofErr w:type="spellEnd"/>
      <w:r w:rsidRPr="0094286A">
        <w:rPr>
          <w:rFonts w:ascii="Times New Roman" w:hAnsi="Times New Roman" w:cs="Times New Roman"/>
          <w:sz w:val="24"/>
        </w:rPr>
        <w:t xml:space="preserve">: A </w:t>
      </w:r>
      <w:proofErr w:type="spellStart"/>
      <w:r w:rsidRPr="0094286A">
        <w:rPr>
          <w:rFonts w:ascii="Times New Roman" w:hAnsi="Times New Roman" w:cs="Times New Roman"/>
          <w:sz w:val="24"/>
        </w:rPr>
        <w:t>bibliometric</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DEA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SFA. </w:t>
      </w:r>
      <w:proofErr w:type="spellStart"/>
      <w:r w:rsidRPr="0094286A">
        <w:rPr>
          <w:rFonts w:ascii="Times New Roman" w:hAnsi="Times New Roman" w:cs="Times New Roman"/>
          <w:b/>
          <w:bCs/>
          <w:sz w:val="24"/>
        </w:rPr>
        <w:t>European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Operational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Research</w:t>
      </w:r>
      <w:proofErr w:type="spellEnd"/>
      <w:r w:rsidRPr="0094286A">
        <w:rPr>
          <w:rFonts w:ascii="Times New Roman" w:hAnsi="Times New Roman" w:cs="Times New Roman"/>
          <w:sz w:val="24"/>
        </w:rPr>
        <w:t xml:space="preserve">, v. 240, n. 1, p. 1–21, jan. 2015. </w:t>
      </w:r>
    </w:p>
    <w:p w14:paraId="2FD1187F"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LEAL, G. DOS S. et al. Análise envoltória de dados e sua sensibilidade quanto a seleção de variáveis na análise de eficiência de unidades acadêmicas da Universidade Federal de Juiz de Fora. </w:t>
      </w:r>
      <w:r w:rsidRPr="0094286A">
        <w:rPr>
          <w:rFonts w:ascii="Times New Roman" w:hAnsi="Times New Roman" w:cs="Times New Roman"/>
          <w:b/>
          <w:bCs/>
          <w:sz w:val="24"/>
        </w:rPr>
        <w:t>Revista Horizontes Interdisciplinares da Gestão</w:t>
      </w:r>
      <w:r w:rsidRPr="0094286A">
        <w:rPr>
          <w:rFonts w:ascii="Times New Roman" w:hAnsi="Times New Roman" w:cs="Times New Roman"/>
          <w:sz w:val="24"/>
        </w:rPr>
        <w:t xml:space="preserve">, v. 2, n. 2, p. 106–134, 2018. </w:t>
      </w:r>
    </w:p>
    <w:p w14:paraId="03A58C7E"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LINS, M. P. E.; MEZA, L. A. Análise Envoltória de Dados e perspectivas de integração no ambiente de Apoio à Decisão. </w:t>
      </w:r>
      <w:r w:rsidRPr="0094286A">
        <w:rPr>
          <w:rFonts w:ascii="Times New Roman" w:hAnsi="Times New Roman" w:cs="Times New Roman"/>
          <w:b/>
          <w:bCs/>
          <w:sz w:val="24"/>
        </w:rPr>
        <w:t>Rio de Janeiro: Coppe/UFRJ</w:t>
      </w:r>
      <w:r w:rsidRPr="0094286A">
        <w:rPr>
          <w:rFonts w:ascii="Times New Roman" w:hAnsi="Times New Roman" w:cs="Times New Roman"/>
          <w:sz w:val="24"/>
        </w:rPr>
        <w:t xml:space="preserve">, 2000. </w:t>
      </w:r>
    </w:p>
    <w:p w14:paraId="010B74C6"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LINS, M. P. E.; MOREIRA, M. C. B. Método I-O </w:t>
      </w:r>
      <w:proofErr w:type="spellStart"/>
      <w:r w:rsidRPr="0094286A">
        <w:rPr>
          <w:rFonts w:ascii="Times New Roman" w:hAnsi="Times New Roman" w:cs="Times New Roman"/>
          <w:sz w:val="24"/>
        </w:rPr>
        <w:t>Stepwise</w:t>
      </w:r>
      <w:proofErr w:type="spellEnd"/>
      <w:r w:rsidRPr="0094286A">
        <w:rPr>
          <w:rFonts w:ascii="Times New Roman" w:hAnsi="Times New Roman" w:cs="Times New Roman"/>
          <w:sz w:val="24"/>
        </w:rPr>
        <w:t xml:space="preserve"> para Seleção de Variáveis em Modelos de Análise Envoltória de Dados. </w:t>
      </w:r>
      <w:r w:rsidRPr="0094286A">
        <w:rPr>
          <w:rFonts w:ascii="Times New Roman" w:hAnsi="Times New Roman" w:cs="Times New Roman"/>
          <w:b/>
          <w:bCs/>
          <w:sz w:val="24"/>
        </w:rPr>
        <w:t>Pesquisa Operacional</w:t>
      </w:r>
      <w:r w:rsidRPr="0094286A">
        <w:rPr>
          <w:rFonts w:ascii="Times New Roman" w:hAnsi="Times New Roman" w:cs="Times New Roman"/>
          <w:sz w:val="24"/>
        </w:rPr>
        <w:t xml:space="preserve">, n. 19, p. 39–50, 1999. </w:t>
      </w:r>
    </w:p>
    <w:p w14:paraId="2F8B8FD8"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MARGINSON, S. Productivity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in </w:t>
      </w:r>
      <w:proofErr w:type="spellStart"/>
      <w:r w:rsidRPr="0094286A">
        <w:rPr>
          <w:rFonts w:ascii="Times New Roman" w:hAnsi="Times New Roman" w:cs="Times New Roman"/>
          <w:sz w:val="24"/>
        </w:rPr>
        <w:t>Education</w:t>
      </w:r>
      <w:proofErr w:type="spellEnd"/>
      <w:r w:rsidRPr="0094286A">
        <w:rPr>
          <w:rFonts w:ascii="Times New Roman" w:hAnsi="Times New Roman" w:cs="Times New Roman"/>
          <w:sz w:val="24"/>
        </w:rPr>
        <w:t xml:space="preserve">. </w:t>
      </w:r>
      <w:r w:rsidRPr="0094286A">
        <w:rPr>
          <w:rFonts w:ascii="Times New Roman" w:hAnsi="Times New Roman" w:cs="Times New Roman"/>
          <w:b/>
          <w:bCs/>
          <w:sz w:val="24"/>
        </w:rPr>
        <w:t xml:space="preserve">Australian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Education</w:t>
      </w:r>
      <w:proofErr w:type="spellEnd"/>
      <w:r w:rsidRPr="0094286A">
        <w:rPr>
          <w:rFonts w:ascii="Times New Roman" w:hAnsi="Times New Roman" w:cs="Times New Roman"/>
          <w:sz w:val="24"/>
        </w:rPr>
        <w:t xml:space="preserve">, v. 35, n. 2, p. 201–214, ago. 1991. </w:t>
      </w:r>
    </w:p>
    <w:p w14:paraId="181A28FD"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NORMAN, M.; STOKER, B. </w:t>
      </w:r>
      <w:r w:rsidRPr="0094286A">
        <w:rPr>
          <w:rFonts w:ascii="Times New Roman" w:hAnsi="Times New Roman" w:cs="Times New Roman"/>
          <w:b/>
          <w:bCs/>
          <w:sz w:val="24"/>
        </w:rPr>
        <w:t xml:space="preserve">Data </w:t>
      </w:r>
      <w:proofErr w:type="spellStart"/>
      <w:r w:rsidRPr="0094286A">
        <w:rPr>
          <w:rFonts w:ascii="Times New Roman" w:hAnsi="Times New Roman" w:cs="Times New Roman"/>
          <w:b/>
          <w:bCs/>
          <w:sz w:val="24"/>
        </w:rPr>
        <w:t>Envelopment</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Analysis</w:t>
      </w:r>
      <w:proofErr w:type="spellEnd"/>
      <w:r w:rsidRPr="0094286A">
        <w:rPr>
          <w:rFonts w:ascii="Times New Roman" w:hAnsi="Times New Roman" w:cs="Times New Roman"/>
          <w:b/>
          <w:bCs/>
          <w:sz w:val="24"/>
        </w:rPr>
        <w:t xml:space="preserve">: The Assessment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Performance</w:t>
      </w:r>
      <w:r w:rsidRPr="0094286A">
        <w:rPr>
          <w:rFonts w:ascii="Times New Roman" w:hAnsi="Times New Roman" w:cs="Times New Roman"/>
          <w:sz w:val="24"/>
        </w:rPr>
        <w:t xml:space="preserve">. 1st </w:t>
      </w:r>
      <w:proofErr w:type="spellStart"/>
      <w:r w:rsidRPr="0094286A">
        <w:rPr>
          <w:rFonts w:ascii="Times New Roman" w:hAnsi="Times New Roman" w:cs="Times New Roman"/>
          <w:sz w:val="24"/>
        </w:rPr>
        <w:t>Edition</w:t>
      </w:r>
      <w:proofErr w:type="spellEnd"/>
      <w:r w:rsidRPr="0094286A">
        <w:rPr>
          <w:rFonts w:ascii="Times New Roman" w:hAnsi="Times New Roman" w:cs="Times New Roman"/>
          <w:sz w:val="24"/>
        </w:rPr>
        <w:t xml:space="preserve"> ed. </w:t>
      </w:r>
      <w:proofErr w:type="spellStart"/>
      <w:proofErr w:type="gramStart"/>
      <w:r w:rsidRPr="0094286A">
        <w:rPr>
          <w:rFonts w:ascii="Times New Roman" w:hAnsi="Times New Roman" w:cs="Times New Roman"/>
          <w:sz w:val="24"/>
        </w:rPr>
        <w:t>Chichester</w:t>
      </w:r>
      <w:proofErr w:type="spellEnd"/>
      <w:r w:rsidRPr="0094286A">
        <w:rPr>
          <w:rFonts w:ascii="Times New Roman" w:hAnsi="Times New Roman" w:cs="Times New Roman"/>
          <w:sz w:val="24"/>
        </w:rPr>
        <w:t> ;</w:t>
      </w:r>
      <w:proofErr w:type="gramEnd"/>
      <w:r w:rsidRPr="0094286A">
        <w:rPr>
          <w:rFonts w:ascii="Times New Roman" w:hAnsi="Times New Roman" w:cs="Times New Roman"/>
          <w:sz w:val="24"/>
        </w:rPr>
        <w:t xml:space="preserve"> New York: </w:t>
      </w:r>
      <w:proofErr w:type="spellStart"/>
      <w:r w:rsidRPr="0094286A">
        <w:rPr>
          <w:rFonts w:ascii="Times New Roman" w:hAnsi="Times New Roman" w:cs="Times New Roman"/>
          <w:sz w:val="24"/>
        </w:rPr>
        <w:t>Wiley</w:t>
      </w:r>
      <w:proofErr w:type="spellEnd"/>
      <w:r w:rsidRPr="0094286A">
        <w:rPr>
          <w:rFonts w:ascii="Times New Roman" w:hAnsi="Times New Roman" w:cs="Times New Roman"/>
          <w:sz w:val="24"/>
        </w:rPr>
        <w:t xml:space="preserve">, 1991. </w:t>
      </w:r>
    </w:p>
    <w:p w14:paraId="3EA336E2"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OECD (ED.). </w:t>
      </w:r>
      <w:r w:rsidRPr="0094286A">
        <w:rPr>
          <w:rFonts w:ascii="Times New Roman" w:hAnsi="Times New Roman" w:cs="Times New Roman"/>
          <w:b/>
          <w:bCs/>
          <w:sz w:val="24"/>
        </w:rPr>
        <w:t xml:space="preserve">Learning for </w:t>
      </w:r>
      <w:proofErr w:type="spellStart"/>
      <w:r w:rsidRPr="0094286A">
        <w:rPr>
          <w:rFonts w:ascii="Times New Roman" w:hAnsi="Times New Roman" w:cs="Times New Roman"/>
          <w:b/>
          <w:bCs/>
          <w:sz w:val="24"/>
        </w:rPr>
        <w:t>jobs</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synthesis</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report</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the</w:t>
      </w:r>
      <w:proofErr w:type="spellEnd"/>
      <w:r w:rsidRPr="0094286A">
        <w:rPr>
          <w:rFonts w:ascii="Times New Roman" w:hAnsi="Times New Roman" w:cs="Times New Roman"/>
          <w:b/>
          <w:bCs/>
          <w:sz w:val="24"/>
        </w:rPr>
        <w:t xml:space="preserve"> OECD Reviews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Vocational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Education</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and</w:t>
      </w:r>
      <w:proofErr w:type="spellEnd"/>
      <w:r w:rsidRPr="0094286A">
        <w:rPr>
          <w:rFonts w:ascii="Times New Roman" w:hAnsi="Times New Roman" w:cs="Times New Roman"/>
          <w:b/>
          <w:bCs/>
          <w:sz w:val="24"/>
        </w:rPr>
        <w:t xml:space="preserve"> Training</w:t>
      </w:r>
      <w:r w:rsidRPr="0094286A">
        <w:rPr>
          <w:rFonts w:ascii="Times New Roman" w:hAnsi="Times New Roman" w:cs="Times New Roman"/>
          <w:sz w:val="24"/>
        </w:rPr>
        <w:t xml:space="preserve">. Paris: OECD, 2010. </w:t>
      </w:r>
    </w:p>
    <w:p w14:paraId="167D4A71"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OLIVEIRA, N. S. M. N. DE; LIMA, J. F. DE; RAIHER, A. P. CONVERGÊNCIA DO DESENVOLVIMENTO HUMANO MUNICIPAL NO NORDESTE DO BRASIL. </w:t>
      </w:r>
      <w:r w:rsidRPr="0094286A">
        <w:rPr>
          <w:rFonts w:ascii="Times New Roman" w:hAnsi="Times New Roman" w:cs="Times New Roman"/>
          <w:b/>
          <w:bCs/>
          <w:sz w:val="24"/>
        </w:rPr>
        <w:t>Revista Brasileira de Gestão e Desenvolvimento Regional</w:t>
      </w:r>
      <w:r w:rsidRPr="0094286A">
        <w:rPr>
          <w:rFonts w:ascii="Times New Roman" w:hAnsi="Times New Roman" w:cs="Times New Roman"/>
          <w:sz w:val="24"/>
        </w:rPr>
        <w:t xml:space="preserve">, v. 13, n. 3, 16 out. 2017. </w:t>
      </w:r>
    </w:p>
    <w:p w14:paraId="5F9D9409"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PARENTE, P. H. N. et al. Eficiência e produtividade nos Institutos Federais de Educação, Ciência e Tecnologia do Brasil. </w:t>
      </w:r>
      <w:r w:rsidRPr="0094286A">
        <w:rPr>
          <w:rFonts w:ascii="Times New Roman" w:hAnsi="Times New Roman" w:cs="Times New Roman"/>
          <w:b/>
          <w:bCs/>
          <w:sz w:val="24"/>
        </w:rPr>
        <w:t>Administração Pública e Gestão Social</w:t>
      </w:r>
      <w:r w:rsidRPr="0094286A">
        <w:rPr>
          <w:rFonts w:ascii="Times New Roman" w:hAnsi="Times New Roman" w:cs="Times New Roman"/>
          <w:sz w:val="24"/>
        </w:rPr>
        <w:t xml:space="preserve">, 1 jan. 2021. </w:t>
      </w:r>
    </w:p>
    <w:p w14:paraId="3B4505F2"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lastRenderedPageBreak/>
        <w:t xml:space="preserve">PEÑA, C. R.; GOMES, E. B. P. Eficiência e produtividade no setor </w:t>
      </w:r>
      <w:proofErr w:type="gramStart"/>
      <w:r w:rsidRPr="0094286A">
        <w:rPr>
          <w:rFonts w:ascii="Times New Roman" w:hAnsi="Times New Roman" w:cs="Times New Roman"/>
          <w:sz w:val="24"/>
        </w:rPr>
        <w:t>público :</w:t>
      </w:r>
      <w:proofErr w:type="gramEnd"/>
      <w:r w:rsidRPr="0094286A">
        <w:rPr>
          <w:rFonts w:ascii="Times New Roman" w:hAnsi="Times New Roman" w:cs="Times New Roman"/>
          <w:sz w:val="24"/>
        </w:rPr>
        <w:t xml:space="preserve"> conceitos e medidas. In: MADURO-ABREU, A. (Ed.)</w:t>
      </w:r>
      <w:proofErr w:type="gramStart"/>
      <w:r w:rsidRPr="0094286A">
        <w:rPr>
          <w:rFonts w:ascii="Times New Roman" w:hAnsi="Times New Roman" w:cs="Times New Roman"/>
          <w:sz w:val="24"/>
        </w:rPr>
        <w:t>. .</w:t>
      </w:r>
      <w:proofErr w:type="gramEnd"/>
      <w:r w:rsidRPr="0094286A">
        <w:rPr>
          <w:rFonts w:ascii="Times New Roman" w:hAnsi="Times New Roman" w:cs="Times New Roman"/>
          <w:sz w:val="24"/>
        </w:rPr>
        <w:t xml:space="preserve"> </w:t>
      </w:r>
      <w:r w:rsidRPr="0094286A">
        <w:rPr>
          <w:rFonts w:ascii="Times New Roman" w:hAnsi="Times New Roman" w:cs="Times New Roman"/>
          <w:b/>
          <w:bCs/>
          <w:sz w:val="24"/>
        </w:rPr>
        <w:t>GESTÃO JUDICIÁRIA: conteúdos e disciplinas</w:t>
      </w:r>
      <w:r w:rsidRPr="0094286A">
        <w:rPr>
          <w:rFonts w:ascii="Times New Roman" w:hAnsi="Times New Roman" w:cs="Times New Roman"/>
          <w:sz w:val="24"/>
        </w:rPr>
        <w:t xml:space="preserve">. Brasília: IABS, 2018. p. 188–249. </w:t>
      </w:r>
    </w:p>
    <w:p w14:paraId="6201E53C"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RODRIGUES, A. DE C.; MUYLDER, C. F. D.; GONTIJO, T. S. Eficiência das unidades do CEFET-MG:  uma avaliação por data </w:t>
      </w:r>
      <w:proofErr w:type="spellStart"/>
      <w:r w:rsidRPr="0094286A">
        <w:rPr>
          <w:rFonts w:ascii="Times New Roman" w:hAnsi="Times New Roman" w:cs="Times New Roman"/>
          <w:sz w:val="24"/>
        </w:rPr>
        <w:t>envelopment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analysis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ForScience</w:t>
      </w:r>
      <w:proofErr w:type="spellEnd"/>
      <w:r w:rsidRPr="0094286A">
        <w:rPr>
          <w:rFonts w:ascii="Times New Roman" w:hAnsi="Times New Roman" w:cs="Times New Roman"/>
          <w:sz w:val="24"/>
        </w:rPr>
        <w:t xml:space="preserve">, v. 6, n. 3, 27 nov. 2018. </w:t>
      </w:r>
    </w:p>
    <w:p w14:paraId="7DC42435"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RZĄDZIŃSKI, L.; SWOROWSKA, A. </w:t>
      </w:r>
      <w:proofErr w:type="spellStart"/>
      <w:r w:rsidRPr="0094286A">
        <w:rPr>
          <w:rFonts w:ascii="Times New Roman" w:hAnsi="Times New Roman" w:cs="Times New Roman"/>
          <w:sz w:val="24"/>
        </w:rPr>
        <w:t>Parametric</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Non </w:t>
      </w:r>
      <w:proofErr w:type="spellStart"/>
      <w:r w:rsidRPr="0094286A">
        <w:rPr>
          <w:rFonts w:ascii="Times New Roman" w:hAnsi="Times New Roman" w:cs="Times New Roman"/>
          <w:sz w:val="24"/>
        </w:rPr>
        <w:t>Parametric</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Methods</w:t>
      </w:r>
      <w:proofErr w:type="spellEnd"/>
      <w:r w:rsidRPr="0094286A">
        <w:rPr>
          <w:rFonts w:ascii="Times New Roman" w:hAnsi="Times New Roman" w:cs="Times New Roman"/>
          <w:sz w:val="24"/>
        </w:rPr>
        <w:t xml:space="preserve"> for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Assessment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State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Higher</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Vocational</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Schools</w:t>
      </w:r>
      <w:proofErr w:type="spellEnd"/>
      <w:r w:rsidRPr="0094286A">
        <w:rPr>
          <w:rFonts w:ascii="Times New Roman" w:hAnsi="Times New Roman" w:cs="Times New Roman"/>
          <w:sz w:val="24"/>
        </w:rPr>
        <w:t xml:space="preserve"> in 2009-2011. </w:t>
      </w:r>
      <w:proofErr w:type="spellStart"/>
      <w:r w:rsidRPr="0094286A">
        <w:rPr>
          <w:rFonts w:ascii="Times New Roman" w:hAnsi="Times New Roman" w:cs="Times New Roman"/>
          <w:b/>
          <w:bCs/>
          <w:sz w:val="24"/>
        </w:rPr>
        <w:t>Entrepreneurial</w:t>
      </w:r>
      <w:proofErr w:type="spellEnd"/>
      <w:r w:rsidRPr="0094286A">
        <w:rPr>
          <w:rFonts w:ascii="Times New Roman" w:hAnsi="Times New Roman" w:cs="Times New Roman"/>
          <w:b/>
          <w:bCs/>
          <w:sz w:val="24"/>
        </w:rPr>
        <w:t xml:space="preserve"> Business </w:t>
      </w:r>
      <w:proofErr w:type="spellStart"/>
      <w:r w:rsidRPr="0094286A">
        <w:rPr>
          <w:rFonts w:ascii="Times New Roman" w:hAnsi="Times New Roman" w:cs="Times New Roman"/>
          <w:b/>
          <w:bCs/>
          <w:sz w:val="24"/>
        </w:rPr>
        <w:t>and</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Economics</w:t>
      </w:r>
      <w:proofErr w:type="spellEnd"/>
      <w:r w:rsidRPr="0094286A">
        <w:rPr>
          <w:rFonts w:ascii="Times New Roman" w:hAnsi="Times New Roman" w:cs="Times New Roman"/>
          <w:b/>
          <w:bCs/>
          <w:sz w:val="24"/>
        </w:rPr>
        <w:t xml:space="preserve"> Review</w:t>
      </w:r>
      <w:r w:rsidRPr="0094286A">
        <w:rPr>
          <w:rFonts w:ascii="Times New Roman" w:hAnsi="Times New Roman" w:cs="Times New Roman"/>
          <w:sz w:val="24"/>
        </w:rPr>
        <w:t xml:space="preserve">, v. 4, n. 1, p. 95–112, 2016. </w:t>
      </w:r>
    </w:p>
    <w:p w14:paraId="68ADF74B"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SANTOS, A. DOS; CASA NOVA, S. P. DE C. Proposta de um modelo estruturado de análise de demonstrações contábeis. </w:t>
      </w:r>
      <w:r w:rsidRPr="0094286A">
        <w:rPr>
          <w:rFonts w:ascii="Times New Roman" w:hAnsi="Times New Roman" w:cs="Times New Roman"/>
          <w:b/>
          <w:bCs/>
          <w:sz w:val="24"/>
        </w:rPr>
        <w:t>RAE eletrônica</w:t>
      </w:r>
      <w:r w:rsidRPr="0094286A">
        <w:rPr>
          <w:rFonts w:ascii="Times New Roman" w:hAnsi="Times New Roman" w:cs="Times New Roman"/>
          <w:sz w:val="24"/>
        </w:rPr>
        <w:t xml:space="preserve">, v. 4, n. 1, jun. 2005. </w:t>
      </w:r>
    </w:p>
    <w:p w14:paraId="74F4E3C4"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TUESTA, E. F. et al. </w:t>
      </w:r>
      <w:proofErr w:type="spellStart"/>
      <w:r w:rsidRPr="0094286A">
        <w:rPr>
          <w:rFonts w:ascii="Times New Roman" w:hAnsi="Times New Roman" w:cs="Times New Roman"/>
          <w:sz w:val="24"/>
        </w:rPr>
        <w:t>Complex</w:t>
      </w:r>
      <w:proofErr w:type="spellEnd"/>
      <w:r w:rsidRPr="0094286A">
        <w:rPr>
          <w:rFonts w:ascii="Times New Roman" w:hAnsi="Times New Roman" w:cs="Times New Roman"/>
          <w:sz w:val="24"/>
        </w:rPr>
        <w:t xml:space="preserve"> networks for benchmarking in global </w:t>
      </w:r>
      <w:proofErr w:type="spellStart"/>
      <w:r w:rsidRPr="0094286A">
        <w:rPr>
          <w:rFonts w:ascii="Times New Roman" w:hAnsi="Times New Roman" w:cs="Times New Roman"/>
          <w:sz w:val="24"/>
        </w:rPr>
        <w:t>universities</w:t>
      </w:r>
      <w:proofErr w:type="spellEnd"/>
      <w:r w:rsidRPr="0094286A">
        <w:rPr>
          <w:rFonts w:ascii="Times New Roman" w:hAnsi="Times New Roman" w:cs="Times New Roman"/>
          <w:sz w:val="24"/>
        </w:rPr>
        <w:t xml:space="preserve"> rankings. </w:t>
      </w:r>
      <w:proofErr w:type="spellStart"/>
      <w:r w:rsidRPr="0094286A">
        <w:rPr>
          <w:rFonts w:ascii="Times New Roman" w:hAnsi="Times New Roman" w:cs="Times New Roman"/>
          <w:b/>
          <w:bCs/>
          <w:sz w:val="24"/>
        </w:rPr>
        <w:t>Scientometrics</w:t>
      </w:r>
      <w:proofErr w:type="spellEnd"/>
      <w:r w:rsidRPr="0094286A">
        <w:rPr>
          <w:rFonts w:ascii="Times New Roman" w:hAnsi="Times New Roman" w:cs="Times New Roman"/>
          <w:sz w:val="24"/>
        </w:rPr>
        <w:t xml:space="preserve">, v. 125, n. 1, p. 405–425, out. 2020. </w:t>
      </w:r>
    </w:p>
    <w:p w14:paraId="71D2C924"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VISBAL-CADAVID, D.; MARTÍNEZ-GÓMEZ, M.; GUIJARRO, F. </w:t>
      </w:r>
      <w:proofErr w:type="spellStart"/>
      <w:r w:rsidRPr="0094286A">
        <w:rPr>
          <w:rFonts w:ascii="Times New Roman" w:hAnsi="Times New Roman" w:cs="Times New Roman"/>
          <w:sz w:val="24"/>
        </w:rPr>
        <w:t>Assessing</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public</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universities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through</w:t>
      </w:r>
      <w:proofErr w:type="spellEnd"/>
      <w:r w:rsidRPr="0094286A">
        <w:rPr>
          <w:rFonts w:ascii="Times New Roman" w:hAnsi="Times New Roman" w:cs="Times New Roman"/>
          <w:sz w:val="24"/>
        </w:rPr>
        <w:t xml:space="preserve"> DEA. A case </w:t>
      </w:r>
      <w:proofErr w:type="spellStart"/>
      <w:r w:rsidRPr="0094286A">
        <w:rPr>
          <w:rFonts w:ascii="Times New Roman" w:hAnsi="Times New Roman" w:cs="Times New Roman"/>
          <w:sz w:val="24"/>
        </w:rPr>
        <w:t>study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Sustainability</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Switzerland</w:t>
      </w:r>
      <w:proofErr w:type="spellEnd"/>
      <w:r w:rsidRPr="0094286A">
        <w:rPr>
          <w:rFonts w:ascii="Times New Roman" w:hAnsi="Times New Roman" w:cs="Times New Roman"/>
          <w:b/>
          <w:bCs/>
          <w:sz w:val="24"/>
        </w:rPr>
        <w:t>)</w:t>
      </w:r>
      <w:r w:rsidRPr="0094286A">
        <w:rPr>
          <w:rFonts w:ascii="Times New Roman" w:hAnsi="Times New Roman" w:cs="Times New Roman"/>
          <w:sz w:val="24"/>
        </w:rPr>
        <w:t xml:space="preserve">, v. 9, n. 8, 2017. </w:t>
      </w:r>
    </w:p>
    <w:p w14:paraId="3E7B5C7E"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WITTE, K. DE; LÓPEZ-TORRES, L. </w:t>
      </w:r>
      <w:proofErr w:type="spellStart"/>
      <w:r w:rsidRPr="0094286A">
        <w:rPr>
          <w:rFonts w:ascii="Times New Roman" w:hAnsi="Times New Roman" w:cs="Times New Roman"/>
          <w:sz w:val="24"/>
        </w:rPr>
        <w:t>Efficiency</w:t>
      </w:r>
      <w:proofErr w:type="spellEnd"/>
      <w:r w:rsidRPr="0094286A">
        <w:rPr>
          <w:rFonts w:ascii="Times New Roman" w:hAnsi="Times New Roman" w:cs="Times New Roman"/>
          <w:sz w:val="24"/>
        </w:rPr>
        <w:t xml:space="preserve"> in </w:t>
      </w:r>
      <w:proofErr w:type="spellStart"/>
      <w:r w:rsidRPr="0094286A">
        <w:rPr>
          <w:rFonts w:ascii="Times New Roman" w:hAnsi="Times New Roman" w:cs="Times New Roman"/>
          <w:sz w:val="24"/>
        </w:rPr>
        <w:t>education</w:t>
      </w:r>
      <w:proofErr w:type="spellEnd"/>
      <w:r w:rsidRPr="0094286A">
        <w:rPr>
          <w:rFonts w:ascii="Times New Roman" w:hAnsi="Times New Roman" w:cs="Times New Roman"/>
          <w:sz w:val="24"/>
        </w:rPr>
        <w:t xml:space="preserve">: a review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literature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and</w:t>
      </w:r>
      <w:proofErr w:type="spellEnd"/>
      <w:r w:rsidRPr="0094286A">
        <w:rPr>
          <w:rFonts w:ascii="Times New Roman" w:hAnsi="Times New Roman" w:cs="Times New Roman"/>
          <w:sz w:val="24"/>
        </w:rPr>
        <w:t xml:space="preserve"> a </w:t>
      </w:r>
      <w:proofErr w:type="spellStart"/>
      <w:r w:rsidRPr="0094286A">
        <w:rPr>
          <w:rFonts w:ascii="Times New Roman" w:hAnsi="Times New Roman" w:cs="Times New Roman"/>
          <w:sz w:val="24"/>
        </w:rPr>
        <w:t>way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forward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the</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Operational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Research</w:t>
      </w:r>
      <w:proofErr w:type="spellEnd"/>
      <w:r w:rsidRPr="0094286A">
        <w:rPr>
          <w:rFonts w:ascii="Times New Roman" w:hAnsi="Times New Roman" w:cs="Times New Roman"/>
          <w:b/>
          <w:bCs/>
          <w:sz w:val="24"/>
        </w:rPr>
        <w:t xml:space="preserve"> Society</w:t>
      </w:r>
      <w:r w:rsidRPr="0094286A">
        <w:rPr>
          <w:rFonts w:ascii="Times New Roman" w:hAnsi="Times New Roman" w:cs="Times New Roman"/>
          <w:sz w:val="24"/>
        </w:rPr>
        <w:t xml:space="preserve">, v. 68, n. 4, p. 339–363, 1 abr. 2017. </w:t>
      </w:r>
    </w:p>
    <w:p w14:paraId="1D9835B4"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YANG, C.; WANG, T.-P. Productivity </w:t>
      </w:r>
      <w:proofErr w:type="spellStart"/>
      <w:r w:rsidRPr="0094286A">
        <w:rPr>
          <w:rFonts w:ascii="Times New Roman" w:hAnsi="Times New Roman" w:cs="Times New Roman"/>
          <w:sz w:val="24"/>
        </w:rPr>
        <w:t>comparison</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European</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airlines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bootstrapping</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Malmquist</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indices</w:t>
      </w:r>
      <w:proofErr w:type="spellEnd"/>
      <w:r w:rsidRPr="0094286A">
        <w:rPr>
          <w:rFonts w:ascii="Times New Roman" w:hAnsi="Times New Roman" w:cs="Times New Roman"/>
          <w:sz w:val="24"/>
        </w:rPr>
        <w:t xml:space="preserve">. </w:t>
      </w:r>
      <w:r w:rsidRPr="0094286A">
        <w:rPr>
          <w:rFonts w:ascii="Times New Roman" w:hAnsi="Times New Roman" w:cs="Times New Roman"/>
          <w:b/>
          <w:bCs/>
          <w:sz w:val="24"/>
        </w:rPr>
        <w:t xml:space="preserve">Applied </w:t>
      </w:r>
      <w:proofErr w:type="spellStart"/>
      <w:r w:rsidRPr="0094286A">
        <w:rPr>
          <w:rFonts w:ascii="Times New Roman" w:hAnsi="Times New Roman" w:cs="Times New Roman"/>
          <w:b/>
          <w:bCs/>
          <w:sz w:val="24"/>
        </w:rPr>
        <w:t>Economics</w:t>
      </w:r>
      <w:proofErr w:type="spellEnd"/>
      <w:r w:rsidRPr="0094286A">
        <w:rPr>
          <w:rFonts w:ascii="Times New Roman" w:hAnsi="Times New Roman" w:cs="Times New Roman"/>
          <w:sz w:val="24"/>
        </w:rPr>
        <w:t xml:space="preserve">, v. 48, n. 52, p. 5106–5116, 2016. </w:t>
      </w:r>
    </w:p>
    <w:p w14:paraId="7350EB64" w14:textId="77777777" w:rsidR="0094286A" w:rsidRPr="0094286A" w:rsidRDefault="0094286A" w:rsidP="0094286A">
      <w:pPr>
        <w:pStyle w:val="Bibliografia"/>
        <w:rPr>
          <w:rFonts w:ascii="Times New Roman" w:hAnsi="Times New Roman" w:cs="Times New Roman"/>
          <w:sz w:val="24"/>
        </w:rPr>
      </w:pPr>
      <w:r w:rsidRPr="0094286A">
        <w:rPr>
          <w:rFonts w:ascii="Times New Roman" w:hAnsi="Times New Roman" w:cs="Times New Roman"/>
          <w:sz w:val="24"/>
        </w:rPr>
        <w:t xml:space="preserve">YANG, G.-L.; FUKUYAMA, H.; SONG, Y.-Y. </w:t>
      </w:r>
      <w:proofErr w:type="spellStart"/>
      <w:r w:rsidRPr="0094286A">
        <w:rPr>
          <w:rFonts w:ascii="Times New Roman" w:hAnsi="Times New Roman" w:cs="Times New Roman"/>
          <w:sz w:val="24"/>
        </w:rPr>
        <w:t>Measuring</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the</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inefficiency</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of</w:t>
      </w:r>
      <w:proofErr w:type="spellEnd"/>
      <w:r w:rsidRPr="0094286A">
        <w:rPr>
          <w:rFonts w:ascii="Times New Roman" w:hAnsi="Times New Roman" w:cs="Times New Roman"/>
          <w:sz w:val="24"/>
        </w:rPr>
        <w:t xml:space="preserve"> Chinese </w:t>
      </w:r>
      <w:proofErr w:type="spellStart"/>
      <w:r w:rsidRPr="0094286A">
        <w:rPr>
          <w:rFonts w:ascii="Times New Roman" w:hAnsi="Times New Roman" w:cs="Times New Roman"/>
          <w:sz w:val="24"/>
        </w:rPr>
        <w:t>research</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universities</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based</w:t>
      </w:r>
      <w:proofErr w:type="spellEnd"/>
      <w:r w:rsidRPr="0094286A">
        <w:rPr>
          <w:rFonts w:ascii="Times New Roman" w:hAnsi="Times New Roman" w:cs="Times New Roman"/>
          <w:sz w:val="24"/>
        </w:rPr>
        <w:t xml:space="preserve"> </w:t>
      </w:r>
      <w:proofErr w:type="spellStart"/>
      <w:r w:rsidRPr="0094286A">
        <w:rPr>
          <w:rFonts w:ascii="Times New Roman" w:hAnsi="Times New Roman" w:cs="Times New Roman"/>
          <w:sz w:val="24"/>
        </w:rPr>
        <w:t>on</w:t>
      </w:r>
      <w:proofErr w:type="spellEnd"/>
      <w:r w:rsidRPr="0094286A">
        <w:rPr>
          <w:rFonts w:ascii="Times New Roman" w:hAnsi="Times New Roman" w:cs="Times New Roman"/>
          <w:sz w:val="24"/>
        </w:rPr>
        <w:t xml:space="preserve"> a </w:t>
      </w:r>
      <w:proofErr w:type="spellStart"/>
      <w:r w:rsidRPr="0094286A">
        <w:rPr>
          <w:rFonts w:ascii="Times New Roman" w:hAnsi="Times New Roman" w:cs="Times New Roman"/>
          <w:sz w:val="24"/>
        </w:rPr>
        <w:t>two-stage</w:t>
      </w:r>
      <w:proofErr w:type="spellEnd"/>
      <w:r w:rsidRPr="0094286A">
        <w:rPr>
          <w:rFonts w:ascii="Times New Roman" w:hAnsi="Times New Roman" w:cs="Times New Roman"/>
          <w:sz w:val="24"/>
        </w:rPr>
        <w:t xml:space="preserve"> network DEA model. </w:t>
      </w:r>
      <w:proofErr w:type="spellStart"/>
      <w:r w:rsidRPr="0094286A">
        <w:rPr>
          <w:rFonts w:ascii="Times New Roman" w:hAnsi="Times New Roman" w:cs="Times New Roman"/>
          <w:b/>
          <w:bCs/>
          <w:sz w:val="24"/>
        </w:rPr>
        <w:t>Journal</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of</w:t>
      </w:r>
      <w:proofErr w:type="spellEnd"/>
      <w:r w:rsidRPr="0094286A">
        <w:rPr>
          <w:rFonts w:ascii="Times New Roman" w:hAnsi="Times New Roman" w:cs="Times New Roman"/>
          <w:b/>
          <w:bCs/>
          <w:sz w:val="24"/>
        </w:rPr>
        <w:t xml:space="preserve"> </w:t>
      </w:r>
      <w:proofErr w:type="spellStart"/>
      <w:r w:rsidRPr="0094286A">
        <w:rPr>
          <w:rFonts w:ascii="Times New Roman" w:hAnsi="Times New Roman" w:cs="Times New Roman"/>
          <w:b/>
          <w:bCs/>
          <w:sz w:val="24"/>
        </w:rPr>
        <w:t>Informetrics</w:t>
      </w:r>
      <w:proofErr w:type="spellEnd"/>
      <w:r w:rsidRPr="0094286A">
        <w:rPr>
          <w:rFonts w:ascii="Times New Roman" w:hAnsi="Times New Roman" w:cs="Times New Roman"/>
          <w:sz w:val="24"/>
        </w:rPr>
        <w:t xml:space="preserve">, v. 12, n. 1, p. 10–30, 2018. </w:t>
      </w:r>
    </w:p>
    <w:p w14:paraId="1218DBCC" w14:textId="378A8FDD" w:rsidR="002B2B46" w:rsidRDefault="00283CB1" w:rsidP="00D31D65">
      <w:pPr>
        <w:pStyle w:val="Referncias"/>
        <w:jc w:val="both"/>
        <w:rPr>
          <w:lang w:val="en-AU"/>
        </w:rPr>
        <w:sectPr w:rsidR="002B2B46">
          <w:headerReference w:type="default" r:id="rId24"/>
          <w:footerReference w:type="default" r:id="rId25"/>
          <w:pgSz w:w="11906" w:h="16838"/>
          <w:pgMar w:top="1417" w:right="1701" w:bottom="1417" w:left="1701" w:header="708" w:footer="708" w:gutter="0"/>
          <w:cols w:space="708"/>
          <w:docGrid w:linePitch="360"/>
        </w:sectPr>
      </w:pPr>
      <w:r w:rsidRPr="001B0888">
        <w:rPr>
          <w:lang w:val="en-AU"/>
        </w:rPr>
        <w:fldChar w:fldCharType="end"/>
      </w:r>
    </w:p>
    <w:p w14:paraId="671EFF75" w14:textId="2A19DD71" w:rsidR="008F25D6" w:rsidRDefault="008F25D6" w:rsidP="002B2B46">
      <w:pPr>
        <w:pStyle w:val="Ttulo2"/>
        <w:spacing w:line="240" w:lineRule="auto"/>
        <w:jc w:val="center"/>
        <w:rPr>
          <w:b/>
          <w:szCs w:val="24"/>
        </w:rPr>
      </w:pPr>
      <w:r w:rsidRPr="008F25D6">
        <w:rPr>
          <w:b/>
          <w:szCs w:val="24"/>
        </w:rPr>
        <w:lastRenderedPageBreak/>
        <w:t>APÊNDICE</w:t>
      </w:r>
      <w:r w:rsidR="002B2B46">
        <w:rPr>
          <w:b/>
          <w:szCs w:val="24"/>
        </w:rPr>
        <w:t xml:space="preserve"> A</w:t>
      </w:r>
    </w:p>
    <w:p w14:paraId="0444C5F9" w14:textId="77777777" w:rsidR="002B2B46" w:rsidRPr="002B2B46" w:rsidRDefault="002B2B46" w:rsidP="002B2B46">
      <w:pPr>
        <w:spacing w:line="240" w:lineRule="auto"/>
        <w:rPr>
          <w:rFonts w:ascii="Times New Roman" w:hAnsi="Times New Roman" w:cs="Times New Roman"/>
          <w:sz w:val="24"/>
          <w:szCs w:val="24"/>
          <w:lang w:val="pt-PT"/>
        </w:rPr>
      </w:pPr>
    </w:p>
    <w:tbl>
      <w:tblPr>
        <w:tblW w:w="13882" w:type="dxa"/>
        <w:jc w:val="center"/>
        <w:tblCellMar>
          <w:left w:w="70" w:type="dxa"/>
          <w:right w:w="70" w:type="dxa"/>
        </w:tblCellMar>
        <w:tblLook w:val="04A0" w:firstRow="1" w:lastRow="0" w:firstColumn="1" w:lastColumn="0" w:noHBand="0" w:noVBand="1"/>
      </w:tblPr>
      <w:tblGrid>
        <w:gridCol w:w="714"/>
        <w:gridCol w:w="1673"/>
        <w:gridCol w:w="1141"/>
        <w:gridCol w:w="647"/>
        <w:gridCol w:w="680"/>
        <w:gridCol w:w="1371"/>
        <w:gridCol w:w="1236"/>
        <w:gridCol w:w="647"/>
        <w:gridCol w:w="734"/>
        <w:gridCol w:w="1197"/>
        <w:gridCol w:w="1181"/>
        <w:gridCol w:w="678"/>
        <w:gridCol w:w="680"/>
        <w:gridCol w:w="1303"/>
      </w:tblGrid>
      <w:tr w:rsidR="00597001" w:rsidRPr="00597001" w14:paraId="2ED5D29B" w14:textId="77777777" w:rsidTr="00901F68">
        <w:trPr>
          <w:trHeight w:val="300"/>
          <w:jc w:val="center"/>
        </w:trPr>
        <w:tc>
          <w:tcPr>
            <w:tcW w:w="714"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10B127A6"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DMU</w:t>
            </w:r>
          </w:p>
        </w:tc>
        <w:tc>
          <w:tcPr>
            <w:tcW w:w="1673"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774AC765" w14:textId="6B80FE45" w:rsidR="00597001" w:rsidRPr="00597001" w:rsidRDefault="001A2296" w:rsidP="002B2B46">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SIGLA</w:t>
            </w:r>
          </w:p>
        </w:tc>
        <w:tc>
          <w:tcPr>
            <w:tcW w:w="3839" w:type="dxa"/>
            <w:gridSpan w:val="4"/>
            <w:tcBorders>
              <w:top w:val="single" w:sz="4" w:space="0" w:color="auto"/>
              <w:left w:val="nil"/>
              <w:bottom w:val="single" w:sz="4" w:space="0" w:color="auto"/>
              <w:right w:val="single" w:sz="4" w:space="0" w:color="000000"/>
            </w:tcBorders>
            <w:shd w:val="clear" w:color="000000" w:fill="EEECE1"/>
            <w:noWrap/>
            <w:vAlign w:val="center"/>
            <w:hideMark/>
          </w:tcPr>
          <w:p w14:paraId="77379167"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2017</w:t>
            </w:r>
          </w:p>
        </w:tc>
        <w:tc>
          <w:tcPr>
            <w:tcW w:w="3814" w:type="dxa"/>
            <w:gridSpan w:val="4"/>
            <w:tcBorders>
              <w:top w:val="single" w:sz="4" w:space="0" w:color="auto"/>
              <w:left w:val="nil"/>
              <w:bottom w:val="single" w:sz="4" w:space="0" w:color="auto"/>
              <w:right w:val="single" w:sz="4" w:space="0" w:color="000000"/>
            </w:tcBorders>
            <w:shd w:val="clear" w:color="000000" w:fill="EEECE1"/>
            <w:noWrap/>
            <w:vAlign w:val="center"/>
            <w:hideMark/>
          </w:tcPr>
          <w:p w14:paraId="29D21CB2"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2018</w:t>
            </w:r>
          </w:p>
        </w:tc>
        <w:tc>
          <w:tcPr>
            <w:tcW w:w="3842" w:type="dxa"/>
            <w:gridSpan w:val="4"/>
            <w:tcBorders>
              <w:top w:val="single" w:sz="4" w:space="0" w:color="auto"/>
              <w:left w:val="nil"/>
              <w:bottom w:val="single" w:sz="4" w:space="0" w:color="auto"/>
              <w:right w:val="single" w:sz="4" w:space="0" w:color="000000"/>
            </w:tcBorders>
            <w:shd w:val="clear" w:color="000000" w:fill="EEECE1"/>
            <w:noWrap/>
            <w:vAlign w:val="center"/>
            <w:hideMark/>
          </w:tcPr>
          <w:p w14:paraId="7CA3B14D"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2019</w:t>
            </w:r>
          </w:p>
        </w:tc>
      </w:tr>
      <w:tr w:rsidR="00597001" w:rsidRPr="00597001" w14:paraId="6BCBA6DE" w14:textId="77777777" w:rsidTr="00901F68">
        <w:trPr>
          <w:trHeight w:val="300"/>
          <w:jc w:val="center"/>
        </w:trPr>
        <w:tc>
          <w:tcPr>
            <w:tcW w:w="714" w:type="dxa"/>
            <w:vMerge/>
            <w:tcBorders>
              <w:top w:val="single" w:sz="4" w:space="0" w:color="auto"/>
              <w:left w:val="single" w:sz="4" w:space="0" w:color="auto"/>
              <w:bottom w:val="single" w:sz="4" w:space="0" w:color="000000"/>
              <w:right w:val="single" w:sz="4" w:space="0" w:color="auto"/>
            </w:tcBorders>
            <w:vAlign w:val="center"/>
            <w:hideMark/>
          </w:tcPr>
          <w:p w14:paraId="5BFD530F" w14:textId="77777777" w:rsidR="00597001" w:rsidRPr="00597001" w:rsidRDefault="00597001" w:rsidP="002B2B46">
            <w:pPr>
              <w:spacing w:after="0" w:line="240" w:lineRule="auto"/>
              <w:rPr>
                <w:rFonts w:ascii="Times New Roman" w:eastAsia="Times New Roman" w:hAnsi="Times New Roman" w:cs="Times New Roman"/>
                <w:b/>
                <w:bCs/>
                <w:color w:val="000000"/>
                <w:sz w:val="24"/>
                <w:szCs w:val="24"/>
                <w:lang w:eastAsia="pt-BR"/>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14:paraId="20683C9E"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p>
        </w:tc>
        <w:tc>
          <w:tcPr>
            <w:tcW w:w="1141" w:type="dxa"/>
            <w:tcBorders>
              <w:top w:val="nil"/>
              <w:left w:val="nil"/>
              <w:bottom w:val="single" w:sz="4" w:space="0" w:color="auto"/>
              <w:right w:val="nil"/>
            </w:tcBorders>
            <w:shd w:val="clear" w:color="000000" w:fill="EEECE1"/>
            <w:noWrap/>
            <w:vAlign w:val="center"/>
            <w:hideMark/>
          </w:tcPr>
          <w:p w14:paraId="0CE16456" w14:textId="77777777" w:rsidR="00597001" w:rsidRPr="0094286A" w:rsidRDefault="00597001" w:rsidP="002B2B46">
            <w:pPr>
              <w:spacing w:after="0" w:line="240" w:lineRule="auto"/>
              <w:jc w:val="center"/>
              <w:rPr>
                <w:rFonts w:ascii="Times New Roman" w:eastAsia="Times New Roman" w:hAnsi="Times New Roman" w:cs="Times New Roman"/>
                <w:b/>
                <w:bCs/>
                <w:i/>
                <w:iCs/>
                <w:color w:val="000000"/>
                <w:sz w:val="24"/>
                <w:szCs w:val="24"/>
                <w:lang w:eastAsia="pt-BR"/>
              </w:rPr>
            </w:pPr>
            <w:r w:rsidRPr="0094286A">
              <w:rPr>
                <w:rFonts w:ascii="Times New Roman" w:eastAsia="Times New Roman" w:hAnsi="Times New Roman" w:cs="Times New Roman"/>
                <w:b/>
                <w:bCs/>
                <w:i/>
                <w:iCs/>
                <w:color w:val="000000"/>
                <w:sz w:val="24"/>
                <w:szCs w:val="24"/>
                <w:lang w:eastAsia="pt-BR"/>
              </w:rPr>
              <w:t>OUTPUT</w:t>
            </w:r>
          </w:p>
        </w:tc>
        <w:tc>
          <w:tcPr>
            <w:tcW w:w="2698"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DD2F31C" w14:textId="77777777" w:rsidR="00597001" w:rsidRPr="0094286A" w:rsidRDefault="00597001" w:rsidP="002B2B46">
            <w:pPr>
              <w:spacing w:after="0" w:line="240" w:lineRule="auto"/>
              <w:jc w:val="center"/>
              <w:rPr>
                <w:rFonts w:ascii="Times New Roman" w:eastAsia="Times New Roman" w:hAnsi="Times New Roman" w:cs="Times New Roman"/>
                <w:b/>
                <w:bCs/>
                <w:i/>
                <w:iCs/>
                <w:color w:val="000000"/>
                <w:sz w:val="24"/>
                <w:szCs w:val="24"/>
                <w:lang w:eastAsia="pt-BR"/>
              </w:rPr>
            </w:pPr>
            <w:r w:rsidRPr="0094286A">
              <w:rPr>
                <w:rFonts w:ascii="Times New Roman" w:eastAsia="Times New Roman" w:hAnsi="Times New Roman" w:cs="Times New Roman"/>
                <w:b/>
                <w:bCs/>
                <w:i/>
                <w:iCs/>
                <w:color w:val="000000"/>
                <w:sz w:val="24"/>
                <w:szCs w:val="24"/>
                <w:lang w:eastAsia="pt-BR"/>
              </w:rPr>
              <w:t>INPUT</w:t>
            </w:r>
          </w:p>
        </w:tc>
        <w:tc>
          <w:tcPr>
            <w:tcW w:w="1236" w:type="dxa"/>
            <w:tcBorders>
              <w:top w:val="nil"/>
              <w:left w:val="nil"/>
              <w:bottom w:val="single" w:sz="4" w:space="0" w:color="auto"/>
              <w:right w:val="nil"/>
            </w:tcBorders>
            <w:shd w:val="clear" w:color="000000" w:fill="EEECE1"/>
            <w:noWrap/>
            <w:vAlign w:val="center"/>
            <w:hideMark/>
          </w:tcPr>
          <w:p w14:paraId="60C55808" w14:textId="77777777" w:rsidR="00597001" w:rsidRPr="0094286A" w:rsidRDefault="00597001" w:rsidP="002B2B46">
            <w:pPr>
              <w:spacing w:after="0" w:line="240" w:lineRule="auto"/>
              <w:jc w:val="center"/>
              <w:rPr>
                <w:rFonts w:ascii="Times New Roman" w:eastAsia="Times New Roman" w:hAnsi="Times New Roman" w:cs="Times New Roman"/>
                <w:b/>
                <w:bCs/>
                <w:i/>
                <w:iCs/>
                <w:color w:val="000000"/>
                <w:sz w:val="24"/>
                <w:szCs w:val="24"/>
                <w:lang w:eastAsia="pt-BR"/>
              </w:rPr>
            </w:pPr>
            <w:r w:rsidRPr="0094286A">
              <w:rPr>
                <w:rFonts w:ascii="Times New Roman" w:eastAsia="Times New Roman" w:hAnsi="Times New Roman" w:cs="Times New Roman"/>
                <w:b/>
                <w:bCs/>
                <w:i/>
                <w:iCs/>
                <w:color w:val="000000"/>
                <w:sz w:val="24"/>
                <w:szCs w:val="24"/>
                <w:lang w:eastAsia="pt-BR"/>
              </w:rPr>
              <w:t>OUTPUT</w:t>
            </w:r>
          </w:p>
        </w:tc>
        <w:tc>
          <w:tcPr>
            <w:tcW w:w="2577"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DCF031A" w14:textId="77777777" w:rsidR="00597001" w:rsidRPr="0094286A" w:rsidRDefault="00597001" w:rsidP="002B2B46">
            <w:pPr>
              <w:spacing w:after="0" w:line="240" w:lineRule="auto"/>
              <w:jc w:val="center"/>
              <w:rPr>
                <w:rFonts w:ascii="Times New Roman" w:eastAsia="Times New Roman" w:hAnsi="Times New Roman" w:cs="Times New Roman"/>
                <w:b/>
                <w:bCs/>
                <w:i/>
                <w:iCs/>
                <w:color w:val="000000"/>
                <w:sz w:val="24"/>
                <w:szCs w:val="24"/>
                <w:lang w:eastAsia="pt-BR"/>
              </w:rPr>
            </w:pPr>
            <w:r w:rsidRPr="0094286A">
              <w:rPr>
                <w:rFonts w:ascii="Times New Roman" w:eastAsia="Times New Roman" w:hAnsi="Times New Roman" w:cs="Times New Roman"/>
                <w:b/>
                <w:bCs/>
                <w:i/>
                <w:iCs/>
                <w:color w:val="000000"/>
                <w:sz w:val="24"/>
                <w:szCs w:val="24"/>
                <w:lang w:eastAsia="pt-BR"/>
              </w:rPr>
              <w:t>INPUT</w:t>
            </w:r>
          </w:p>
        </w:tc>
        <w:tc>
          <w:tcPr>
            <w:tcW w:w="1181" w:type="dxa"/>
            <w:tcBorders>
              <w:top w:val="nil"/>
              <w:left w:val="nil"/>
              <w:bottom w:val="single" w:sz="4" w:space="0" w:color="auto"/>
              <w:right w:val="nil"/>
            </w:tcBorders>
            <w:shd w:val="clear" w:color="000000" w:fill="EEECE1"/>
            <w:noWrap/>
            <w:vAlign w:val="center"/>
            <w:hideMark/>
          </w:tcPr>
          <w:p w14:paraId="59B6A7E7" w14:textId="77777777" w:rsidR="00597001" w:rsidRPr="0094286A" w:rsidRDefault="00597001" w:rsidP="002B2B46">
            <w:pPr>
              <w:spacing w:after="0" w:line="240" w:lineRule="auto"/>
              <w:jc w:val="center"/>
              <w:rPr>
                <w:rFonts w:ascii="Times New Roman" w:eastAsia="Times New Roman" w:hAnsi="Times New Roman" w:cs="Times New Roman"/>
                <w:b/>
                <w:bCs/>
                <w:i/>
                <w:iCs/>
                <w:color w:val="000000"/>
                <w:sz w:val="24"/>
                <w:szCs w:val="24"/>
                <w:lang w:eastAsia="pt-BR"/>
              </w:rPr>
            </w:pPr>
            <w:r w:rsidRPr="0094286A">
              <w:rPr>
                <w:rFonts w:ascii="Times New Roman" w:eastAsia="Times New Roman" w:hAnsi="Times New Roman" w:cs="Times New Roman"/>
                <w:b/>
                <w:bCs/>
                <w:i/>
                <w:iCs/>
                <w:color w:val="000000"/>
                <w:sz w:val="24"/>
                <w:szCs w:val="24"/>
                <w:lang w:eastAsia="pt-BR"/>
              </w:rPr>
              <w:t>OUTPUT</w:t>
            </w:r>
          </w:p>
        </w:tc>
        <w:tc>
          <w:tcPr>
            <w:tcW w:w="2661"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F54303E" w14:textId="77777777" w:rsidR="00597001" w:rsidRPr="0094286A" w:rsidRDefault="00597001" w:rsidP="002B2B46">
            <w:pPr>
              <w:spacing w:after="0" w:line="240" w:lineRule="auto"/>
              <w:jc w:val="center"/>
              <w:rPr>
                <w:rFonts w:ascii="Times New Roman" w:eastAsia="Times New Roman" w:hAnsi="Times New Roman" w:cs="Times New Roman"/>
                <w:b/>
                <w:bCs/>
                <w:i/>
                <w:iCs/>
                <w:color w:val="000000"/>
                <w:sz w:val="24"/>
                <w:szCs w:val="24"/>
                <w:lang w:eastAsia="pt-BR"/>
              </w:rPr>
            </w:pPr>
            <w:r w:rsidRPr="0094286A">
              <w:rPr>
                <w:rFonts w:ascii="Times New Roman" w:eastAsia="Times New Roman" w:hAnsi="Times New Roman" w:cs="Times New Roman"/>
                <w:b/>
                <w:bCs/>
                <w:i/>
                <w:iCs/>
                <w:color w:val="000000"/>
                <w:sz w:val="24"/>
                <w:szCs w:val="24"/>
                <w:lang w:eastAsia="pt-BR"/>
              </w:rPr>
              <w:t>INPUT</w:t>
            </w:r>
          </w:p>
        </w:tc>
      </w:tr>
      <w:tr w:rsidR="00901F68" w:rsidRPr="00597001" w14:paraId="5C0BA524" w14:textId="77777777" w:rsidTr="00901F68">
        <w:trPr>
          <w:trHeight w:val="300"/>
          <w:jc w:val="center"/>
        </w:trPr>
        <w:tc>
          <w:tcPr>
            <w:tcW w:w="714" w:type="dxa"/>
            <w:vMerge/>
            <w:tcBorders>
              <w:top w:val="single" w:sz="4" w:space="0" w:color="auto"/>
              <w:left w:val="single" w:sz="4" w:space="0" w:color="auto"/>
              <w:bottom w:val="single" w:sz="4" w:space="0" w:color="000000"/>
              <w:right w:val="single" w:sz="4" w:space="0" w:color="auto"/>
            </w:tcBorders>
            <w:vAlign w:val="center"/>
            <w:hideMark/>
          </w:tcPr>
          <w:p w14:paraId="7ECD8583" w14:textId="77777777" w:rsidR="00597001" w:rsidRPr="00597001" w:rsidRDefault="00597001" w:rsidP="002B2B46">
            <w:pPr>
              <w:spacing w:after="0" w:line="240" w:lineRule="auto"/>
              <w:rPr>
                <w:rFonts w:ascii="Times New Roman" w:eastAsia="Times New Roman" w:hAnsi="Times New Roman" w:cs="Times New Roman"/>
                <w:b/>
                <w:bCs/>
                <w:color w:val="000000"/>
                <w:sz w:val="24"/>
                <w:szCs w:val="24"/>
                <w:lang w:eastAsia="pt-BR"/>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14:paraId="2D87DDF7"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p>
        </w:tc>
        <w:tc>
          <w:tcPr>
            <w:tcW w:w="1141" w:type="dxa"/>
            <w:tcBorders>
              <w:top w:val="nil"/>
              <w:left w:val="nil"/>
              <w:bottom w:val="single" w:sz="4" w:space="0" w:color="auto"/>
              <w:right w:val="single" w:sz="4" w:space="0" w:color="auto"/>
            </w:tcBorders>
            <w:shd w:val="clear" w:color="auto" w:fill="auto"/>
            <w:vAlign w:val="center"/>
            <w:hideMark/>
          </w:tcPr>
          <w:p w14:paraId="4FD2EF87" w14:textId="0CC865C3"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EAC</w:t>
            </w:r>
          </w:p>
        </w:tc>
        <w:tc>
          <w:tcPr>
            <w:tcW w:w="647" w:type="dxa"/>
            <w:tcBorders>
              <w:top w:val="nil"/>
              <w:left w:val="nil"/>
              <w:bottom w:val="single" w:sz="4" w:space="0" w:color="auto"/>
              <w:right w:val="single" w:sz="4" w:space="0" w:color="auto"/>
            </w:tcBorders>
            <w:shd w:val="clear" w:color="auto" w:fill="auto"/>
            <w:vAlign w:val="center"/>
            <w:hideMark/>
          </w:tcPr>
          <w:p w14:paraId="6A3BE316"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TCD</w:t>
            </w:r>
          </w:p>
        </w:tc>
        <w:tc>
          <w:tcPr>
            <w:tcW w:w="680" w:type="dxa"/>
            <w:tcBorders>
              <w:top w:val="nil"/>
              <w:left w:val="nil"/>
              <w:bottom w:val="single" w:sz="4" w:space="0" w:color="auto"/>
              <w:right w:val="single" w:sz="4" w:space="0" w:color="auto"/>
            </w:tcBorders>
            <w:shd w:val="clear" w:color="auto" w:fill="auto"/>
            <w:vAlign w:val="center"/>
            <w:hideMark/>
          </w:tcPr>
          <w:p w14:paraId="1683A30E"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RAP</w:t>
            </w:r>
          </w:p>
        </w:tc>
        <w:tc>
          <w:tcPr>
            <w:tcW w:w="1371" w:type="dxa"/>
            <w:tcBorders>
              <w:top w:val="nil"/>
              <w:left w:val="nil"/>
              <w:bottom w:val="single" w:sz="4" w:space="0" w:color="auto"/>
              <w:right w:val="single" w:sz="4" w:space="0" w:color="auto"/>
            </w:tcBorders>
            <w:shd w:val="clear" w:color="auto" w:fill="auto"/>
            <w:vAlign w:val="center"/>
            <w:hideMark/>
          </w:tcPr>
          <w:p w14:paraId="5312FE51" w14:textId="49D99526"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GCA (R$)</w:t>
            </w:r>
          </w:p>
        </w:tc>
        <w:tc>
          <w:tcPr>
            <w:tcW w:w="1236" w:type="dxa"/>
            <w:tcBorders>
              <w:top w:val="nil"/>
              <w:left w:val="nil"/>
              <w:bottom w:val="single" w:sz="4" w:space="0" w:color="auto"/>
              <w:right w:val="single" w:sz="4" w:space="0" w:color="auto"/>
            </w:tcBorders>
            <w:shd w:val="clear" w:color="auto" w:fill="auto"/>
            <w:vAlign w:val="center"/>
            <w:hideMark/>
          </w:tcPr>
          <w:p w14:paraId="1AB3460A" w14:textId="7BF009DD"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EAC</w:t>
            </w:r>
          </w:p>
        </w:tc>
        <w:tc>
          <w:tcPr>
            <w:tcW w:w="647" w:type="dxa"/>
            <w:tcBorders>
              <w:top w:val="nil"/>
              <w:left w:val="nil"/>
              <w:bottom w:val="single" w:sz="4" w:space="0" w:color="auto"/>
              <w:right w:val="single" w:sz="4" w:space="0" w:color="auto"/>
            </w:tcBorders>
            <w:shd w:val="clear" w:color="auto" w:fill="auto"/>
            <w:vAlign w:val="center"/>
            <w:hideMark/>
          </w:tcPr>
          <w:p w14:paraId="6A92B496"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TCD</w:t>
            </w:r>
          </w:p>
        </w:tc>
        <w:tc>
          <w:tcPr>
            <w:tcW w:w="734" w:type="dxa"/>
            <w:tcBorders>
              <w:top w:val="nil"/>
              <w:left w:val="nil"/>
              <w:bottom w:val="single" w:sz="4" w:space="0" w:color="auto"/>
              <w:right w:val="single" w:sz="4" w:space="0" w:color="auto"/>
            </w:tcBorders>
            <w:shd w:val="clear" w:color="auto" w:fill="auto"/>
            <w:vAlign w:val="center"/>
            <w:hideMark/>
          </w:tcPr>
          <w:p w14:paraId="1926DF39"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RAP</w:t>
            </w:r>
          </w:p>
        </w:tc>
        <w:tc>
          <w:tcPr>
            <w:tcW w:w="1196" w:type="dxa"/>
            <w:tcBorders>
              <w:top w:val="nil"/>
              <w:left w:val="nil"/>
              <w:bottom w:val="single" w:sz="4" w:space="0" w:color="auto"/>
              <w:right w:val="single" w:sz="4" w:space="0" w:color="auto"/>
            </w:tcBorders>
            <w:shd w:val="clear" w:color="auto" w:fill="auto"/>
            <w:vAlign w:val="center"/>
            <w:hideMark/>
          </w:tcPr>
          <w:p w14:paraId="034E436F" w14:textId="01FF82B5"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GCA (R$)</w:t>
            </w:r>
          </w:p>
        </w:tc>
        <w:tc>
          <w:tcPr>
            <w:tcW w:w="1181" w:type="dxa"/>
            <w:tcBorders>
              <w:top w:val="nil"/>
              <w:left w:val="nil"/>
              <w:bottom w:val="single" w:sz="4" w:space="0" w:color="auto"/>
              <w:right w:val="single" w:sz="4" w:space="0" w:color="auto"/>
            </w:tcBorders>
            <w:shd w:val="clear" w:color="auto" w:fill="auto"/>
            <w:vAlign w:val="center"/>
            <w:hideMark/>
          </w:tcPr>
          <w:p w14:paraId="6C7DB5DD" w14:textId="5EF27DE3"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EAC</w:t>
            </w:r>
          </w:p>
        </w:tc>
        <w:tc>
          <w:tcPr>
            <w:tcW w:w="678" w:type="dxa"/>
            <w:tcBorders>
              <w:top w:val="nil"/>
              <w:left w:val="nil"/>
              <w:bottom w:val="single" w:sz="4" w:space="0" w:color="auto"/>
              <w:right w:val="single" w:sz="4" w:space="0" w:color="auto"/>
            </w:tcBorders>
            <w:shd w:val="clear" w:color="auto" w:fill="auto"/>
            <w:vAlign w:val="center"/>
            <w:hideMark/>
          </w:tcPr>
          <w:p w14:paraId="2DB6D680"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TCD</w:t>
            </w:r>
          </w:p>
        </w:tc>
        <w:tc>
          <w:tcPr>
            <w:tcW w:w="680" w:type="dxa"/>
            <w:tcBorders>
              <w:top w:val="nil"/>
              <w:left w:val="nil"/>
              <w:bottom w:val="single" w:sz="4" w:space="0" w:color="auto"/>
              <w:right w:val="single" w:sz="4" w:space="0" w:color="auto"/>
            </w:tcBorders>
            <w:shd w:val="clear" w:color="auto" w:fill="auto"/>
            <w:vAlign w:val="center"/>
            <w:hideMark/>
          </w:tcPr>
          <w:p w14:paraId="5A4FB69A" w14:textId="77777777"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RAP</w:t>
            </w:r>
          </w:p>
        </w:tc>
        <w:tc>
          <w:tcPr>
            <w:tcW w:w="1303" w:type="dxa"/>
            <w:tcBorders>
              <w:top w:val="nil"/>
              <w:left w:val="nil"/>
              <w:bottom w:val="single" w:sz="4" w:space="0" w:color="auto"/>
              <w:right w:val="single" w:sz="4" w:space="0" w:color="auto"/>
            </w:tcBorders>
            <w:shd w:val="clear" w:color="auto" w:fill="auto"/>
            <w:vAlign w:val="center"/>
            <w:hideMark/>
          </w:tcPr>
          <w:p w14:paraId="3F1D2470" w14:textId="16CC4736" w:rsidR="00597001" w:rsidRPr="00597001" w:rsidRDefault="00597001" w:rsidP="002B2B46">
            <w:pPr>
              <w:spacing w:after="0" w:line="240" w:lineRule="auto"/>
              <w:jc w:val="center"/>
              <w:rPr>
                <w:rFonts w:ascii="Times New Roman" w:eastAsia="Times New Roman" w:hAnsi="Times New Roman" w:cs="Times New Roman"/>
                <w:b/>
                <w:bCs/>
                <w:color w:val="000000"/>
                <w:sz w:val="24"/>
                <w:szCs w:val="24"/>
                <w:lang w:eastAsia="pt-BR"/>
              </w:rPr>
            </w:pPr>
            <w:r w:rsidRPr="00597001">
              <w:rPr>
                <w:rFonts w:ascii="Times New Roman" w:eastAsia="Times New Roman" w:hAnsi="Times New Roman" w:cs="Times New Roman"/>
                <w:b/>
                <w:bCs/>
                <w:color w:val="000000"/>
                <w:sz w:val="24"/>
                <w:szCs w:val="24"/>
                <w:lang w:eastAsia="pt-BR"/>
              </w:rPr>
              <w:t>GCA (R$)</w:t>
            </w:r>
          </w:p>
        </w:tc>
      </w:tr>
      <w:tr w:rsidR="00901F68" w:rsidRPr="00597001" w14:paraId="799150A8"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5CB48B8"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1</w:t>
            </w:r>
          </w:p>
        </w:tc>
        <w:tc>
          <w:tcPr>
            <w:tcW w:w="1673" w:type="dxa"/>
            <w:tcBorders>
              <w:top w:val="nil"/>
              <w:left w:val="nil"/>
              <w:bottom w:val="single" w:sz="4" w:space="0" w:color="auto"/>
              <w:right w:val="single" w:sz="4" w:space="0" w:color="auto"/>
            </w:tcBorders>
            <w:shd w:val="clear" w:color="auto" w:fill="auto"/>
            <w:noWrap/>
            <w:vAlign w:val="center"/>
            <w:hideMark/>
          </w:tcPr>
          <w:p w14:paraId="22B1913D"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IFAL</w:t>
            </w:r>
          </w:p>
        </w:tc>
        <w:tc>
          <w:tcPr>
            <w:tcW w:w="1141" w:type="dxa"/>
            <w:tcBorders>
              <w:top w:val="nil"/>
              <w:left w:val="nil"/>
              <w:bottom w:val="single" w:sz="4" w:space="0" w:color="auto"/>
              <w:right w:val="single" w:sz="4" w:space="0" w:color="auto"/>
            </w:tcBorders>
            <w:shd w:val="clear" w:color="auto" w:fill="auto"/>
            <w:vAlign w:val="center"/>
            <w:hideMark/>
          </w:tcPr>
          <w:p w14:paraId="36F1764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0,486</w:t>
            </w:r>
          </w:p>
        </w:tc>
        <w:tc>
          <w:tcPr>
            <w:tcW w:w="647" w:type="dxa"/>
            <w:tcBorders>
              <w:top w:val="nil"/>
              <w:left w:val="nil"/>
              <w:bottom w:val="single" w:sz="4" w:space="0" w:color="auto"/>
              <w:right w:val="single" w:sz="4" w:space="0" w:color="auto"/>
            </w:tcBorders>
            <w:shd w:val="clear" w:color="auto" w:fill="auto"/>
            <w:vAlign w:val="center"/>
            <w:hideMark/>
          </w:tcPr>
          <w:p w14:paraId="685471B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3,8</w:t>
            </w:r>
          </w:p>
        </w:tc>
        <w:tc>
          <w:tcPr>
            <w:tcW w:w="680" w:type="dxa"/>
            <w:tcBorders>
              <w:top w:val="nil"/>
              <w:left w:val="nil"/>
              <w:bottom w:val="single" w:sz="4" w:space="0" w:color="auto"/>
              <w:right w:val="single" w:sz="4" w:space="0" w:color="auto"/>
            </w:tcBorders>
            <w:shd w:val="clear" w:color="auto" w:fill="auto"/>
            <w:vAlign w:val="center"/>
            <w:hideMark/>
          </w:tcPr>
          <w:p w14:paraId="0A9A679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19,89</w:t>
            </w:r>
          </w:p>
        </w:tc>
        <w:tc>
          <w:tcPr>
            <w:tcW w:w="1371" w:type="dxa"/>
            <w:tcBorders>
              <w:top w:val="nil"/>
              <w:left w:val="nil"/>
              <w:bottom w:val="single" w:sz="4" w:space="0" w:color="auto"/>
              <w:right w:val="single" w:sz="4" w:space="0" w:color="auto"/>
            </w:tcBorders>
            <w:shd w:val="clear" w:color="auto" w:fill="auto"/>
            <w:vAlign w:val="center"/>
            <w:hideMark/>
          </w:tcPr>
          <w:p w14:paraId="60851952"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16785,22</w:t>
            </w:r>
          </w:p>
        </w:tc>
        <w:tc>
          <w:tcPr>
            <w:tcW w:w="1236" w:type="dxa"/>
            <w:tcBorders>
              <w:top w:val="nil"/>
              <w:left w:val="nil"/>
              <w:bottom w:val="single" w:sz="4" w:space="0" w:color="auto"/>
              <w:right w:val="single" w:sz="4" w:space="0" w:color="auto"/>
            </w:tcBorders>
            <w:shd w:val="clear" w:color="auto" w:fill="auto"/>
            <w:vAlign w:val="center"/>
            <w:hideMark/>
          </w:tcPr>
          <w:p w14:paraId="6D29363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0,46</w:t>
            </w:r>
          </w:p>
        </w:tc>
        <w:tc>
          <w:tcPr>
            <w:tcW w:w="647" w:type="dxa"/>
            <w:tcBorders>
              <w:top w:val="nil"/>
              <w:left w:val="nil"/>
              <w:bottom w:val="single" w:sz="4" w:space="0" w:color="auto"/>
              <w:right w:val="single" w:sz="4" w:space="0" w:color="auto"/>
            </w:tcBorders>
            <w:shd w:val="clear" w:color="auto" w:fill="auto"/>
            <w:vAlign w:val="center"/>
            <w:hideMark/>
          </w:tcPr>
          <w:p w14:paraId="61124E4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3,8</w:t>
            </w:r>
          </w:p>
        </w:tc>
        <w:tc>
          <w:tcPr>
            <w:tcW w:w="734" w:type="dxa"/>
            <w:tcBorders>
              <w:top w:val="nil"/>
              <w:left w:val="nil"/>
              <w:bottom w:val="single" w:sz="4" w:space="0" w:color="auto"/>
              <w:right w:val="single" w:sz="4" w:space="0" w:color="auto"/>
            </w:tcBorders>
            <w:shd w:val="clear" w:color="auto" w:fill="auto"/>
            <w:vAlign w:val="center"/>
            <w:hideMark/>
          </w:tcPr>
          <w:p w14:paraId="1652A3E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22,1</w:t>
            </w:r>
          </w:p>
        </w:tc>
        <w:tc>
          <w:tcPr>
            <w:tcW w:w="1196" w:type="dxa"/>
            <w:tcBorders>
              <w:top w:val="nil"/>
              <w:left w:val="nil"/>
              <w:bottom w:val="single" w:sz="4" w:space="0" w:color="auto"/>
              <w:right w:val="single" w:sz="4" w:space="0" w:color="auto"/>
            </w:tcBorders>
            <w:shd w:val="clear" w:color="auto" w:fill="auto"/>
            <w:vAlign w:val="center"/>
            <w:hideMark/>
          </w:tcPr>
          <w:p w14:paraId="7B67D7F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16603,18</w:t>
            </w:r>
          </w:p>
        </w:tc>
        <w:tc>
          <w:tcPr>
            <w:tcW w:w="1181" w:type="dxa"/>
            <w:tcBorders>
              <w:top w:val="nil"/>
              <w:left w:val="nil"/>
              <w:bottom w:val="single" w:sz="4" w:space="0" w:color="auto"/>
              <w:right w:val="single" w:sz="4" w:space="0" w:color="auto"/>
            </w:tcBorders>
            <w:shd w:val="clear" w:color="auto" w:fill="auto"/>
            <w:vAlign w:val="center"/>
            <w:hideMark/>
          </w:tcPr>
          <w:p w14:paraId="59D6391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w:t>
            </w:r>
          </w:p>
        </w:tc>
        <w:tc>
          <w:tcPr>
            <w:tcW w:w="678" w:type="dxa"/>
            <w:tcBorders>
              <w:top w:val="nil"/>
              <w:left w:val="nil"/>
              <w:bottom w:val="single" w:sz="4" w:space="0" w:color="auto"/>
              <w:right w:val="single" w:sz="4" w:space="0" w:color="auto"/>
            </w:tcBorders>
            <w:shd w:val="clear" w:color="auto" w:fill="auto"/>
            <w:vAlign w:val="center"/>
            <w:hideMark/>
          </w:tcPr>
          <w:p w14:paraId="0A59E18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680" w:type="dxa"/>
            <w:tcBorders>
              <w:top w:val="nil"/>
              <w:left w:val="nil"/>
              <w:bottom w:val="single" w:sz="4" w:space="0" w:color="auto"/>
              <w:right w:val="single" w:sz="4" w:space="0" w:color="auto"/>
            </w:tcBorders>
            <w:shd w:val="clear" w:color="auto" w:fill="auto"/>
            <w:vAlign w:val="center"/>
            <w:hideMark/>
          </w:tcPr>
          <w:p w14:paraId="352DE9A3"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23,3</w:t>
            </w:r>
          </w:p>
        </w:tc>
        <w:tc>
          <w:tcPr>
            <w:tcW w:w="1303" w:type="dxa"/>
            <w:tcBorders>
              <w:top w:val="nil"/>
              <w:left w:val="nil"/>
              <w:bottom w:val="single" w:sz="4" w:space="0" w:color="auto"/>
              <w:right w:val="single" w:sz="4" w:space="0" w:color="auto"/>
            </w:tcBorders>
            <w:shd w:val="clear" w:color="auto" w:fill="auto"/>
            <w:vAlign w:val="center"/>
            <w:hideMark/>
          </w:tcPr>
          <w:p w14:paraId="3D68D3C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16174</w:t>
            </w:r>
          </w:p>
        </w:tc>
      </w:tr>
      <w:tr w:rsidR="00901F68" w:rsidRPr="00597001" w14:paraId="686B1558"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6D0354A"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2</w:t>
            </w:r>
          </w:p>
        </w:tc>
        <w:tc>
          <w:tcPr>
            <w:tcW w:w="1673" w:type="dxa"/>
            <w:tcBorders>
              <w:top w:val="nil"/>
              <w:left w:val="nil"/>
              <w:bottom w:val="single" w:sz="4" w:space="0" w:color="auto"/>
              <w:right w:val="single" w:sz="4" w:space="0" w:color="auto"/>
            </w:tcBorders>
            <w:shd w:val="clear" w:color="auto" w:fill="auto"/>
            <w:noWrap/>
            <w:vAlign w:val="center"/>
            <w:hideMark/>
          </w:tcPr>
          <w:p w14:paraId="0C994641"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IFBA</w:t>
            </w:r>
          </w:p>
        </w:tc>
        <w:tc>
          <w:tcPr>
            <w:tcW w:w="1141" w:type="dxa"/>
            <w:tcBorders>
              <w:top w:val="nil"/>
              <w:left w:val="nil"/>
              <w:bottom w:val="single" w:sz="4" w:space="0" w:color="auto"/>
              <w:right w:val="single" w:sz="4" w:space="0" w:color="auto"/>
            </w:tcBorders>
            <w:shd w:val="clear" w:color="auto" w:fill="auto"/>
            <w:vAlign w:val="center"/>
            <w:hideMark/>
          </w:tcPr>
          <w:p w14:paraId="1136822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0,344</w:t>
            </w:r>
          </w:p>
        </w:tc>
        <w:tc>
          <w:tcPr>
            <w:tcW w:w="647" w:type="dxa"/>
            <w:tcBorders>
              <w:top w:val="nil"/>
              <w:left w:val="nil"/>
              <w:bottom w:val="single" w:sz="4" w:space="0" w:color="auto"/>
              <w:right w:val="single" w:sz="4" w:space="0" w:color="auto"/>
            </w:tcBorders>
            <w:shd w:val="clear" w:color="auto" w:fill="auto"/>
            <w:vAlign w:val="center"/>
            <w:hideMark/>
          </w:tcPr>
          <w:p w14:paraId="732C93D8"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3,9</w:t>
            </w:r>
          </w:p>
        </w:tc>
        <w:tc>
          <w:tcPr>
            <w:tcW w:w="680" w:type="dxa"/>
            <w:tcBorders>
              <w:top w:val="nil"/>
              <w:left w:val="nil"/>
              <w:bottom w:val="single" w:sz="4" w:space="0" w:color="auto"/>
              <w:right w:val="single" w:sz="4" w:space="0" w:color="auto"/>
            </w:tcBorders>
            <w:shd w:val="clear" w:color="auto" w:fill="auto"/>
            <w:vAlign w:val="center"/>
            <w:hideMark/>
          </w:tcPr>
          <w:p w14:paraId="1030B8B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23,48</w:t>
            </w:r>
          </w:p>
        </w:tc>
        <w:tc>
          <w:tcPr>
            <w:tcW w:w="1371" w:type="dxa"/>
            <w:tcBorders>
              <w:top w:val="nil"/>
              <w:left w:val="nil"/>
              <w:bottom w:val="single" w:sz="4" w:space="0" w:color="auto"/>
              <w:right w:val="single" w:sz="4" w:space="0" w:color="auto"/>
            </w:tcBorders>
            <w:shd w:val="clear" w:color="auto" w:fill="auto"/>
            <w:vAlign w:val="center"/>
            <w:hideMark/>
          </w:tcPr>
          <w:p w14:paraId="382ADFA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15127,05</w:t>
            </w:r>
          </w:p>
        </w:tc>
        <w:tc>
          <w:tcPr>
            <w:tcW w:w="1236" w:type="dxa"/>
            <w:tcBorders>
              <w:top w:val="nil"/>
              <w:left w:val="nil"/>
              <w:bottom w:val="single" w:sz="4" w:space="0" w:color="auto"/>
              <w:right w:val="single" w:sz="4" w:space="0" w:color="auto"/>
            </w:tcBorders>
            <w:shd w:val="clear" w:color="auto" w:fill="auto"/>
            <w:vAlign w:val="center"/>
            <w:hideMark/>
          </w:tcPr>
          <w:p w14:paraId="5FD3ED93"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0,458</w:t>
            </w:r>
          </w:p>
        </w:tc>
        <w:tc>
          <w:tcPr>
            <w:tcW w:w="647" w:type="dxa"/>
            <w:tcBorders>
              <w:top w:val="nil"/>
              <w:left w:val="nil"/>
              <w:bottom w:val="single" w:sz="4" w:space="0" w:color="auto"/>
              <w:right w:val="single" w:sz="4" w:space="0" w:color="auto"/>
            </w:tcBorders>
            <w:shd w:val="clear" w:color="auto" w:fill="auto"/>
            <w:vAlign w:val="center"/>
            <w:hideMark/>
          </w:tcPr>
          <w:p w14:paraId="604E18A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3,9</w:t>
            </w:r>
          </w:p>
        </w:tc>
        <w:tc>
          <w:tcPr>
            <w:tcW w:w="734" w:type="dxa"/>
            <w:tcBorders>
              <w:top w:val="nil"/>
              <w:left w:val="nil"/>
              <w:bottom w:val="single" w:sz="4" w:space="0" w:color="auto"/>
              <w:right w:val="single" w:sz="4" w:space="0" w:color="auto"/>
            </w:tcBorders>
            <w:shd w:val="clear" w:color="auto" w:fill="auto"/>
            <w:vAlign w:val="center"/>
            <w:hideMark/>
          </w:tcPr>
          <w:p w14:paraId="2F14F9B1"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26,09</w:t>
            </w:r>
          </w:p>
        </w:tc>
        <w:tc>
          <w:tcPr>
            <w:tcW w:w="1196" w:type="dxa"/>
            <w:tcBorders>
              <w:top w:val="nil"/>
              <w:left w:val="nil"/>
              <w:bottom w:val="single" w:sz="4" w:space="0" w:color="auto"/>
              <w:right w:val="single" w:sz="4" w:space="0" w:color="auto"/>
            </w:tcBorders>
            <w:shd w:val="clear" w:color="auto" w:fill="auto"/>
            <w:vAlign w:val="center"/>
            <w:hideMark/>
          </w:tcPr>
          <w:p w14:paraId="52BBBD2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13664,04</w:t>
            </w:r>
          </w:p>
        </w:tc>
        <w:tc>
          <w:tcPr>
            <w:tcW w:w="1181" w:type="dxa"/>
            <w:tcBorders>
              <w:top w:val="nil"/>
              <w:left w:val="nil"/>
              <w:bottom w:val="single" w:sz="4" w:space="0" w:color="auto"/>
              <w:right w:val="single" w:sz="4" w:space="0" w:color="auto"/>
            </w:tcBorders>
            <w:shd w:val="clear" w:color="auto" w:fill="auto"/>
            <w:vAlign w:val="center"/>
            <w:hideMark/>
          </w:tcPr>
          <w:p w14:paraId="0754C123"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0,435</w:t>
            </w:r>
          </w:p>
        </w:tc>
        <w:tc>
          <w:tcPr>
            <w:tcW w:w="678" w:type="dxa"/>
            <w:tcBorders>
              <w:top w:val="nil"/>
              <w:left w:val="nil"/>
              <w:bottom w:val="single" w:sz="4" w:space="0" w:color="auto"/>
              <w:right w:val="single" w:sz="4" w:space="0" w:color="auto"/>
            </w:tcBorders>
            <w:shd w:val="clear" w:color="auto" w:fill="auto"/>
            <w:vAlign w:val="center"/>
            <w:hideMark/>
          </w:tcPr>
          <w:p w14:paraId="59821D2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w:t>
            </w:r>
          </w:p>
        </w:tc>
        <w:tc>
          <w:tcPr>
            <w:tcW w:w="680" w:type="dxa"/>
            <w:tcBorders>
              <w:top w:val="nil"/>
              <w:left w:val="nil"/>
              <w:bottom w:val="single" w:sz="4" w:space="0" w:color="auto"/>
              <w:right w:val="single" w:sz="4" w:space="0" w:color="auto"/>
            </w:tcBorders>
            <w:shd w:val="clear" w:color="auto" w:fill="auto"/>
            <w:vAlign w:val="center"/>
            <w:hideMark/>
          </w:tcPr>
          <w:p w14:paraId="6FA4446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24,93</w:t>
            </w:r>
          </w:p>
        </w:tc>
        <w:tc>
          <w:tcPr>
            <w:tcW w:w="1303" w:type="dxa"/>
            <w:tcBorders>
              <w:top w:val="nil"/>
              <w:left w:val="nil"/>
              <w:bottom w:val="single" w:sz="4" w:space="0" w:color="auto"/>
              <w:right w:val="single" w:sz="4" w:space="0" w:color="auto"/>
            </w:tcBorders>
            <w:shd w:val="clear" w:color="auto" w:fill="auto"/>
            <w:vAlign w:val="center"/>
            <w:hideMark/>
          </w:tcPr>
          <w:p w14:paraId="0BE19703"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15403,82</w:t>
            </w:r>
          </w:p>
        </w:tc>
      </w:tr>
      <w:tr w:rsidR="00901F68" w:rsidRPr="00597001" w14:paraId="39E52A54"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F1EC734"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3</w:t>
            </w:r>
          </w:p>
        </w:tc>
        <w:tc>
          <w:tcPr>
            <w:tcW w:w="1673" w:type="dxa"/>
            <w:tcBorders>
              <w:top w:val="nil"/>
              <w:left w:val="nil"/>
              <w:bottom w:val="single" w:sz="4" w:space="0" w:color="auto"/>
              <w:right w:val="single" w:sz="4" w:space="0" w:color="auto"/>
            </w:tcBorders>
            <w:shd w:val="clear" w:color="auto" w:fill="auto"/>
            <w:noWrap/>
            <w:vAlign w:val="center"/>
            <w:hideMark/>
          </w:tcPr>
          <w:p w14:paraId="0ACD07DC"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IFBAIANO</w:t>
            </w:r>
          </w:p>
        </w:tc>
        <w:tc>
          <w:tcPr>
            <w:tcW w:w="1141" w:type="dxa"/>
            <w:tcBorders>
              <w:top w:val="nil"/>
              <w:left w:val="nil"/>
              <w:bottom w:val="single" w:sz="4" w:space="0" w:color="auto"/>
              <w:right w:val="single" w:sz="4" w:space="0" w:color="auto"/>
            </w:tcBorders>
            <w:shd w:val="clear" w:color="auto" w:fill="auto"/>
            <w:vAlign w:val="center"/>
            <w:hideMark/>
          </w:tcPr>
          <w:p w14:paraId="55D2E65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0,507</w:t>
            </w:r>
          </w:p>
        </w:tc>
        <w:tc>
          <w:tcPr>
            <w:tcW w:w="647" w:type="dxa"/>
            <w:tcBorders>
              <w:top w:val="nil"/>
              <w:left w:val="nil"/>
              <w:bottom w:val="single" w:sz="4" w:space="0" w:color="auto"/>
              <w:right w:val="single" w:sz="4" w:space="0" w:color="auto"/>
            </w:tcBorders>
            <w:shd w:val="clear" w:color="auto" w:fill="auto"/>
            <w:vAlign w:val="center"/>
            <w:hideMark/>
          </w:tcPr>
          <w:p w14:paraId="16DC4D7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680" w:type="dxa"/>
            <w:tcBorders>
              <w:top w:val="nil"/>
              <w:left w:val="nil"/>
              <w:bottom w:val="single" w:sz="4" w:space="0" w:color="auto"/>
              <w:right w:val="single" w:sz="4" w:space="0" w:color="auto"/>
            </w:tcBorders>
            <w:shd w:val="clear" w:color="auto" w:fill="auto"/>
            <w:vAlign w:val="center"/>
            <w:hideMark/>
          </w:tcPr>
          <w:p w14:paraId="1C937863"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23,91</w:t>
            </w:r>
          </w:p>
        </w:tc>
        <w:tc>
          <w:tcPr>
            <w:tcW w:w="1371" w:type="dxa"/>
            <w:tcBorders>
              <w:top w:val="nil"/>
              <w:left w:val="nil"/>
              <w:bottom w:val="single" w:sz="4" w:space="0" w:color="auto"/>
              <w:right w:val="single" w:sz="4" w:space="0" w:color="auto"/>
            </w:tcBorders>
            <w:shd w:val="clear" w:color="auto" w:fill="auto"/>
            <w:vAlign w:val="center"/>
            <w:hideMark/>
          </w:tcPr>
          <w:p w14:paraId="607E385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17042,59</w:t>
            </w:r>
          </w:p>
        </w:tc>
        <w:tc>
          <w:tcPr>
            <w:tcW w:w="1236" w:type="dxa"/>
            <w:tcBorders>
              <w:top w:val="nil"/>
              <w:left w:val="nil"/>
              <w:bottom w:val="single" w:sz="4" w:space="0" w:color="auto"/>
              <w:right w:val="single" w:sz="4" w:space="0" w:color="auto"/>
            </w:tcBorders>
            <w:shd w:val="clear" w:color="auto" w:fill="auto"/>
            <w:vAlign w:val="center"/>
            <w:hideMark/>
          </w:tcPr>
          <w:p w14:paraId="6545562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0,541</w:t>
            </w:r>
          </w:p>
        </w:tc>
        <w:tc>
          <w:tcPr>
            <w:tcW w:w="647" w:type="dxa"/>
            <w:tcBorders>
              <w:top w:val="nil"/>
              <w:left w:val="nil"/>
              <w:bottom w:val="single" w:sz="4" w:space="0" w:color="auto"/>
              <w:right w:val="single" w:sz="4" w:space="0" w:color="auto"/>
            </w:tcBorders>
            <w:shd w:val="clear" w:color="auto" w:fill="auto"/>
            <w:vAlign w:val="center"/>
            <w:hideMark/>
          </w:tcPr>
          <w:p w14:paraId="3006CE2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w:t>
            </w:r>
          </w:p>
        </w:tc>
        <w:tc>
          <w:tcPr>
            <w:tcW w:w="734" w:type="dxa"/>
            <w:tcBorders>
              <w:top w:val="nil"/>
              <w:left w:val="nil"/>
              <w:bottom w:val="single" w:sz="4" w:space="0" w:color="auto"/>
              <w:right w:val="single" w:sz="4" w:space="0" w:color="auto"/>
            </w:tcBorders>
            <w:shd w:val="clear" w:color="auto" w:fill="auto"/>
            <w:vAlign w:val="center"/>
            <w:hideMark/>
          </w:tcPr>
          <w:p w14:paraId="101F08DB"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21,99</w:t>
            </w:r>
          </w:p>
        </w:tc>
        <w:tc>
          <w:tcPr>
            <w:tcW w:w="1196" w:type="dxa"/>
            <w:tcBorders>
              <w:top w:val="nil"/>
              <w:left w:val="nil"/>
              <w:bottom w:val="single" w:sz="4" w:space="0" w:color="auto"/>
              <w:right w:val="single" w:sz="4" w:space="0" w:color="auto"/>
            </w:tcBorders>
            <w:shd w:val="clear" w:color="auto" w:fill="auto"/>
            <w:vAlign w:val="center"/>
            <w:hideMark/>
          </w:tcPr>
          <w:p w14:paraId="11A381D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17957,7</w:t>
            </w:r>
          </w:p>
        </w:tc>
        <w:tc>
          <w:tcPr>
            <w:tcW w:w="1181" w:type="dxa"/>
            <w:tcBorders>
              <w:top w:val="nil"/>
              <w:left w:val="nil"/>
              <w:bottom w:val="single" w:sz="4" w:space="0" w:color="auto"/>
              <w:right w:val="single" w:sz="4" w:space="0" w:color="auto"/>
            </w:tcBorders>
            <w:shd w:val="clear" w:color="auto" w:fill="auto"/>
            <w:vAlign w:val="center"/>
            <w:hideMark/>
          </w:tcPr>
          <w:p w14:paraId="48B9DFF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0,538</w:t>
            </w:r>
          </w:p>
        </w:tc>
        <w:tc>
          <w:tcPr>
            <w:tcW w:w="678" w:type="dxa"/>
            <w:tcBorders>
              <w:top w:val="nil"/>
              <w:left w:val="nil"/>
              <w:bottom w:val="single" w:sz="4" w:space="0" w:color="auto"/>
              <w:right w:val="single" w:sz="4" w:space="0" w:color="auto"/>
            </w:tcBorders>
            <w:shd w:val="clear" w:color="auto" w:fill="auto"/>
            <w:vAlign w:val="center"/>
            <w:hideMark/>
          </w:tcPr>
          <w:p w14:paraId="1DD2CB8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4,2</w:t>
            </w:r>
          </w:p>
        </w:tc>
        <w:tc>
          <w:tcPr>
            <w:tcW w:w="680" w:type="dxa"/>
            <w:tcBorders>
              <w:top w:val="nil"/>
              <w:left w:val="nil"/>
              <w:bottom w:val="single" w:sz="4" w:space="0" w:color="auto"/>
              <w:right w:val="single" w:sz="4" w:space="0" w:color="auto"/>
            </w:tcBorders>
            <w:shd w:val="clear" w:color="auto" w:fill="auto"/>
            <w:vAlign w:val="center"/>
            <w:hideMark/>
          </w:tcPr>
          <w:p w14:paraId="3AD77D2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25,38</w:t>
            </w:r>
          </w:p>
        </w:tc>
        <w:tc>
          <w:tcPr>
            <w:tcW w:w="1303" w:type="dxa"/>
            <w:tcBorders>
              <w:top w:val="nil"/>
              <w:left w:val="nil"/>
              <w:bottom w:val="single" w:sz="4" w:space="0" w:color="auto"/>
              <w:right w:val="single" w:sz="4" w:space="0" w:color="auto"/>
            </w:tcBorders>
            <w:shd w:val="clear" w:color="auto" w:fill="auto"/>
            <w:vAlign w:val="center"/>
            <w:hideMark/>
          </w:tcPr>
          <w:p w14:paraId="77E8D2A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15996,17</w:t>
            </w:r>
          </w:p>
        </w:tc>
      </w:tr>
      <w:tr w:rsidR="00901F68" w:rsidRPr="00597001" w14:paraId="7816A065"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795A911"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4</w:t>
            </w:r>
          </w:p>
        </w:tc>
        <w:tc>
          <w:tcPr>
            <w:tcW w:w="1673" w:type="dxa"/>
            <w:tcBorders>
              <w:top w:val="nil"/>
              <w:left w:val="nil"/>
              <w:bottom w:val="single" w:sz="4" w:space="0" w:color="auto"/>
              <w:right w:val="single" w:sz="4" w:space="0" w:color="auto"/>
            </w:tcBorders>
            <w:shd w:val="clear" w:color="auto" w:fill="auto"/>
            <w:noWrap/>
            <w:vAlign w:val="center"/>
            <w:hideMark/>
          </w:tcPr>
          <w:p w14:paraId="3383AEC5"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IFCE</w:t>
            </w:r>
          </w:p>
        </w:tc>
        <w:tc>
          <w:tcPr>
            <w:tcW w:w="1141" w:type="dxa"/>
            <w:tcBorders>
              <w:top w:val="nil"/>
              <w:left w:val="nil"/>
              <w:bottom w:val="single" w:sz="4" w:space="0" w:color="auto"/>
              <w:right w:val="single" w:sz="4" w:space="0" w:color="auto"/>
            </w:tcBorders>
            <w:shd w:val="clear" w:color="auto" w:fill="auto"/>
            <w:vAlign w:val="center"/>
            <w:hideMark/>
          </w:tcPr>
          <w:p w14:paraId="3B7AF63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0,441</w:t>
            </w:r>
          </w:p>
        </w:tc>
        <w:tc>
          <w:tcPr>
            <w:tcW w:w="647" w:type="dxa"/>
            <w:tcBorders>
              <w:top w:val="nil"/>
              <w:left w:val="nil"/>
              <w:bottom w:val="single" w:sz="4" w:space="0" w:color="auto"/>
              <w:right w:val="single" w:sz="4" w:space="0" w:color="auto"/>
            </w:tcBorders>
            <w:shd w:val="clear" w:color="auto" w:fill="auto"/>
            <w:vAlign w:val="center"/>
            <w:hideMark/>
          </w:tcPr>
          <w:p w14:paraId="7745363B"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3,9</w:t>
            </w:r>
          </w:p>
        </w:tc>
        <w:tc>
          <w:tcPr>
            <w:tcW w:w="680" w:type="dxa"/>
            <w:tcBorders>
              <w:top w:val="nil"/>
              <w:left w:val="nil"/>
              <w:bottom w:val="single" w:sz="4" w:space="0" w:color="auto"/>
              <w:right w:val="single" w:sz="4" w:space="0" w:color="auto"/>
            </w:tcBorders>
            <w:shd w:val="clear" w:color="auto" w:fill="auto"/>
            <w:vAlign w:val="center"/>
            <w:hideMark/>
          </w:tcPr>
          <w:p w14:paraId="353E7ED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22,25</w:t>
            </w:r>
          </w:p>
        </w:tc>
        <w:tc>
          <w:tcPr>
            <w:tcW w:w="1371" w:type="dxa"/>
            <w:tcBorders>
              <w:top w:val="nil"/>
              <w:left w:val="nil"/>
              <w:bottom w:val="single" w:sz="4" w:space="0" w:color="auto"/>
              <w:right w:val="single" w:sz="4" w:space="0" w:color="auto"/>
            </w:tcBorders>
            <w:shd w:val="clear" w:color="auto" w:fill="auto"/>
            <w:vAlign w:val="center"/>
            <w:hideMark/>
          </w:tcPr>
          <w:p w14:paraId="39955021"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14407,28</w:t>
            </w:r>
          </w:p>
        </w:tc>
        <w:tc>
          <w:tcPr>
            <w:tcW w:w="1236" w:type="dxa"/>
            <w:tcBorders>
              <w:top w:val="nil"/>
              <w:left w:val="nil"/>
              <w:bottom w:val="single" w:sz="4" w:space="0" w:color="auto"/>
              <w:right w:val="single" w:sz="4" w:space="0" w:color="auto"/>
            </w:tcBorders>
            <w:shd w:val="clear" w:color="auto" w:fill="auto"/>
            <w:vAlign w:val="center"/>
            <w:hideMark/>
          </w:tcPr>
          <w:p w14:paraId="302FE12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0,479</w:t>
            </w:r>
          </w:p>
        </w:tc>
        <w:tc>
          <w:tcPr>
            <w:tcW w:w="647" w:type="dxa"/>
            <w:tcBorders>
              <w:top w:val="nil"/>
              <w:left w:val="nil"/>
              <w:bottom w:val="single" w:sz="4" w:space="0" w:color="auto"/>
              <w:right w:val="single" w:sz="4" w:space="0" w:color="auto"/>
            </w:tcBorders>
            <w:shd w:val="clear" w:color="auto" w:fill="auto"/>
            <w:vAlign w:val="center"/>
            <w:hideMark/>
          </w:tcPr>
          <w:p w14:paraId="37DD3C82"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w:t>
            </w:r>
          </w:p>
        </w:tc>
        <w:tc>
          <w:tcPr>
            <w:tcW w:w="734" w:type="dxa"/>
            <w:tcBorders>
              <w:top w:val="nil"/>
              <w:left w:val="nil"/>
              <w:bottom w:val="single" w:sz="4" w:space="0" w:color="auto"/>
              <w:right w:val="single" w:sz="4" w:space="0" w:color="auto"/>
            </w:tcBorders>
            <w:shd w:val="clear" w:color="auto" w:fill="auto"/>
            <w:vAlign w:val="center"/>
            <w:hideMark/>
          </w:tcPr>
          <w:p w14:paraId="3D670891"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29,63</w:t>
            </w:r>
          </w:p>
        </w:tc>
        <w:tc>
          <w:tcPr>
            <w:tcW w:w="1196" w:type="dxa"/>
            <w:tcBorders>
              <w:top w:val="nil"/>
              <w:left w:val="nil"/>
              <w:bottom w:val="single" w:sz="4" w:space="0" w:color="auto"/>
              <w:right w:val="single" w:sz="4" w:space="0" w:color="auto"/>
            </w:tcBorders>
            <w:shd w:val="clear" w:color="auto" w:fill="auto"/>
            <w:vAlign w:val="center"/>
            <w:hideMark/>
          </w:tcPr>
          <w:p w14:paraId="34C06523"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12877,85</w:t>
            </w:r>
          </w:p>
        </w:tc>
        <w:tc>
          <w:tcPr>
            <w:tcW w:w="1181" w:type="dxa"/>
            <w:tcBorders>
              <w:top w:val="nil"/>
              <w:left w:val="nil"/>
              <w:bottom w:val="single" w:sz="4" w:space="0" w:color="auto"/>
              <w:right w:val="single" w:sz="4" w:space="0" w:color="auto"/>
            </w:tcBorders>
            <w:shd w:val="clear" w:color="auto" w:fill="auto"/>
            <w:vAlign w:val="center"/>
            <w:hideMark/>
          </w:tcPr>
          <w:p w14:paraId="53F4CDF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w:t>
            </w:r>
          </w:p>
        </w:tc>
        <w:tc>
          <w:tcPr>
            <w:tcW w:w="678" w:type="dxa"/>
            <w:tcBorders>
              <w:top w:val="nil"/>
              <w:left w:val="nil"/>
              <w:bottom w:val="single" w:sz="4" w:space="0" w:color="auto"/>
              <w:right w:val="single" w:sz="4" w:space="0" w:color="auto"/>
            </w:tcBorders>
            <w:shd w:val="clear" w:color="auto" w:fill="auto"/>
            <w:vAlign w:val="center"/>
            <w:hideMark/>
          </w:tcPr>
          <w:p w14:paraId="718EB6A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w:t>
            </w:r>
          </w:p>
        </w:tc>
        <w:tc>
          <w:tcPr>
            <w:tcW w:w="680" w:type="dxa"/>
            <w:tcBorders>
              <w:top w:val="nil"/>
              <w:left w:val="nil"/>
              <w:bottom w:val="single" w:sz="4" w:space="0" w:color="auto"/>
              <w:right w:val="single" w:sz="4" w:space="0" w:color="auto"/>
            </w:tcBorders>
            <w:shd w:val="clear" w:color="auto" w:fill="auto"/>
            <w:vAlign w:val="center"/>
            <w:hideMark/>
          </w:tcPr>
          <w:p w14:paraId="0B010AEB"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28,14</w:t>
            </w:r>
          </w:p>
        </w:tc>
        <w:tc>
          <w:tcPr>
            <w:tcW w:w="1303" w:type="dxa"/>
            <w:tcBorders>
              <w:top w:val="nil"/>
              <w:left w:val="nil"/>
              <w:bottom w:val="single" w:sz="4" w:space="0" w:color="auto"/>
              <w:right w:val="single" w:sz="4" w:space="0" w:color="auto"/>
            </w:tcBorders>
            <w:shd w:val="clear" w:color="auto" w:fill="auto"/>
            <w:vAlign w:val="center"/>
            <w:hideMark/>
          </w:tcPr>
          <w:p w14:paraId="420C975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12656,19</w:t>
            </w:r>
          </w:p>
        </w:tc>
      </w:tr>
      <w:tr w:rsidR="00901F68" w:rsidRPr="00597001" w14:paraId="6BB40D3A"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71440F3"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5</w:t>
            </w:r>
          </w:p>
        </w:tc>
        <w:tc>
          <w:tcPr>
            <w:tcW w:w="1673" w:type="dxa"/>
            <w:tcBorders>
              <w:top w:val="nil"/>
              <w:left w:val="nil"/>
              <w:bottom w:val="single" w:sz="4" w:space="0" w:color="auto"/>
              <w:right w:val="single" w:sz="4" w:space="0" w:color="auto"/>
            </w:tcBorders>
            <w:shd w:val="clear" w:color="auto" w:fill="auto"/>
            <w:noWrap/>
            <w:vAlign w:val="center"/>
            <w:hideMark/>
          </w:tcPr>
          <w:p w14:paraId="7F0C604C"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IFMA</w:t>
            </w:r>
          </w:p>
        </w:tc>
        <w:tc>
          <w:tcPr>
            <w:tcW w:w="1141" w:type="dxa"/>
            <w:tcBorders>
              <w:top w:val="nil"/>
              <w:left w:val="nil"/>
              <w:bottom w:val="single" w:sz="4" w:space="0" w:color="auto"/>
              <w:right w:val="single" w:sz="4" w:space="0" w:color="auto"/>
            </w:tcBorders>
            <w:shd w:val="clear" w:color="auto" w:fill="auto"/>
            <w:vAlign w:val="center"/>
            <w:hideMark/>
          </w:tcPr>
          <w:p w14:paraId="151AB6B2"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0,551</w:t>
            </w:r>
          </w:p>
        </w:tc>
        <w:tc>
          <w:tcPr>
            <w:tcW w:w="647" w:type="dxa"/>
            <w:tcBorders>
              <w:top w:val="nil"/>
              <w:left w:val="nil"/>
              <w:bottom w:val="single" w:sz="4" w:space="0" w:color="auto"/>
              <w:right w:val="single" w:sz="4" w:space="0" w:color="auto"/>
            </w:tcBorders>
            <w:shd w:val="clear" w:color="auto" w:fill="auto"/>
            <w:vAlign w:val="center"/>
            <w:hideMark/>
          </w:tcPr>
          <w:p w14:paraId="3CDF7F4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3,7</w:t>
            </w:r>
          </w:p>
        </w:tc>
        <w:tc>
          <w:tcPr>
            <w:tcW w:w="680" w:type="dxa"/>
            <w:tcBorders>
              <w:top w:val="nil"/>
              <w:left w:val="nil"/>
              <w:bottom w:val="single" w:sz="4" w:space="0" w:color="auto"/>
              <w:right w:val="single" w:sz="4" w:space="0" w:color="auto"/>
            </w:tcBorders>
            <w:shd w:val="clear" w:color="auto" w:fill="auto"/>
            <w:vAlign w:val="center"/>
            <w:hideMark/>
          </w:tcPr>
          <w:p w14:paraId="65221AC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19,58</w:t>
            </w:r>
          </w:p>
        </w:tc>
        <w:tc>
          <w:tcPr>
            <w:tcW w:w="1371" w:type="dxa"/>
            <w:tcBorders>
              <w:top w:val="nil"/>
              <w:left w:val="nil"/>
              <w:bottom w:val="single" w:sz="4" w:space="0" w:color="auto"/>
              <w:right w:val="single" w:sz="4" w:space="0" w:color="auto"/>
            </w:tcBorders>
            <w:shd w:val="clear" w:color="auto" w:fill="auto"/>
            <w:vAlign w:val="center"/>
            <w:hideMark/>
          </w:tcPr>
          <w:p w14:paraId="686B5F7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15735,65</w:t>
            </w:r>
          </w:p>
        </w:tc>
        <w:tc>
          <w:tcPr>
            <w:tcW w:w="1236" w:type="dxa"/>
            <w:tcBorders>
              <w:top w:val="nil"/>
              <w:left w:val="nil"/>
              <w:bottom w:val="single" w:sz="4" w:space="0" w:color="auto"/>
              <w:right w:val="single" w:sz="4" w:space="0" w:color="auto"/>
            </w:tcBorders>
            <w:shd w:val="clear" w:color="auto" w:fill="auto"/>
            <w:vAlign w:val="center"/>
            <w:hideMark/>
          </w:tcPr>
          <w:p w14:paraId="7A3B855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0,574</w:t>
            </w:r>
          </w:p>
        </w:tc>
        <w:tc>
          <w:tcPr>
            <w:tcW w:w="647" w:type="dxa"/>
            <w:tcBorders>
              <w:top w:val="nil"/>
              <w:left w:val="nil"/>
              <w:bottom w:val="single" w:sz="4" w:space="0" w:color="auto"/>
              <w:right w:val="single" w:sz="4" w:space="0" w:color="auto"/>
            </w:tcBorders>
            <w:shd w:val="clear" w:color="auto" w:fill="auto"/>
            <w:vAlign w:val="center"/>
            <w:hideMark/>
          </w:tcPr>
          <w:p w14:paraId="5877649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3,7</w:t>
            </w:r>
          </w:p>
        </w:tc>
        <w:tc>
          <w:tcPr>
            <w:tcW w:w="734" w:type="dxa"/>
            <w:tcBorders>
              <w:top w:val="nil"/>
              <w:left w:val="nil"/>
              <w:bottom w:val="single" w:sz="4" w:space="0" w:color="auto"/>
              <w:right w:val="single" w:sz="4" w:space="0" w:color="auto"/>
            </w:tcBorders>
            <w:shd w:val="clear" w:color="auto" w:fill="auto"/>
            <w:vAlign w:val="center"/>
            <w:hideMark/>
          </w:tcPr>
          <w:p w14:paraId="775C181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20,68</w:t>
            </w:r>
          </w:p>
        </w:tc>
        <w:tc>
          <w:tcPr>
            <w:tcW w:w="1196" w:type="dxa"/>
            <w:tcBorders>
              <w:top w:val="nil"/>
              <w:left w:val="nil"/>
              <w:bottom w:val="single" w:sz="4" w:space="0" w:color="auto"/>
              <w:right w:val="single" w:sz="4" w:space="0" w:color="auto"/>
            </w:tcBorders>
            <w:shd w:val="clear" w:color="auto" w:fill="auto"/>
            <w:vAlign w:val="center"/>
            <w:hideMark/>
          </w:tcPr>
          <w:p w14:paraId="23149BD2"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16201,02</w:t>
            </w:r>
          </w:p>
        </w:tc>
        <w:tc>
          <w:tcPr>
            <w:tcW w:w="1181" w:type="dxa"/>
            <w:tcBorders>
              <w:top w:val="nil"/>
              <w:left w:val="nil"/>
              <w:bottom w:val="single" w:sz="4" w:space="0" w:color="auto"/>
              <w:right w:val="single" w:sz="4" w:space="0" w:color="auto"/>
            </w:tcBorders>
            <w:shd w:val="clear" w:color="auto" w:fill="auto"/>
            <w:vAlign w:val="center"/>
            <w:hideMark/>
          </w:tcPr>
          <w:p w14:paraId="68AA9822"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0,622</w:t>
            </w:r>
          </w:p>
        </w:tc>
        <w:tc>
          <w:tcPr>
            <w:tcW w:w="678" w:type="dxa"/>
            <w:tcBorders>
              <w:top w:val="nil"/>
              <w:left w:val="nil"/>
              <w:bottom w:val="single" w:sz="4" w:space="0" w:color="auto"/>
              <w:right w:val="single" w:sz="4" w:space="0" w:color="auto"/>
            </w:tcBorders>
            <w:shd w:val="clear" w:color="auto" w:fill="auto"/>
            <w:vAlign w:val="center"/>
            <w:hideMark/>
          </w:tcPr>
          <w:p w14:paraId="739B502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3,9</w:t>
            </w:r>
          </w:p>
        </w:tc>
        <w:tc>
          <w:tcPr>
            <w:tcW w:w="680" w:type="dxa"/>
            <w:tcBorders>
              <w:top w:val="nil"/>
              <w:left w:val="nil"/>
              <w:bottom w:val="single" w:sz="4" w:space="0" w:color="auto"/>
              <w:right w:val="single" w:sz="4" w:space="0" w:color="auto"/>
            </w:tcBorders>
            <w:shd w:val="clear" w:color="auto" w:fill="auto"/>
            <w:vAlign w:val="center"/>
            <w:hideMark/>
          </w:tcPr>
          <w:p w14:paraId="285FC9E8"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23,13</w:t>
            </w:r>
          </w:p>
        </w:tc>
        <w:tc>
          <w:tcPr>
            <w:tcW w:w="1303" w:type="dxa"/>
            <w:tcBorders>
              <w:top w:val="nil"/>
              <w:left w:val="nil"/>
              <w:bottom w:val="single" w:sz="4" w:space="0" w:color="auto"/>
              <w:right w:val="single" w:sz="4" w:space="0" w:color="auto"/>
            </w:tcBorders>
            <w:shd w:val="clear" w:color="auto" w:fill="auto"/>
            <w:vAlign w:val="center"/>
            <w:hideMark/>
          </w:tcPr>
          <w:p w14:paraId="7DD190F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15381,32</w:t>
            </w:r>
          </w:p>
        </w:tc>
      </w:tr>
      <w:tr w:rsidR="00901F68" w:rsidRPr="00597001" w14:paraId="6FF2DCB4"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56C69AC"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6</w:t>
            </w:r>
          </w:p>
        </w:tc>
        <w:tc>
          <w:tcPr>
            <w:tcW w:w="1673" w:type="dxa"/>
            <w:tcBorders>
              <w:top w:val="nil"/>
              <w:left w:val="nil"/>
              <w:bottom w:val="single" w:sz="4" w:space="0" w:color="auto"/>
              <w:right w:val="single" w:sz="4" w:space="0" w:color="auto"/>
            </w:tcBorders>
            <w:shd w:val="clear" w:color="auto" w:fill="auto"/>
            <w:noWrap/>
            <w:vAlign w:val="center"/>
            <w:hideMark/>
          </w:tcPr>
          <w:p w14:paraId="5B1ED236"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IFPB</w:t>
            </w:r>
          </w:p>
        </w:tc>
        <w:tc>
          <w:tcPr>
            <w:tcW w:w="1141" w:type="dxa"/>
            <w:tcBorders>
              <w:top w:val="nil"/>
              <w:left w:val="nil"/>
              <w:bottom w:val="single" w:sz="4" w:space="0" w:color="auto"/>
              <w:right w:val="single" w:sz="4" w:space="0" w:color="auto"/>
            </w:tcBorders>
            <w:shd w:val="clear" w:color="auto" w:fill="auto"/>
            <w:vAlign w:val="center"/>
            <w:hideMark/>
          </w:tcPr>
          <w:p w14:paraId="07EAC71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0,312</w:t>
            </w:r>
          </w:p>
        </w:tc>
        <w:tc>
          <w:tcPr>
            <w:tcW w:w="647" w:type="dxa"/>
            <w:tcBorders>
              <w:top w:val="nil"/>
              <w:left w:val="nil"/>
              <w:bottom w:val="single" w:sz="4" w:space="0" w:color="auto"/>
              <w:right w:val="single" w:sz="4" w:space="0" w:color="auto"/>
            </w:tcBorders>
            <w:shd w:val="clear" w:color="auto" w:fill="auto"/>
            <w:vAlign w:val="center"/>
            <w:hideMark/>
          </w:tcPr>
          <w:p w14:paraId="54E53AF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680" w:type="dxa"/>
            <w:tcBorders>
              <w:top w:val="nil"/>
              <w:left w:val="nil"/>
              <w:bottom w:val="single" w:sz="4" w:space="0" w:color="auto"/>
              <w:right w:val="single" w:sz="4" w:space="0" w:color="auto"/>
            </w:tcBorders>
            <w:shd w:val="clear" w:color="auto" w:fill="auto"/>
            <w:vAlign w:val="center"/>
            <w:hideMark/>
          </w:tcPr>
          <w:p w14:paraId="7914D02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21,82</w:t>
            </w:r>
          </w:p>
        </w:tc>
        <w:tc>
          <w:tcPr>
            <w:tcW w:w="1371" w:type="dxa"/>
            <w:tcBorders>
              <w:top w:val="nil"/>
              <w:left w:val="nil"/>
              <w:bottom w:val="single" w:sz="4" w:space="0" w:color="auto"/>
              <w:right w:val="single" w:sz="4" w:space="0" w:color="auto"/>
            </w:tcBorders>
            <w:shd w:val="clear" w:color="auto" w:fill="auto"/>
            <w:vAlign w:val="center"/>
            <w:hideMark/>
          </w:tcPr>
          <w:p w14:paraId="2E81621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16893,66</w:t>
            </w:r>
          </w:p>
        </w:tc>
        <w:tc>
          <w:tcPr>
            <w:tcW w:w="1236" w:type="dxa"/>
            <w:tcBorders>
              <w:top w:val="nil"/>
              <w:left w:val="nil"/>
              <w:bottom w:val="single" w:sz="4" w:space="0" w:color="auto"/>
              <w:right w:val="single" w:sz="4" w:space="0" w:color="auto"/>
            </w:tcBorders>
            <w:shd w:val="clear" w:color="auto" w:fill="auto"/>
            <w:vAlign w:val="center"/>
            <w:hideMark/>
          </w:tcPr>
          <w:p w14:paraId="349E1AE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0,288</w:t>
            </w:r>
          </w:p>
        </w:tc>
        <w:tc>
          <w:tcPr>
            <w:tcW w:w="647" w:type="dxa"/>
            <w:tcBorders>
              <w:top w:val="nil"/>
              <w:left w:val="nil"/>
              <w:bottom w:val="single" w:sz="4" w:space="0" w:color="auto"/>
              <w:right w:val="single" w:sz="4" w:space="0" w:color="auto"/>
            </w:tcBorders>
            <w:shd w:val="clear" w:color="auto" w:fill="auto"/>
            <w:vAlign w:val="center"/>
            <w:hideMark/>
          </w:tcPr>
          <w:p w14:paraId="307AC90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734" w:type="dxa"/>
            <w:tcBorders>
              <w:top w:val="nil"/>
              <w:left w:val="nil"/>
              <w:bottom w:val="single" w:sz="4" w:space="0" w:color="auto"/>
              <w:right w:val="single" w:sz="4" w:space="0" w:color="auto"/>
            </w:tcBorders>
            <w:shd w:val="clear" w:color="auto" w:fill="auto"/>
            <w:vAlign w:val="center"/>
            <w:hideMark/>
          </w:tcPr>
          <w:p w14:paraId="717E61A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28,33</w:t>
            </w:r>
          </w:p>
        </w:tc>
        <w:tc>
          <w:tcPr>
            <w:tcW w:w="1196" w:type="dxa"/>
            <w:tcBorders>
              <w:top w:val="nil"/>
              <w:left w:val="nil"/>
              <w:bottom w:val="single" w:sz="4" w:space="0" w:color="auto"/>
              <w:right w:val="single" w:sz="4" w:space="0" w:color="auto"/>
            </w:tcBorders>
            <w:shd w:val="clear" w:color="auto" w:fill="auto"/>
            <w:vAlign w:val="center"/>
            <w:hideMark/>
          </w:tcPr>
          <w:p w14:paraId="18758DF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14542,29</w:t>
            </w:r>
          </w:p>
        </w:tc>
        <w:tc>
          <w:tcPr>
            <w:tcW w:w="1181" w:type="dxa"/>
            <w:tcBorders>
              <w:top w:val="nil"/>
              <w:left w:val="nil"/>
              <w:bottom w:val="single" w:sz="4" w:space="0" w:color="auto"/>
              <w:right w:val="single" w:sz="4" w:space="0" w:color="auto"/>
            </w:tcBorders>
            <w:shd w:val="clear" w:color="auto" w:fill="auto"/>
            <w:vAlign w:val="center"/>
            <w:hideMark/>
          </w:tcPr>
          <w:p w14:paraId="70D473C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0,385</w:t>
            </w:r>
          </w:p>
        </w:tc>
        <w:tc>
          <w:tcPr>
            <w:tcW w:w="678" w:type="dxa"/>
            <w:tcBorders>
              <w:top w:val="nil"/>
              <w:left w:val="nil"/>
              <w:bottom w:val="single" w:sz="4" w:space="0" w:color="auto"/>
              <w:right w:val="single" w:sz="4" w:space="0" w:color="auto"/>
            </w:tcBorders>
            <w:shd w:val="clear" w:color="auto" w:fill="auto"/>
            <w:vAlign w:val="center"/>
            <w:hideMark/>
          </w:tcPr>
          <w:p w14:paraId="216A8FD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4,2</w:t>
            </w:r>
          </w:p>
        </w:tc>
        <w:tc>
          <w:tcPr>
            <w:tcW w:w="680" w:type="dxa"/>
            <w:tcBorders>
              <w:top w:val="nil"/>
              <w:left w:val="nil"/>
              <w:bottom w:val="single" w:sz="4" w:space="0" w:color="auto"/>
              <w:right w:val="single" w:sz="4" w:space="0" w:color="auto"/>
            </w:tcBorders>
            <w:shd w:val="clear" w:color="auto" w:fill="auto"/>
            <w:vAlign w:val="center"/>
            <w:hideMark/>
          </w:tcPr>
          <w:p w14:paraId="101C9FA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31,23</w:t>
            </w:r>
          </w:p>
        </w:tc>
        <w:tc>
          <w:tcPr>
            <w:tcW w:w="1303" w:type="dxa"/>
            <w:tcBorders>
              <w:top w:val="nil"/>
              <w:left w:val="nil"/>
              <w:bottom w:val="single" w:sz="4" w:space="0" w:color="auto"/>
              <w:right w:val="single" w:sz="4" w:space="0" w:color="auto"/>
            </w:tcBorders>
            <w:shd w:val="clear" w:color="auto" w:fill="auto"/>
            <w:vAlign w:val="center"/>
            <w:hideMark/>
          </w:tcPr>
          <w:p w14:paraId="3525386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13991,06</w:t>
            </w:r>
          </w:p>
        </w:tc>
      </w:tr>
      <w:tr w:rsidR="00901F68" w:rsidRPr="00597001" w14:paraId="25406D3B" w14:textId="77777777" w:rsidTr="00901F68">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309D230"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7</w:t>
            </w:r>
          </w:p>
        </w:tc>
        <w:tc>
          <w:tcPr>
            <w:tcW w:w="1673" w:type="dxa"/>
            <w:tcBorders>
              <w:top w:val="nil"/>
              <w:left w:val="nil"/>
              <w:bottom w:val="single" w:sz="4" w:space="0" w:color="auto"/>
              <w:right w:val="single" w:sz="4" w:space="0" w:color="auto"/>
            </w:tcBorders>
            <w:shd w:val="clear" w:color="auto" w:fill="auto"/>
            <w:noWrap/>
            <w:vAlign w:val="center"/>
            <w:hideMark/>
          </w:tcPr>
          <w:p w14:paraId="3AD14B63"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IFPE</w:t>
            </w:r>
          </w:p>
        </w:tc>
        <w:tc>
          <w:tcPr>
            <w:tcW w:w="1141" w:type="dxa"/>
            <w:tcBorders>
              <w:top w:val="nil"/>
              <w:left w:val="nil"/>
              <w:bottom w:val="single" w:sz="4" w:space="0" w:color="auto"/>
              <w:right w:val="single" w:sz="4" w:space="0" w:color="auto"/>
            </w:tcBorders>
            <w:shd w:val="clear" w:color="auto" w:fill="auto"/>
            <w:vAlign w:val="center"/>
            <w:hideMark/>
          </w:tcPr>
          <w:p w14:paraId="36D0530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0,426</w:t>
            </w:r>
          </w:p>
        </w:tc>
        <w:tc>
          <w:tcPr>
            <w:tcW w:w="647" w:type="dxa"/>
            <w:tcBorders>
              <w:top w:val="nil"/>
              <w:left w:val="nil"/>
              <w:bottom w:val="single" w:sz="4" w:space="0" w:color="auto"/>
              <w:right w:val="single" w:sz="4" w:space="0" w:color="auto"/>
            </w:tcBorders>
            <w:shd w:val="clear" w:color="auto" w:fill="auto"/>
            <w:vAlign w:val="center"/>
            <w:hideMark/>
          </w:tcPr>
          <w:p w14:paraId="710F0338"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3,9</w:t>
            </w:r>
          </w:p>
        </w:tc>
        <w:tc>
          <w:tcPr>
            <w:tcW w:w="680" w:type="dxa"/>
            <w:tcBorders>
              <w:top w:val="nil"/>
              <w:left w:val="nil"/>
              <w:bottom w:val="single" w:sz="4" w:space="0" w:color="auto"/>
              <w:right w:val="single" w:sz="4" w:space="0" w:color="auto"/>
            </w:tcBorders>
            <w:shd w:val="clear" w:color="auto" w:fill="auto"/>
            <w:vAlign w:val="center"/>
            <w:hideMark/>
          </w:tcPr>
          <w:p w14:paraId="67FB71F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22,89</w:t>
            </w:r>
          </w:p>
        </w:tc>
        <w:tc>
          <w:tcPr>
            <w:tcW w:w="1371" w:type="dxa"/>
            <w:tcBorders>
              <w:top w:val="nil"/>
              <w:left w:val="nil"/>
              <w:bottom w:val="single" w:sz="4" w:space="0" w:color="auto"/>
              <w:right w:val="single" w:sz="4" w:space="0" w:color="auto"/>
            </w:tcBorders>
            <w:shd w:val="clear" w:color="auto" w:fill="auto"/>
            <w:vAlign w:val="center"/>
            <w:hideMark/>
          </w:tcPr>
          <w:p w14:paraId="344F8C2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15313,16</w:t>
            </w:r>
          </w:p>
        </w:tc>
        <w:tc>
          <w:tcPr>
            <w:tcW w:w="1236" w:type="dxa"/>
            <w:tcBorders>
              <w:top w:val="nil"/>
              <w:left w:val="nil"/>
              <w:bottom w:val="single" w:sz="4" w:space="0" w:color="auto"/>
              <w:right w:val="single" w:sz="4" w:space="0" w:color="auto"/>
            </w:tcBorders>
            <w:shd w:val="clear" w:color="auto" w:fill="auto"/>
            <w:vAlign w:val="center"/>
            <w:hideMark/>
          </w:tcPr>
          <w:p w14:paraId="6AC0D7A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0,437</w:t>
            </w:r>
          </w:p>
        </w:tc>
        <w:tc>
          <w:tcPr>
            <w:tcW w:w="647" w:type="dxa"/>
            <w:tcBorders>
              <w:top w:val="nil"/>
              <w:left w:val="nil"/>
              <w:bottom w:val="single" w:sz="4" w:space="0" w:color="auto"/>
              <w:right w:val="single" w:sz="4" w:space="0" w:color="auto"/>
            </w:tcBorders>
            <w:shd w:val="clear" w:color="auto" w:fill="auto"/>
            <w:vAlign w:val="center"/>
            <w:hideMark/>
          </w:tcPr>
          <w:p w14:paraId="031E554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3,9</w:t>
            </w:r>
          </w:p>
        </w:tc>
        <w:tc>
          <w:tcPr>
            <w:tcW w:w="734" w:type="dxa"/>
            <w:tcBorders>
              <w:top w:val="nil"/>
              <w:left w:val="nil"/>
              <w:bottom w:val="single" w:sz="4" w:space="0" w:color="auto"/>
              <w:right w:val="single" w:sz="4" w:space="0" w:color="auto"/>
            </w:tcBorders>
            <w:shd w:val="clear" w:color="auto" w:fill="auto"/>
            <w:vAlign w:val="center"/>
            <w:hideMark/>
          </w:tcPr>
          <w:p w14:paraId="3DBA20F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24,1</w:t>
            </w:r>
          </w:p>
        </w:tc>
        <w:tc>
          <w:tcPr>
            <w:tcW w:w="1196" w:type="dxa"/>
            <w:tcBorders>
              <w:top w:val="nil"/>
              <w:left w:val="nil"/>
              <w:bottom w:val="single" w:sz="4" w:space="0" w:color="auto"/>
              <w:right w:val="single" w:sz="4" w:space="0" w:color="auto"/>
            </w:tcBorders>
            <w:shd w:val="clear" w:color="auto" w:fill="auto"/>
            <w:vAlign w:val="center"/>
            <w:hideMark/>
          </w:tcPr>
          <w:p w14:paraId="288F88F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15543,32</w:t>
            </w:r>
          </w:p>
        </w:tc>
        <w:tc>
          <w:tcPr>
            <w:tcW w:w="1181" w:type="dxa"/>
            <w:tcBorders>
              <w:top w:val="nil"/>
              <w:left w:val="nil"/>
              <w:bottom w:val="single" w:sz="4" w:space="0" w:color="auto"/>
              <w:right w:val="single" w:sz="4" w:space="0" w:color="auto"/>
            </w:tcBorders>
            <w:shd w:val="clear" w:color="auto" w:fill="auto"/>
            <w:vAlign w:val="center"/>
            <w:hideMark/>
          </w:tcPr>
          <w:p w14:paraId="25861F0F"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0,512</w:t>
            </w:r>
          </w:p>
        </w:tc>
        <w:tc>
          <w:tcPr>
            <w:tcW w:w="678" w:type="dxa"/>
            <w:tcBorders>
              <w:top w:val="nil"/>
              <w:left w:val="nil"/>
              <w:bottom w:val="single" w:sz="4" w:space="0" w:color="auto"/>
              <w:right w:val="single" w:sz="4" w:space="0" w:color="auto"/>
            </w:tcBorders>
            <w:shd w:val="clear" w:color="auto" w:fill="auto"/>
            <w:vAlign w:val="center"/>
            <w:hideMark/>
          </w:tcPr>
          <w:p w14:paraId="2562463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w:t>
            </w:r>
          </w:p>
        </w:tc>
        <w:tc>
          <w:tcPr>
            <w:tcW w:w="680" w:type="dxa"/>
            <w:tcBorders>
              <w:top w:val="nil"/>
              <w:left w:val="nil"/>
              <w:bottom w:val="single" w:sz="4" w:space="0" w:color="auto"/>
              <w:right w:val="single" w:sz="4" w:space="0" w:color="auto"/>
            </w:tcBorders>
            <w:shd w:val="clear" w:color="auto" w:fill="auto"/>
            <w:vAlign w:val="center"/>
            <w:hideMark/>
          </w:tcPr>
          <w:p w14:paraId="462B5AB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24,8</w:t>
            </w:r>
          </w:p>
        </w:tc>
        <w:tc>
          <w:tcPr>
            <w:tcW w:w="1303" w:type="dxa"/>
            <w:tcBorders>
              <w:top w:val="nil"/>
              <w:left w:val="nil"/>
              <w:bottom w:val="single" w:sz="4" w:space="0" w:color="auto"/>
              <w:right w:val="single" w:sz="4" w:space="0" w:color="auto"/>
            </w:tcBorders>
            <w:shd w:val="clear" w:color="auto" w:fill="auto"/>
            <w:vAlign w:val="center"/>
            <w:hideMark/>
          </w:tcPr>
          <w:p w14:paraId="08439F3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15713,82</w:t>
            </w:r>
          </w:p>
        </w:tc>
      </w:tr>
      <w:tr w:rsidR="00901F68" w:rsidRPr="00597001" w14:paraId="27DD6E2C"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3AB3F42"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8</w:t>
            </w:r>
          </w:p>
        </w:tc>
        <w:tc>
          <w:tcPr>
            <w:tcW w:w="1673" w:type="dxa"/>
            <w:tcBorders>
              <w:top w:val="nil"/>
              <w:left w:val="nil"/>
              <w:bottom w:val="single" w:sz="4" w:space="0" w:color="auto"/>
              <w:right w:val="single" w:sz="4" w:space="0" w:color="auto"/>
            </w:tcBorders>
            <w:shd w:val="clear" w:color="auto" w:fill="auto"/>
            <w:noWrap/>
            <w:vAlign w:val="center"/>
            <w:hideMark/>
          </w:tcPr>
          <w:p w14:paraId="4BA6A41D"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IFPI</w:t>
            </w:r>
          </w:p>
        </w:tc>
        <w:tc>
          <w:tcPr>
            <w:tcW w:w="1141" w:type="dxa"/>
            <w:tcBorders>
              <w:top w:val="nil"/>
              <w:left w:val="nil"/>
              <w:bottom w:val="single" w:sz="4" w:space="0" w:color="auto"/>
              <w:right w:val="single" w:sz="4" w:space="0" w:color="auto"/>
            </w:tcBorders>
            <w:shd w:val="clear" w:color="auto" w:fill="auto"/>
            <w:vAlign w:val="center"/>
            <w:hideMark/>
          </w:tcPr>
          <w:p w14:paraId="456C512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0,426</w:t>
            </w:r>
          </w:p>
        </w:tc>
        <w:tc>
          <w:tcPr>
            <w:tcW w:w="647" w:type="dxa"/>
            <w:tcBorders>
              <w:top w:val="nil"/>
              <w:left w:val="nil"/>
              <w:bottom w:val="single" w:sz="4" w:space="0" w:color="auto"/>
              <w:right w:val="single" w:sz="4" w:space="0" w:color="auto"/>
            </w:tcBorders>
            <w:shd w:val="clear" w:color="auto" w:fill="auto"/>
            <w:vAlign w:val="center"/>
            <w:hideMark/>
          </w:tcPr>
          <w:p w14:paraId="6772709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3,6</w:t>
            </w:r>
          </w:p>
        </w:tc>
        <w:tc>
          <w:tcPr>
            <w:tcW w:w="680" w:type="dxa"/>
            <w:tcBorders>
              <w:top w:val="nil"/>
              <w:left w:val="nil"/>
              <w:bottom w:val="single" w:sz="4" w:space="0" w:color="auto"/>
              <w:right w:val="single" w:sz="4" w:space="0" w:color="auto"/>
            </w:tcBorders>
            <w:shd w:val="clear" w:color="auto" w:fill="auto"/>
            <w:vAlign w:val="center"/>
            <w:hideMark/>
          </w:tcPr>
          <w:p w14:paraId="2C56B49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20,72</w:t>
            </w:r>
          </w:p>
        </w:tc>
        <w:tc>
          <w:tcPr>
            <w:tcW w:w="1371" w:type="dxa"/>
            <w:tcBorders>
              <w:top w:val="nil"/>
              <w:left w:val="nil"/>
              <w:bottom w:val="single" w:sz="4" w:space="0" w:color="auto"/>
              <w:right w:val="single" w:sz="4" w:space="0" w:color="auto"/>
            </w:tcBorders>
            <w:shd w:val="clear" w:color="auto" w:fill="auto"/>
            <w:vAlign w:val="center"/>
            <w:hideMark/>
          </w:tcPr>
          <w:p w14:paraId="1559D261"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14851,69</w:t>
            </w:r>
          </w:p>
        </w:tc>
        <w:tc>
          <w:tcPr>
            <w:tcW w:w="1236" w:type="dxa"/>
            <w:tcBorders>
              <w:top w:val="nil"/>
              <w:left w:val="nil"/>
              <w:bottom w:val="single" w:sz="4" w:space="0" w:color="auto"/>
              <w:right w:val="single" w:sz="4" w:space="0" w:color="auto"/>
            </w:tcBorders>
            <w:shd w:val="clear" w:color="auto" w:fill="auto"/>
            <w:vAlign w:val="center"/>
            <w:hideMark/>
          </w:tcPr>
          <w:p w14:paraId="31E8937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0,452</w:t>
            </w:r>
          </w:p>
        </w:tc>
        <w:tc>
          <w:tcPr>
            <w:tcW w:w="647" w:type="dxa"/>
            <w:tcBorders>
              <w:top w:val="nil"/>
              <w:left w:val="nil"/>
              <w:bottom w:val="single" w:sz="4" w:space="0" w:color="auto"/>
              <w:right w:val="single" w:sz="4" w:space="0" w:color="auto"/>
            </w:tcBorders>
            <w:shd w:val="clear" w:color="auto" w:fill="auto"/>
            <w:vAlign w:val="center"/>
            <w:hideMark/>
          </w:tcPr>
          <w:p w14:paraId="426D962B"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3,7</w:t>
            </w:r>
          </w:p>
        </w:tc>
        <w:tc>
          <w:tcPr>
            <w:tcW w:w="734" w:type="dxa"/>
            <w:tcBorders>
              <w:top w:val="nil"/>
              <w:left w:val="nil"/>
              <w:bottom w:val="single" w:sz="4" w:space="0" w:color="auto"/>
              <w:right w:val="single" w:sz="4" w:space="0" w:color="auto"/>
            </w:tcBorders>
            <w:shd w:val="clear" w:color="auto" w:fill="auto"/>
            <w:vAlign w:val="center"/>
            <w:hideMark/>
          </w:tcPr>
          <w:p w14:paraId="0126BEF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23,12</w:t>
            </w:r>
          </w:p>
        </w:tc>
        <w:tc>
          <w:tcPr>
            <w:tcW w:w="1196" w:type="dxa"/>
            <w:tcBorders>
              <w:top w:val="nil"/>
              <w:left w:val="nil"/>
              <w:bottom w:val="single" w:sz="4" w:space="0" w:color="auto"/>
              <w:right w:val="single" w:sz="4" w:space="0" w:color="auto"/>
            </w:tcBorders>
            <w:shd w:val="clear" w:color="auto" w:fill="auto"/>
            <w:vAlign w:val="center"/>
            <w:hideMark/>
          </w:tcPr>
          <w:p w14:paraId="467917A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13679,66</w:t>
            </w:r>
          </w:p>
        </w:tc>
        <w:tc>
          <w:tcPr>
            <w:tcW w:w="1181" w:type="dxa"/>
            <w:tcBorders>
              <w:top w:val="nil"/>
              <w:left w:val="nil"/>
              <w:bottom w:val="single" w:sz="4" w:space="0" w:color="auto"/>
              <w:right w:val="single" w:sz="4" w:space="0" w:color="auto"/>
            </w:tcBorders>
            <w:shd w:val="clear" w:color="auto" w:fill="auto"/>
            <w:vAlign w:val="center"/>
            <w:hideMark/>
          </w:tcPr>
          <w:p w14:paraId="2E8CEFD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0,486</w:t>
            </w:r>
          </w:p>
        </w:tc>
        <w:tc>
          <w:tcPr>
            <w:tcW w:w="678" w:type="dxa"/>
            <w:tcBorders>
              <w:top w:val="nil"/>
              <w:left w:val="nil"/>
              <w:bottom w:val="single" w:sz="4" w:space="0" w:color="auto"/>
              <w:right w:val="single" w:sz="4" w:space="0" w:color="auto"/>
            </w:tcBorders>
            <w:shd w:val="clear" w:color="auto" w:fill="auto"/>
            <w:vAlign w:val="center"/>
            <w:hideMark/>
          </w:tcPr>
          <w:p w14:paraId="6FD989FB"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3,8</w:t>
            </w:r>
          </w:p>
        </w:tc>
        <w:tc>
          <w:tcPr>
            <w:tcW w:w="680" w:type="dxa"/>
            <w:tcBorders>
              <w:top w:val="nil"/>
              <w:left w:val="nil"/>
              <w:bottom w:val="single" w:sz="4" w:space="0" w:color="auto"/>
              <w:right w:val="single" w:sz="4" w:space="0" w:color="auto"/>
            </w:tcBorders>
            <w:shd w:val="clear" w:color="auto" w:fill="auto"/>
            <w:vAlign w:val="center"/>
            <w:hideMark/>
          </w:tcPr>
          <w:p w14:paraId="078F469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22,31</w:t>
            </w:r>
          </w:p>
        </w:tc>
        <w:tc>
          <w:tcPr>
            <w:tcW w:w="1303" w:type="dxa"/>
            <w:tcBorders>
              <w:top w:val="nil"/>
              <w:left w:val="nil"/>
              <w:bottom w:val="single" w:sz="4" w:space="0" w:color="auto"/>
              <w:right w:val="single" w:sz="4" w:space="0" w:color="auto"/>
            </w:tcBorders>
            <w:shd w:val="clear" w:color="auto" w:fill="auto"/>
            <w:vAlign w:val="center"/>
            <w:hideMark/>
          </w:tcPr>
          <w:p w14:paraId="1E93D19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14615,22</w:t>
            </w:r>
          </w:p>
        </w:tc>
      </w:tr>
      <w:tr w:rsidR="00901F68" w:rsidRPr="00597001" w14:paraId="0B758CEC" w14:textId="77777777" w:rsidTr="00901F68">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74D8444E"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9</w:t>
            </w:r>
          </w:p>
        </w:tc>
        <w:tc>
          <w:tcPr>
            <w:tcW w:w="1673" w:type="dxa"/>
            <w:tcBorders>
              <w:top w:val="nil"/>
              <w:left w:val="nil"/>
              <w:bottom w:val="single" w:sz="4" w:space="0" w:color="auto"/>
              <w:right w:val="single" w:sz="4" w:space="0" w:color="auto"/>
            </w:tcBorders>
            <w:shd w:val="clear" w:color="auto" w:fill="auto"/>
            <w:noWrap/>
            <w:vAlign w:val="center"/>
            <w:hideMark/>
          </w:tcPr>
          <w:p w14:paraId="27C158A0"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IFRN</w:t>
            </w:r>
          </w:p>
        </w:tc>
        <w:tc>
          <w:tcPr>
            <w:tcW w:w="1141" w:type="dxa"/>
            <w:tcBorders>
              <w:top w:val="nil"/>
              <w:left w:val="nil"/>
              <w:bottom w:val="single" w:sz="4" w:space="0" w:color="auto"/>
              <w:right w:val="single" w:sz="4" w:space="0" w:color="auto"/>
            </w:tcBorders>
            <w:shd w:val="clear" w:color="auto" w:fill="auto"/>
            <w:vAlign w:val="center"/>
            <w:hideMark/>
          </w:tcPr>
          <w:p w14:paraId="0B209A9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0,589</w:t>
            </w:r>
          </w:p>
        </w:tc>
        <w:tc>
          <w:tcPr>
            <w:tcW w:w="647" w:type="dxa"/>
            <w:tcBorders>
              <w:top w:val="nil"/>
              <w:left w:val="nil"/>
              <w:bottom w:val="single" w:sz="4" w:space="0" w:color="auto"/>
              <w:right w:val="single" w:sz="4" w:space="0" w:color="auto"/>
            </w:tcBorders>
            <w:shd w:val="clear" w:color="auto" w:fill="auto"/>
            <w:vAlign w:val="center"/>
            <w:hideMark/>
          </w:tcPr>
          <w:p w14:paraId="7CD8320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680" w:type="dxa"/>
            <w:tcBorders>
              <w:top w:val="nil"/>
              <w:left w:val="nil"/>
              <w:bottom w:val="single" w:sz="4" w:space="0" w:color="auto"/>
              <w:right w:val="single" w:sz="4" w:space="0" w:color="auto"/>
            </w:tcBorders>
            <w:shd w:val="clear" w:color="auto" w:fill="auto"/>
            <w:vAlign w:val="center"/>
            <w:hideMark/>
          </w:tcPr>
          <w:p w14:paraId="0D0525B2"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28,73</w:t>
            </w:r>
          </w:p>
        </w:tc>
        <w:tc>
          <w:tcPr>
            <w:tcW w:w="1371" w:type="dxa"/>
            <w:tcBorders>
              <w:top w:val="nil"/>
              <w:left w:val="nil"/>
              <w:bottom w:val="single" w:sz="4" w:space="0" w:color="auto"/>
              <w:right w:val="single" w:sz="4" w:space="0" w:color="auto"/>
            </w:tcBorders>
            <w:shd w:val="clear" w:color="auto" w:fill="auto"/>
            <w:vAlign w:val="center"/>
            <w:hideMark/>
          </w:tcPr>
          <w:p w14:paraId="1983D2A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12482,31</w:t>
            </w:r>
          </w:p>
        </w:tc>
        <w:tc>
          <w:tcPr>
            <w:tcW w:w="1236" w:type="dxa"/>
            <w:tcBorders>
              <w:top w:val="nil"/>
              <w:left w:val="nil"/>
              <w:bottom w:val="single" w:sz="4" w:space="0" w:color="auto"/>
              <w:right w:val="single" w:sz="4" w:space="0" w:color="auto"/>
            </w:tcBorders>
            <w:shd w:val="clear" w:color="auto" w:fill="auto"/>
            <w:vAlign w:val="center"/>
            <w:hideMark/>
          </w:tcPr>
          <w:p w14:paraId="7134A129"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0,628</w:t>
            </w:r>
          </w:p>
        </w:tc>
        <w:tc>
          <w:tcPr>
            <w:tcW w:w="647" w:type="dxa"/>
            <w:tcBorders>
              <w:top w:val="nil"/>
              <w:left w:val="nil"/>
              <w:bottom w:val="single" w:sz="4" w:space="0" w:color="auto"/>
              <w:right w:val="single" w:sz="4" w:space="0" w:color="auto"/>
            </w:tcBorders>
            <w:shd w:val="clear" w:color="auto" w:fill="auto"/>
            <w:vAlign w:val="center"/>
            <w:hideMark/>
          </w:tcPr>
          <w:p w14:paraId="0B179BF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734" w:type="dxa"/>
            <w:tcBorders>
              <w:top w:val="nil"/>
              <w:left w:val="nil"/>
              <w:bottom w:val="single" w:sz="4" w:space="0" w:color="auto"/>
              <w:right w:val="single" w:sz="4" w:space="0" w:color="auto"/>
            </w:tcBorders>
            <w:shd w:val="clear" w:color="auto" w:fill="auto"/>
            <w:vAlign w:val="center"/>
            <w:hideMark/>
          </w:tcPr>
          <w:p w14:paraId="23C6B57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26,23</w:t>
            </w:r>
          </w:p>
        </w:tc>
        <w:tc>
          <w:tcPr>
            <w:tcW w:w="1196" w:type="dxa"/>
            <w:tcBorders>
              <w:top w:val="nil"/>
              <w:left w:val="nil"/>
              <w:bottom w:val="single" w:sz="4" w:space="0" w:color="auto"/>
              <w:right w:val="single" w:sz="4" w:space="0" w:color="auto"/>
            </w:tcBorders>
            <w:shd w:val="clear" w:color="auto" w:fill="auto"/>
            <w:vAlign w:val="center"/>
            <w:hideMark/>
          </w:tcPr>
          <w:p w14:paraId="192B3C5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14077,95</w:t>
            </w:r>
          </w:p>
        </w:tc>
        <w:tc>
          <w:tcPr>
            <w:tcW w:w="1181" w:type="dxa"/>
            <w:tcBorders>
              <w:top w:val="nil"/>
              <w:left w:val="nil"/>
              <w:bottom w:val="single" w:sz="4" w:space="0" w:color="auto"/>
              <w:right w:val="single" w:sz="4" w:space="0" w:color="auto"/>
            </w:tcBorders>
            <w:shd w:val="clear" w:color="auto" w:fill="auto"/>
            <w:vAlign w:val="center"/>
            <w:hideMark/>
          </w:tcPr>
          <w:p w14:paraId="2AB6A75B"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0,599</w:t>
            </w:r>
          </w:p>
        </w:tc>
        <w:tc>
          <w:tcPr>
            <w:tcW w:w="678" w:type="dxa"/>
            <w:tcBorders>
              <w:top w:val="nil"/>
              <w:left w:val="nil"/>
              <w:bottom w:val="single" w:sz="4" w:space="0" w:color="auto"/>
              <w:right w:val="single" w:sz="4" w:space="0" w:color="auto"/>
            </w:tcBorders>
            <w:shd w:val="clear" w:color="auto" w:fill="auto"/>
            <w:vAlign w:val="center"/>
            <w:hideMark/>
          </w:tcPr>
          <w:p w14:paraId="3C3F080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4,2</w:t>
            </w:r>
          </w:p>
        </w:tc>
        <w:tc>
          <w:tcPr>
            <w:tcW w:w="680" w:type="dxa"/>
            <w:tcBorders>
              <w:top w:val="nil"/>
              <w:left w:val="nil"/>
              <w:bottom w:val="single" w:sz="4" w:space="0" w:color="auto"/>
              <w:right w:val="single" w:sz="4" w:space="0" w:color="auto"/>
            </w:tcBorders>
            <w:shd w:val="clear" w:color="auto" w:fill="auto"/>
            <w:vAlign w:val="center"/>
            <w:hideMark/>
          </w:tcPr>
          <w:p w14:paraId="5924CB3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27,2</w:t>
            </w:r>
          </w:p>
        </w:tc>
        <w:tc>
          <w:tcPr>
            <w:tcW w:w="1303" w:type="dxa"/>
            <w:tcBorders>
              <w:top w:val="nil"/>
              <w:left w:val="nil"/>
              <w:bottom w:val="single" w:sz="4" w:space="0" w:color="auto"/>
              <w:right w:val="single" w:sz="4" w:space="0" w:color="auto"/>
            </w:tcBorders>
            <w:shd w:val="clear" w:color="auto" w:fill="auto"/>
            <w:vAlign w:val="center"/>
            <w:hideMark/>
          </w:tcPr>
          <w:p w14:paraId="7393E2E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14286,01</w:t>
            </w:r>
          </w:p>
        </w:tc>
      </w:tr>
      <w:tr w:rsidR="00901F68" w:rsidRPr="00597001" w14:paraId="35EC9178" w14:textId="77777777" w:rsidTr="00901F68">
        <w:trPr>
          <w:trHeight w:val="3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7ABDFB9"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10</w:t>
            </w:r>
          </w:p>
        </w:tc>
        <w:tc>
          <w:tcPr>
            <w:tcW w:w="1673" w:type="dxa"/>
            <w:tcBorders>
              <w:top w:val="nil"/>
              <w:left w:val="nil"/>
              <w:bottom w:val="single" w:sz="4" w:space="0" w:color="auto"/>
              <w:right w:val="single" w:sz="4" w:space="0" w:color="auto"/>
            </w:tcBorders>
            <w:shd w:val="clear" w:color="auto" w:fill="auto"/>
            <w:noWrap/>
            <w:vAlign w:val="center"/>
            <w:hideMark/>
          </w:tcPr>
          <w:p w14:paraId="57B29991"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IFS</w:t>
            </w:r>
          </w:p>
        </w:tc>
        <w:tc>
          <w:tcPr>
            <w:tcW w:w="1141" w:type="dxa"/>
            <w:tcBorders>
              <w:top w:val="nil"/>
              <w:left w:val="nil"/>
              <w:bottom w:val="single" w:sz="4" w:space="0" w:color="auto"/>
              <w:right w:val="single" w:sz="4" w:space="0" w:color="auto"/>
            </w:tcBorders>
            <w:shd w:val="clear" w:color="auto" w:fill="auto"/>
            <w:vAlign w:val="center"/>
            <w:hideMark/>
          </w:tcPr>
          <w:p w14:paraId="77B4A92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0,372</w:t>
            </w:r>
          </w:p>
        </w:tc>
        <w:tc>
          <w:tcPr>
            <w:tcW w:w="647" w:type="dxa"/>
            <w:tcBorders>
              <w:top w:val="nil"/>
              <w:left w:val="nil"/>
              <w:bottom w:val="single" w:sz="4" w:space="0" w:color="auto"/>
              <w:right w:val="single" w:sz="4" w:space="0" w:color="auto"/>
            </w:tcBorders>
            <w:shd w:val="clear" w:color="auto" w:fill="auto"/>
            <w:vAlign w:val="center"/>
            <w:hideMark/>
          </w:tcPr>
          <w:p w14:paraId="68CA435D"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680" w:type="dxa"/>
            <w:tcBorders>
              <w:top w:val="nil"/>
              <w:left w:val="nil"/>
              <w:bottom w:val="single" w:sz="4" w:space="0" w:color="auto"/>
              <w:right w:val="single" w:sz="4" w:space="0" w:color="auto"/>
            </w:tcBorders>
            <w:shd w:val="clear" w:color="auto" w:fill="auto"/>
            <w:vAlign w:val="center"/>
            <w:hideMark/>
          </w:tcPr>
          <w:p w14:paraId="32872CE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22,88</w:t>
            </w:r>
          </w:p>
        </w:tc>
        <w:tc>
          <w:tcPr>
            <w:tcW w:w="1371" w:type="dxa"/>
            <w:tcBorders>
              <w:top w:val="nil"/>
              <w:left w:val="nil"/>
              <w:bottom w:val="single" w:sz="4" w:space="0" w:color="auto"/>
              <w:right w:val="single" w:sz="4" w:space="0" w:color="auto"/>
            </w:tcBorders>
            <w:shd w:val="clear" w:color="auto" w:fill="auto"/>
            <w:vAlign w:val="center"/>
            <w:hideMark/>
          </w:tcPr>
          <w:p w14:paraId="06D2D69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18028,32</w:t>
            </w:r>
          </w:p>
        </w:tc>
        <w:tc>
          <w:tcPr>
            <w:tcW w:w="1236" w:type="dxa"/>
            <w:tcBorders>
              <w:top w:val="nil"/>
              <w:left w:val="nil"/>
              <w:bottom w:val="single" w:sz="4" w:space="0" w:color="auto"/>
              <w:right w:val="single" w:sz="4" w:space="0" w:color="auto"/>
            </w:tcBorders>
            <w:shd w:val="clear" w:color="auto" w:fill="auto"/>
            <w:vAlign w:val="center"/>
            <w:hideMark/>
          </w:tcPr>
          <w:p w14:paraId="617F2091"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0,45</w:t>
            </w:r>
          </w:p>
        </w:tc>
        <w:tc>
          <w:tcPr>
            <w:tcW w:w="647" w:type="dxa"/>
            <w:tcBorders>
              <w:top w:val="nil"/>
              <w:left w:val="nil"/>
              <w:bottom w:val="single" w:sz="4" w:space="0" w:color="auto"/>
              <w:right w:val="single" w:sz="4" w:space="0" w:color="auto"/>
            </w:tcBorders>
            <w:shd w:val="clear" w:color="auto" w:fill="auto"/>
            <w:vAlign w:val="center"/>
            <w:hideMark/>
          </w:tcPr>
          <w:p w14:paraId="65113FF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4,1</w:t>
            </w:r>
          </w:p>
        </w:tc>
        <w:tc>
          <w:tcPr>
            <w:tcW w:w="734" w:type="dxa"/>
            <w:tcBorders>
              <w:top w:val="nil"/>
              <w:left w:val="nil"/>
              <w:bottom w:val="single" w:sz="4" w:space="0" w:color="auto"/>
              <w:right w:val="single" w:sz="4" w:space="0" w:color="auto"/>
            </w:tcBorders>
            <w:shd w:val="clear" w:color="auto" w:fill="auto"/>
            <w:vAlign w:val="center"/>
            <w:hideMark/>
          </w:tcPr>
          <w:p w14:paraId="61D049D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22,49</w:t>
            </w:r>
          </w:p>
        </w:tc>
        <w:tc>
          <w:tcPr>
            <w:tcW w:w="1196" w:type="dxa"/>
            <w:tcBorders>
              <w:top w:val="nil"/>
              <w:left w:val="nil"/>
              <w:bottom w:val="single" w:sz="4" w:space="0" w:color="auto"/>
              <w:right w:val="single" w:sz="4" w:space="0" w:color="auto"/>
            </w:tcBorders>
            <w:shd w:val="clear" w:color="auto" w:fill="auto"/>
            <w:vAlign w:val="center"/>
            <w:hideMark/>
          </w:tcPr>
          <w:p w14:paraId="0EAD85CA"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19918,76</w:t>
            </w:r>
          </w:p>
        </w:tc>
        <w:tc>
          <w:tcPr>
            <w:tcW w:w="1181" w:type="dxa"/>
            <w:tcBorders>
              <w:top w:val="nil"/>
              <w:left w:val="nil"/>
              <w:bottom w:val="single" w:sz="4" w:space="0" w:color="auto"/>
              <w:right w:val="single" w:sz="4" w:space="0" w:color="auto"/>
            </w:tcBorders>
            <w:shd w:val="clear" w:color="auto" w:fill="auto"/>
            <w:vAlign w:val="center"/>
            <w:hideMark/>
          </w:tcPr>
          <w:p w14:paraId="31F25134"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0,392</w:t>
            </w:r>
          </w:p>
        </w:tc>
        <w:tc>
          <w:tcPr>
            <w:tcW w:w="678" w:type="dxa"/>
            <w:tcBorders>
              <w:top w:val="nil"/>
              <w:left w:val="nil"/>
              <w:bottom w:val="single" w:sz="4" w:space="0" w:color="auto"/>
              <w:right w:val="single" w:sz="4" w:space="0" w:color="auto"/>
            </w:tcBorders>
            <w:shd w:val="clear" w:color="auto" w:fill="auto"/>
            <w:vAlign w:val="center"/>
            <w:hideMark/>
          </w:tcPr>
          <w:p w14:paraId="382201EC"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4,2</w:t>
            </w:r>
          </w:p>
        </w:tc>
        <w:tc>
          <w:tcPr>
            <w:tcW w:w="680" w:type="dxa"/>
            <w:tcBorders>
              <w:top w:val="nil"/>
              <w:left w:val="nil"/>
              <w:bottom w:val="single" w:sz="4" w:space="0" w:color="auto"/>
              <w:right w:val="single" w:sz="4" w:space="0" w:color="auto"/>
            </w:tcBorders>
            <w:shd w:val="clear" w:color="auto" w:fill="auto"/>
            <w:vAlign w:val="center"/>
            <w:hideMark/>
          </w:tcPr>
          <w:p w14:paraId="0BB07FE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22,75</w:t>
            </w:r>
          </w:p>
        </w:tc>
        <w:tc>
          <w:tcPr>
            <w:tcW w:w="1303" w:type="dxa"/>
            <w:tcBorders>
              <w:top w:val="nil"/>
              <w:left w:val="nil"/>
              <w:bottom w:val="single" w:sz="4" w:space="0" w:color="auto"/>
              <w:right w:val="single" w:sz="4" w:space="0" w:color="auto"/>
            </w:tcBorders>
            <w:shd w:val="clear" w:color="auto" w:fill="auto"/>
            <w:vAlign w:val="center"/>
            <w:hideMark/>
          </w:tcPr>
          <w:p w14:paraId="0D2740C6"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20778,24</w:t>
            </w:r>
          </w:p>
        </w:tc>
      </w:tr>
      <w:tr w:rsidR="00901F68" w:rsidRPr="00597001" w14:paraId="538E96E5" w14:textId="77777777" w:rsidTr="00901F68">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F958282"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11</w:t>
            </w:r>
          </w:p>
        </w:tc>
        <w:tc>
          <w:tcPr>
            <w:tcW w:w="1673" w:type="dxa"/>
            <w:tcBorders>
              <w:top w:val="nil"/>
              <w:left w:val="nil"/>
              <w:bottom w:val="single" w:sz="4" w:space="0" w:color="auto"/>
              <w:right w:val="single" w:sz="4" w:space="0" w:color="auto"/>
            </w:tcBorders>
            <w:shd w:val="clear" w:color="auto" w:fill="auto"/>
            <w:noWrap/>
            <w:vAlign w:val="center"/>
            <w:hideMark/>
          </w:tcPr>
          <w:p w14:paraId="35BC8DDE" w14:textId="77777777" w:rsidR="00597001" w:rsidRPr="00597001" w:rsidRDefault="00597001" w:rsidP="002B2B46">
            <w:pPr>
              <w:spacing w:after="0" w:line="240" w:lineRule="auto"/>
              <w:jc w:val="center"/>
              <w:rPr>
                <w:rFonts w:ascii="Times New Roman" w:eastAsia="Times New Roman" w:hAnsi="Times New Roman" w:cs="Times New Roman"/>
                <w:color w:val="000000"/>
                <w:sz w:val="24"/>
                <w:szCs w:val="24"/>
                <w:lang w:eastAsia="pt-BR"/>
              </w:rPr>
            </w:pPr>
            <w:r w:rsidRPr="00597001">
              <w:rPr>
                <w:rFonts w:ascii="Times New Roman" w:eastAsia="Times New Roman" w:hAnsi="Times New Roman" w:cs="Times New Roman"/>
                <w:color w:val="000000"/>
                <w:sz w:val="24"/>
                <w:szCs w:val="24"/>
                <w:lang w:eastAsia="pt-BR"/>
              </w:rPr>
              <w:t>IFSERTÃO-PE</w:t>
            </w:r>
          </w:p>
        </w:tc>
        <w:tc>
          <w:tcPr>
            <w:tcW w:w="1141" w:type="dxa"/>
            <w:tcBorders>
              <w:top w:val="nil"/>
              <w:left w:val="nil"/>
              <w:bottom w:val="single" w:sz="4" w:space="0" w:color="auto"/>
              <w:right w:val="single" w:sz="4" w:space="0" w:color="auto"/>
            </w:tcBorders>
            <w:shd w:val="clear" w:color="auto" w:fill="auto"/>
            <w:vAlign w:val="center"/>
            <w:hideMark/>
          </w:tcPr>
          <w:p w14:paraId="6AC8CFF8"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0,454</w:t>
            </w:r>
          </w:p>
        </w:tc>
        <w:tc>
          <w:tcPr>
            <w:tcW w:w="647" w:type="dxa"/>
            <w:tcBorders>
              <w:top w:val="nil"/>
              <w:left w:val="nil"/>
              <w:bottom w:val="single" w:sz="4" w:space="0" w:color="auto"/>
              <w:right w:val="single" w:sz="4" w:space="0" w:color="auto"/>
            </w:tcBorders>
            <w:shd w:val="clear" w:color="auto" w:fill="auto"/>
            <w:vAlign w:val="center"/>
            <w:hideMark/>
          </w:tcPr>
          <w:p w14:paraId="34DF4BB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3,8</w:t>
            </w:r>
          </w:p>
        </w:tc>
        <w:tc>
          <w:tcPr>
            <w:tcW w:w="680" w:type="dxa"/>
            <w:tcBorders>
              <w:top w:val="nil"/>
              <w:left w:val="nil"/>
              <w:bottom w:val="single" w:sz="4" w:space="0" w:color="auto"/>
              <w:right w:val="single" w:sz="4" w:space="0" w:color="auto"/>
            </w:tcBorders>
            <w:shd w:val="clear" w:color="auto" w:fill="auto"/>
            <w:vAlign w:val="center"/>
            <w:hideMark/>
          </w:tcPr>
          <w:p w14:paraId="75677CAB"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17,36</w:t>
            </w:r>
          </w:p>
        </w:tc>
        <w:tc>
          <w:tcPr>
            <w:tcW w:w="1371" w:type="dxa"/>
            <w:tcBorders>
              <w:top w:val="nil"/>
              <w:left w:val="nil"/>
              <w:bottom w:val="single" w:sz="4" w:space="0" w:color="auto"/>
              <w:right w:val="single" w:sz="4" w:space="0" w:color="auto"/>
            </w:tcBorders>
            <w:shd w:val="clear" w:color="auto" w:fill="auto"/>
            <w:vAlign w:val="center"/>
            <w:hideMark/>
          </w:tcPr>
          <w:p w14:paraId="1E26B53E"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21036,12</w:t>
            </w:r>
          </w:p>
        </w:tc>
        <w:tc>
          <w:tcPr>
            <w:tcW w:w="1236" w:type="dxa"/>
            <w:tcBorders>
              <w:top w:val="nil"/>
              <w:left w:val="nil"/>
              <w:bottom w:val="single" w:sz="4" w:space="0" w:color="auto"/>
              <w:right w:val="single" w:sz="4" w:space="0" w:color="auto"/>
            </w:tcBorders>
            <w:shd w:val="clear" w:color="auto" w:fill="auto"/>
            <w:vAlign w:val="center"/>
            <w:hideMark/>
          </w:tcPr>
          <w:p w14:paraId="4E03CE9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0,468</w:t>
            </w:r>
          </w:p>
        </w:tc>
        <w:tc>
          <w:tcPr>
            <w:tcW w:w="647" w:type="dxa"/>
            <w:tcBorders>
              <w:top w:val="nil"/>
              <w:left w:val="nil"/>
              <w:bottom w:val="single" w:sz="4" w:space="0" w:color="auto"/>
              <w:right w:val="single" w:sz="4" w:space="0" w:color="auto"/>
            </w:tcBorders>
            <w:shd w:val="clear" w:color="auto" w:fill="auto"/>
            <w:vAlign w:val="center"/>
            <w:hideMark/>
          </w:tcPr>
          <w:p w14:paraId="031919C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3,8</w:t>
            </w:r>
          </w:p>
        </w:tc>
        <w:tc>
          <w:tcPr>
            <w:tcW w:w="734" w:type="dxa"/>
            <w:tcBorders>
              <w:top w:val="nil"/>
              <w:left w:val="nil"/>
              <w:bottom w:val="single" w:sz="4" w:space="0" w:color="auto"/>
              <w:right w:val="single" w:sz="4" w:space="0" w:color="auto"/>
            </w:tcBorders>
            <w:shd w:val="clear" w:color="auto" w:fill="auto"/>
            <w:vAlign w:val="center"/>
            <w:hideMark/>
          </w:tcPr>
          <w:p w14:paraId="74FE8D21"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22,89</w:t>
            </w:r>
          </w:p>
        </w:tc>
        <w:tc>
          <w:tcPr>
            <w:tcW w:w="1196" w:type="dxa"/>
            <w:tcBorders>
              <w:top w:val="nil"/>
              <w:left w:val="nil"/>
              <w:bottom w:val="single" w:sz="4" w:space="0" w:color="auto"/>
              <w:right w:val="single" w:sz="4" w:space="0" w:color="auto"/>
            </w:tcBorders>
            <w:shd w:val="clear" w:color="auto" w:fill="auto"/>
            <w:vAlign w:val="center"/>
            <w:hideMark/>
          </w:tcPr>
          <w:p w14:paraId="647920C7"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18343,21</w:t>
            </w:r>
          </w:p>
        </w:tc>
        <w:tc>
          <w:tcPr>
            <w:tcW w:w="1181" w:type="dxa"/>
            <w:tcBorders>
              <w:top w:val="nil"/>
              <w:left w:val="nil"/>
              <w:bottom w:val="single" w:sz="4" w:space="0" w:color="auto"/>
              <w:right w:val="single" w:sz="4" w:space="0" w:color="auto"/>
            </w:tcBorders>
            <w:shd w:val="clear" w:color="auto" w:fill="auto"/>
            <w:vAlign w:val="center"/>
            <w:hideMark/>
          </w:tcPr>
          <w:p w14:paraId="15EB5188"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0,513</w:t>
            </w:r>
          </w:p>
        </w:tc>
        <w:tc>
          <w:tcPr>
            <w:tcW w:w="678" w:type="dxa"/>
            <w:tcBorders>
              <w:top w:val="nil"/>
              <w:left w:val="nil"/>
              <w:bottom w:val="single" w:sz="4" w:space="0" w:color="auto"/>
              <w:right w:val="single" w:sz="4" w:space="0" w:color="auto"/>
            </w:tcBorders>
            <w:shd w:val="clear" w:color="auto" w:fill="auto"/>
            <w:vAlign w:val="center"/>
            <w:hideMark/>
          </w:tcPr>
          <w:p w14:paraId="7FA37CB5"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4</w:t>
            </w:r>
          </w:p>
        </w:tc>
        <w:tc>
          <w:tcPr>
            <w:tcW w:w="680" w:type="dxa"/>
            <w:tcBorders>
              <w:top w:val="nil"/>
              <w:left w:val="nil"/>
              <w:bottom w:val="single" w:sz="4" w:space="0" w:color="auto"/>
              <w:right w:val="single" w:sz="4" w:space="0" w:color="auto"/>
            </w:tcBorders>
            <w:shd w:val="clear" w:color="auto" w:fill="auto"/>
            <w:vAlign w:val="center"/>
            <w:hideMark/>
          </w:tcPr>
          <w:p w14:paraId="3DF435B3"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1A2296">
              <w:rPr>
                <w:rFonts w:ascii="Times New Roman" w:eastAsia="Times New Roman" w:hAnsi="Times New Roman" w:cs="Times New Roman"/>
                <w:color w:val="000000"/>
                <w:sz w:val="24"/>
                <w:szCs w:val="24"/>
                <w:lang w:val="pt-PT" w:eastAsia="pt-BR"/>
              </w:rPr>
              <w:t>24,19</w:t>
            </w:r>
          </w:p>
        </w:tc>
        <w:tc>
          <w:tcPr>
            <w:tcW w:w="1303" w:type="dxa"/>
            <w:tcBorders>
              <w:top w:val="nil"/>
              <w:left w:val="nil"/>
              <w:bottom w:val="single" w:sz="4" w:space="0" w:color="auto"/>
              <w:right w:val="single" w:sz="4" w:space="0" w:color="auto"/>
            </w:tcBorders>
            <w:shd w:val="clear" w:color="auto" w:fill="auto"/>
            <w:vAlign w:val="center"/>
            <w:hideMark/>
          </w:tcPr>
          <w:p w14:paraId="5CBCD6F0" w14:textId="77777777" w:rsidR="00597001" w:rsidRPr="001A2296" w:rsidRDefault="00597001" w:rsidP="002B2B46">
            <w:pPr>
              <w:spacing w:after="0" w:line="240" w:lineRule="auto"/>
              <w:jc w:val="center"/>
              <w:rPr>
                <w:rFonts w:ascii="Times New Roman" w:eastAsia="Times New Roman" w:hAnsi="Times New Roman" w:cs="Times New Roman"/>
                <w:color w:val="000000"/>
                <w:sz w:val="24"/>
                <w:szCs w:val="24"/>
                <w:lang w:val="pt-PT" w:eastAsia="pt-BR"/>
              </w:rPr>
            </w:pPr>
            <w:r w:rsidRPr="00597001">
              <w:rPr>
                <w:rFonts w:ascii="Times New Roman" w:eastAsia="Times New Roman" w:hAnsi="Times New Roman" w:cs="Times New Roman"/>
                <w:color w:val="000000"/>
                <w:sz w:val="24"/>
                <w:szCs w:val="24"/>
                <w:lang w:val="pt-PT" w:eastAsia="pt-BR"/>
              </w:rPr>
              <w:t>17394,53</w:t>
            </w:r>
          </w:p>
        </w:tc>
      </w:tr>
    </w:tbl>
    <w:p w14:paraId="1AE66B77" w14:textId="77777777" w:rsidR="008F25D6" w:rsidRPr="008F25D6" w:rsidRDefault="008F25D6" w:rsidP="008F25D6">
      <w:pPr>
        <w:rPr>
          <w:rFonts w:ascii="Times New Roman" w:hAnsi="Times New Roman" w:cs="Times New Roman"/>
          <w:sz w:val="24"/>
          <w:szCs w:val="24"/>
          <w:lang w:val="pt-PT"/>
        </w:rPr>
      </w:pPr>
    </w:p>
    <w:sectPr w:rsidR="008F25D6" w:rsidRPr="008F25D6" w:rsidSect="002B2B4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EF1C" w14:textId="77777777" w:rsidR="00530D90" w:rsidRDefault="00530D90" w:rsidP="00D31D65">
      <w:pPr>
        <w:spacing w:after="0" w:line="240" w:lineRule="auto"/>
      </w:pPr>
      <w:r>
        <w:separator/>
      </w:r>
    </w:p>
  </w:endnote>
  <w:endnote w:type="continuationSeparator" w:id="0">
    <w:p w14:paraId="57701312" w14:textId="77777777" w:rsidR="00530D90" w:rsidRDefault="00530D90"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LT Pro">
    <w:altName w:val="Frutiger LT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F6AA"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564DE728" wp14:editId="05A9C180">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6879D"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44A3" w14:textId="77777777" w:rsidR="00530D90" w:rsidRDefault="00530D90" w:rsidP="00D31D65">
      <w:pPr>
        <w:spacing w:after="0" w:line="240" w:lineRule="auto"/>
      </w:pPr>
      <w:r>
        <w:separator/>
      </w:r>
    </w:p>
  </w:footnote>
  <w:footnote w:type="continuationSeparator" w:id="0">
    <w:p w14:paraId="1857D964" w14:textId="77777777" w:rsidR="00530D90" w:rsidRDefault="00530D90"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50EA"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2A20FD68" wp14:editId="4EA65985">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5EC51BE1" wp14:editId="4ACB7B67">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775FEFFB"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36865B42"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B67BC2E"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7B49F123" wp14:editId="5EB4B9EF">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1086A" w14:textId="77777777"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9F123"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14:paraId="5C71086A" w14:textId="77777777"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35AB1C4F"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134D"/>
    <w:multiLevelType w:val="hybridMultilevel"/>
    <w:tmpl w:val="28F232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E335CA"/>
    <w:multiLevelType w:val="hybridMultilevel"/>
    <w:tmpl w:val="A3DA677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3E690583"/>
    <w:multiLevelType w:val="hybridMultilevel"/>
    <w:tmpl w:val="38FA273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66B91703"/>
    <w:multiLevelType w:val="multilevel"/>
    <w:tmpl w:val="114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11E19"/>
    <w:rsid w:val="000514F5"/>
    <w:rsid w:val="000A0A59"/>
    <w:rsid w:val="000A501A"/>
    <w:rsid w:val="000E655C"/>
    <w:rsid w:val="00180534"/>
    <w:rsid w:val="00190971"/>
    <w:rsid w:val="001A2296"/>
    <w:rsid w:val="001B0888"/>
    <w:rsid w:val="001C540B"/>
    <w:rsid w:val="001D308C"/>
    <w:rsid w:val="001E0169"/>
    <w:rsid w:val="001E4179"/>
    <w:rsid w:val="00215B23"/>
    <w:rsid w:val="00283CB1"/>
    <w:rsid w:val="002909AB"/>
    <w:rsid w:val="002B2B46"/>
    <w:rsid w:val="00320817"/>
    <w:rsid w:val="00357FF3"/>
    <w:rsid w:val="003B6565"/>
    <w:rsid w:val="003F7C93"/>
    <w:rsid w:val="004031BE"/>
    <w:rsid w:val="0041307D"/>
    <w:rsid w:val="00440E3B"/>
    <w:rsid w:val="00444631"/>
    <w:rsid w:val="00470D8B"/>
    <w:rsid w:val="004A0F63"/>
    <w:rsid w:val="004C398B"/>
    <w:rsid w:val="00504BE1"/>
    <w:rsid w:val="00511891"/>
    <w:rsid w:val="00530D90"/>
    <w:rsid w:val="00531C01"/>
    <w:rsid w:val="00555586"/>
    <w:rsid w:val="00596BB5"/>
    <w:rsid w:val="00597001"/>
    <w:rsid w:val="00626E1F"/>
    <w:rsid w:val="006F4DDC"/>
    <w:rsid w:val="007108D0"/>
    <w:rsid w:val="007160E1"/>
    <w:rsid w:val="00764D33"/>
    <w:rsid w:val="007677BF"/>
    <w:rsid w:val="00791F92"/>
    <w:rsid w:val="007A693F"/>
    <w:rsid w:val="007E023C"/>
    <w:rsid w:val="00801459"/>
    <w:rsid w:val="00896CC4"/>
    <w:rsid w:val="008A3C40"/>
    <w:rsid w:val="008C3334"/>
    <w:rsid w:val="008F25D6"/>
    <w:rsid w:val="00901F68"/>
    <w:rsid w:val="00923A18"/>
    <w:rsid w:val="0094286A"/>
    <w:rsid w:val="0097661F"/>
    <w:rsid w:val="009919CE"/>
    <w:rsid w:val="009A524E"/>
    <w:rsid w:val="009D2E46"/>
    <w:rsid w:val="009D68FC"/>
    <w:rsid w:val="00A008AE"/>
    <w:rsid w:val="00A02716"/>
    <w:rsid w:val="00A363E3"/>
    <w:rsid w:val="00A64441"/>
    <w:rsid w:val="00A7632F"/>
    <w:rsid w:val="00AD21FC"/>
    <w:rsid w:val="00AE2E72"/>
    <w:rsid w:val="00B6172F"/>
    <w:rsid w:val="00C03D93"/>
    <w:rsid w:val="00C44943"/>
    <w:rsid w:val="00CD1530"/>
    <w:rsid w:val="00D1754D"/>
    <w:rsid w:val="00D178EB"/>
    <w:rsid w:val="00D31D65"/>
    <w:rsid w:val="00D4102F"/>
    <w:rsid w:val="00D6567D"/>
    <w:rsid w:val="00D820C2"/>
    <w:rsid w:val="00DA114E"/>
    <w:rsid w:val="00DC5233"/>
    <w:rsid w:val="00DE626E"/>
    <w:rsid w:val="00E76355"/>
    <w:rsid w:val="00E82E28"/>
    <w:rsid w:val="00E915E0"/>
    <w:rsid w:val="00E9193E"/>
    <w:rsid w:val="00EB6452"/>
    <w:rsid w:val="00EC44B2"/>
    <w:rsid w:val="00F2465B"/>
    <w:rsid w:val="00F54D31"/>
    <w:rsid w:val="00F93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7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iPriority w:val="9"/>
    <w:unhideWhenUsed/>
    <w:qFormat/>
    <w:rsid w:val="00D31D65"/>
    <w:pPr>
      <w:spacing w:after="0" w:line="360" w:lineRule="auto"/>
      <w:outlineLvl w:val="1"/>
    </w:pPr>
    <w:rPr>
      <w:rFonts w:ascii="Times New Roman" w:eastAsia="Times New Roman" w:hAnsi="Times New Roman" w:cs="Times New Roman"/>
      <w:sz w:val="24"/>
      <w:szCs w:val="28"/>
      <w:lang w:val="pt-PT"/>
    </w:rPr>
  </w:style>
  <w:style w:type="paragraph" w:styleId="Ttulo3">
    <w:name w:val="heading 3"/>
    <w:basedOn w:val="Normal"/>
    <w:link w:val="Ttulo3Char"/>
    <w:uiPriority w:val="9"/>
    <w:qFormat/>
    <w:rsid w:val="00DC523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uiPriority w:val="9"/>
    <w:rsid w:val="00D31D65"/>
    <w:rPr>
      <w:rFonts w:ascii="Times New Roman" w:eastAsia="Times New Roman" w:hAnsi="Times New Roman" w:cs="Times New Roman"/>
      <w:sz w:val="24"/>
      <w:szCs w:val="28"/>
      <w:lang w:val="pt-PT"/>
    </w:rPr>
  </w:style>
  <w:style w:type="paragraph" w:styleId="SemEspaamento">
    <w:name w:val="No Spacing"/>
    <w:aliases w:val="Texto com espaçamento"/>
    <w:link w:val="SemEspaamentoChar"/>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paragraph" w:styleId="Legenda">
    <w:name w:val="caption"/>
    <w:basedOn w:val="Normal"/>
    <w:qFormat/>
    <w:rsid w:val="008C3334"/>
    <w:pPr>
      <w:suppressLineNumbers/>
      <w:suppressAutoHyphens/>
      <w:spacing w:before="120" w:after="120" w:line="36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5233"/>
    <w:pPr>
      <w:spacing w:before="100" w:beforeAutospacing="1" w:after="100" w:afterAutospacing="1" w:line="240" w:lineRule="auto"/>
    </w:pPr>
    <w:rPr>
      <w:rFonts w:ascii="Tahoma" w:eastAsia="Times New Roman" w:hAnsi="Tahoma" w:cs="Tahoma"/>
      <w:sz w:val="17"/>
      <w:szCs w:val="17"/>
      <w:lang w:eastAsia="pt-BR"/>
    </w:rPr>
  </w:style>
  <w:style w:type="character" w:customStyle="1" w:styleId="CorpodetextoChar">
    <w:name w:val="Corpo de texto Char"/>
    <w:basedOn w:val="Fontepargpadro"/>
    <w:link w:val="Corpodetexto"/>
    <w:rsid w:val="00DC5233"/>
    <w:rPr>
      <w:rFonts w:ascii="Tahoma" w:eastAsia="Times New Roman" w:hAnsi="Tahoma" w:cs="Tahoma"/>
      <w:sz w:val="17"/>
      <w:szCs w:val="17"/>
      <w:lang w:eastAsia="pt-BR"/>
    </w:rPr>
  </w:style>
  <w:style w:type="character" w:customStyle="1" w:styleId="Ttulo3Char">
    <w:name w:val="Título 3 Char"/>
    <w:basedOn w:val="Fontepargpadro"/>
    <w:link w:val="Ttulo3"/>
    <w:uiPriority w:val="9"/>
    <w:rsid w:val="00DC5233"/>
    <w:rPr>
      <w:rFonts w:ascii="Times New Roman" w:eastAsia="Times New Roman" w:hAnsi="Times New Roman" w:cs="Times New Roman"/>
      <w:b/>
      <w:bCs/>
      <w:sz w:val="27"/>
      <w:szCs w:val="27"/>
      <w:lang w:eastAsia="pt-BR"/>
    </w:rPr>
  </w:style>
  <w:style w:type="paragraph" w:styleId="NormalWeb">
    <w:name w:val="Normal (Web)"/>
    <w:basedOn w:val="Normal"/>
    <w:unhideWhenUsed/>
    <w:rsid w:val="00DC52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aliases w:val="Texto com espaçamento Char"/>
    <w:basedOn w:val="Fontepargpadro"/>
    <w:link w:val="SemEspaamento"/>
    <w:rsid w:val="00DC523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C5233"/>
    <w:rPr>
      <w:color w:val="0000FF"/>
      <w:u w:val="single"/>
    </w:rPr>
  </w:style>
  <w:style w:type="character" w:customStyle="1" w:styleId="titulos1">
    <w:name w:val="titulos1"/>
    <w:rsid w:val="00DC5233"/>
    <w:rPr>
      <w:rFonts w:ascii="Arial" w:hAnsi="Arial" w:cs="Arial" w:hint="default"/>
      <w:b/>
      <w:bCs/>
      <w:color w:val="1D365F"/>
      <w:sz w:val="27"/>
      <w:szCs w:val="27"/>
    </w:rPr>
  </w:style>
  <w:style w:type="paragraph" w:styleId="Lista">
    <w:name w:val="List"/>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paragraph" w:customStyle="1" w:styleId="msolistcxsplast">
    <w:name w:val="msolistcxsplast"/>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paragraph" w:customStyle="1" w:styleId="alnea">
    <w:name w:val="alnea"/>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paragraph" w:customStyle="1" w:styleId="alneacxspmiddle">
    <w:name w:val="alneacxspmiddle"/>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paragraph" w:customStyle="1" w:styleId="alneacxsplast">
    <w:name w:val="alneacxsplast"/>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paragraph" w:customStyle="1" w:styleId="figura">
    <w:name w:val="figura"/>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character" w:styleId="Forte">
    <w:name w:val="Strong"/>
    <w:uiPriority w:val="22"/>
    <w:qFormat/>
    <w:rsid w:val="00DC5233"/>
    <w:rPr>
      <w:b/>
      <w:bCs/>
    </w:rPr>
  </w:style>
  <w:style w:type="paragraph" w:customStyle="1" w:styleId="tabelacabealho">
    <w:name w:val="tabelacabealho"/>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paragraph" w:customStyle="1" w:styleId="tabelacorpo">
    <w:name w:val="tabelacorpo"/>
    <w:basedOn w:val="Normal"/>
    <w:rsid w:val="00DC5233"/>
    <w:pPr>
      <w:spacing w:before="100" w:beforeAutospacing="1" w:after="100" w:afterAutospacing="1" w:line="240" w:lineRule="auto"/>
    </w:pPr>
    <w:rPr>
      <w:rFonts w:ascii="Tahoma" w:eastAsia="Times New Roman" w:hAnsi="Tahoma" w:cs="Tahoma"/>
      <w:sz w:val="17"/>
      <w:szCs w:val="17"/>
      <w:lang w:eastAsia="pt-BR"/>
    </w:rPr>
  </w:style>
  <w:style w:type="character" w:styleId="Refdecomentrio">
    <w:name w:val="annotation reference"/>
    <w:rsid w:val="00DC5233"/>
    <w:rPr>
      <w:sz w:val="16"/>
      <w:szCs w:val="16"/>
    </w:rPr>
  </w:style>
  <w:style w:type="paragraph" w:customStyle="1" w:styleId="Default">
    <w:name w:val="Default"/>
    <w:rsid w:val="00DC5233"/>
    <w:pPr>
      <w:autoSpaceDE w:val="0"/>
      <w:autoSpaceDN w:val="0"/>
      <w:adjustRightInd w:val="0"/>
      <w:spacing w:after="0" w:line="240" w:lineRule="auto"/>
    </w:pPr>
    <w:rPr>
      <w:rFonts w:ascii="Frutiger LT Pro" w:hAnsi="Frutiger LT Pro" w:cs="Frutiger LT Pro"/>
      <w:color w:val="000000"/>
      <w:sz w:val="24"/>
      <w:szCs w:val="24"/>
    </w:rPr>
  </w:style>
  <w:style w:type="paragraph" w:styleId="Bibliografia">
    <w:name w:val="Bibliography"/>
    <w:basedOn w:val="Normal"/>
    <w:next w:val="Normal"/>
    <w:uiPriority w:val="37"/>
    <w:unhideWhenUsed/>
    <w:rsid w:val="00DC5233"/>
    <w:pPr>
      <w:spacing w:after="240" w:line="240" w:lineRule="auto"/>
    </w:pPr>
  </w:style>
  <w:style w:type="table" w:styleId="Tabelacomgrade">
    <w:name w:val="Table Grid"/>
    <w:basedOn w:val="Tabelanormal"/>
    <w:uiPriority w:val="59"/>
    <w:rsid w:val="00DC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unhideWhenUsed/>
    <w:rsid w:val="00DC52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5233"/>
    <w:rPr>
      <w:sz w:val="20"/>
      <w:szCs w:val="20"/>
    </w:rPr>
  </w:style>
  <w:style w:type="paragraph" w:styleId="Assuntodocomentrio">
    <w:name w:val="annotation subject"/>
    <w:basedOn w:val="Textodecomentrio"/>
    <w:next w:val="Textodecomentrio"/>
    <w:link w:val="AssuntodocomentrioChar"/>
    <w:uiPriority w:val="99"/>
    <w:semiHidden/>
    <w:unhideWhenUsed/>
    <w:rsid w:val="00DC5233"/>
    <w:rPr>
      <w:b/>
      <w:bCs/>
    </w:rPr>
  </w:style>
  <w:style w:type="character" w:customStyle="1" w:styleId="AssuntodocomentrioChar">
    <w:name w:val="Assunto do comentário Char"/>
    <w:basedOn w:val="TextodecomentrioChar"/>
    <w:link w:val="Assuntodocomentrio"/>
    <w:uiPriority w:val="99"/>
    <w:semiHidden/>
    <w:rsid w:val="00DC5233"/>
    <w:rPr>
      <w:b/>
      <w:bCs/>
      <w:sz w:val="20"/>
      <w:szCs w:val="20"/>
    </w:rPr>
  </w:style>
  <w:style w:type="paragraph" w:styleId="Textodenotaderodap">
    <w:name w:val="footnote text"/>
    <w:basedOn w:val="Normal"/>
    <w:link w:val="TextodenotaderodapChar"/>
    <w:uiPriority w:val="99"/>
    <w:semiHidden/>
    <w:unhideWhenUsed/>
    <w:rsid w:val="00F93A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3AEE"/>
    <w:rPr>
      <w:sz w:val="20"/>
      <w:szCs w:val="20"/>
    </w:rPr>
  </w:style>
  <w:style w:type="character" w:styleId="Refdenotaderodap">
    <w:name w:val="footnote reference"/>
    <w:basedOn w:val="Fontepargpadro"/>
    <w:uiPriority w:val="99"/>
    <w:semiHidden/>
    <w:unhideWhenUsed/>
    <w:rsid w:val="00F93AEE"/>
    <w:rPr>
      <w:vertAlign w:val="superscript"/>
    </w:rPr>
  </w:style>
  <w:style w:type="character" w:customStyle="1" w:styleId="WW8Num3z1">
    <w:name w:val="WW8Num3z1"/>
    <w:rsid w:val="00626E1F"/>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0996">
      <w:bodyDiv w:val="1"/>
      <w:marLeft w:val="0"/>
      <w:marRight w:val="0"/>
      <w:marTop w:val="0"/>
      <w:marBottom w:val="0"/>
      <w:divBdr>
        <w:top w:val="none" w:sz="0" w:space="0" w:color="auto"/>
        <w:left w:val="none" w:sz="0" w:space="0" w:color="auto"/>
        <w:bottom w:val="none" w:sz="0" w:space="0" w:color="auto"/>
        <w:right w:val="none" w:sz="0" w:space="0" w:color="auto"/>
      </w:divBdr>
    </w:div>
    <w:div w:id="9255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57D85-C4E8-470D-AF2E-7E64F1AF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20005</Words>
  <Characters>108032</Characters>
  <Application>Microsoft Office Word</Application>
  <DocSecurity>0</DocSecurity>
  <Lines>900</Lines>
  <Paragraphs>255</Paragraphs>
  <ScaleCrop>false</ScaleCrop>
  <Company/>
  <LinksUpToDate>false</LinksUpToDate>
  <CharactersWithSpaces>127782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2021-10-02T02:16:00Z</dcterms:created>
  <dcterms:modified xsi:type="dcterms:W3CDTF">2021-10-02T02:16:00Z</dcterms:modified>
</cp:coreProperties>
</file>