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603A8594" w:rsidR="00534CB2" w:rsidRPr="00D85862" w:rsidRDefault="00DE0750" w:rsidP="00854D8D">
      <w:pPr>
        <w:spacing w:line="259" w:lineRule="auto"/>
        <w:rPr>
          <w:b/>
        </w:rPr>
      </w:pPr>
      <w:r w:rsidRPr="00D85862">
        <w:rPr>
          <w:rFonts w:eastAsia="Calibri" w:cs="Arial"/>
          <w:b/>
        </w:rPr>
        <w:t>“CESMAQUINHO” – DESENVOLVIMENTO DE PROTÓTIPO INOVADOR</w:t>
      </w:r>
      <w:r w:rsidR="00EC0480">
        <w:rPr>
          <w:rFonts w:eastAsia="Calibri" w:cs="Arial"/>
          <w:b/>
        </w:rPr>
        <w:t xml:space="preserve"> COMO FORMA DE DISSEMINAÇÃO DE</w:t>
      </w:r>
      <w:r w:rsidR="00854D8D" w:rsidRPr="00D85862">
        <w:rPr>
          <w:b/>
        </w:rPr>
        <w:t xml:space="preserve"> EDUCAÇÃO EM SAÚDE</w:t>
      </w:r>
    </w:p>
    <w:p w14:paraId="2F1C8CDF" w14:textId="77777777" w:rsidR="00854D8D" w:rsidRPr="00854D8D" w:rsidRDefault="00854D8D" w:rsidP="00854D8D">
      <w:pPr>
        <w:spacing w:line="259" w:lineRule="auto"/>
        <w:rPr>
          <w:b/>
          <w:sz w:val="22"/>
          <w:szCs w:val="22"/>
        </w:rPr>
      </w:pPr>
    </w:p>
    <w:p w14:paraId="0AD3EF8B" w14:textId="30D8178C" w:rsidR="00534CB2" w:rsidRPr="00534CB2" w:rsidRDefault="00DE0750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P</w:t>
      </w:r>
      <w:r w:rsidR="00A10C67">
        <w:rPr>
          <w:rFonts w:eastAsia="Calibri" w:cs="Arial"/>
          <w:b/>
          <w:bCs/>
          <w:u w:val="single"/>
        </w:rPr>
        <w:t>edro Cavalcanti Pires de Azevedo</w:t>
      </w:r>
      <w:r w:rsidR="004B2A3C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M</w:t>
      </w:r>
      <w:r w:rsidR="00A10C67">
        <w:rPr>
          <w:rFonts w:eastAsia="Calibri" w:cs="Arial"/>
        </w:rPr>
        <w:t xml:space="preserve">urilo Lobo </w:t>
      </w:r>
      <w:proofErr w:type="spellStart"/>
      <w:r w:rsidR="00A10C67">
        <w:rPr>
          <w:rFonts w:eastAsia="Calibri" w:cs="Arial"/>
        </w:rPr>
        <w:t>Cezarotti</w:t>
      </w:r>
      <w:proofErr w:type="spellEnd"/>
      <w:r w:rsidR="00A10C67">
        <w:rPr>
          <w:rFonts w:eastAsia="Calibri" w:cs="Arial"/>
        </w:rPr>
        <w:t xml:space="preserve"> Filho</w:t>
      </w:r>
      <w:r w:rsidR="004B2A3C">
        <w:rPr>
          <w:rFonts w:eastAsia="Calibri" w:cs="Arial"/>
          <w:vertAlign w:val="superscript"/>
        </w:rPr>
        <w:t>2</w:t>
      </w:r>
      <w:r w:rsidR="004B2A3C">
        <w:rPr>
          <w:rFonts w:eastAsia="Calibri" w:cs="Arial"/>
        </w:rPr>
        <w:t>;</w:t>
      </w:r>
      <w:r w:rsidR="00534CB2" w:rsidRPr="419BEB8E">
        <w:rPr>
          <w:rFonts w:eastAsia="Calibri" w:cs="Arial"/>
        </w:rPr>
        <w:t xml:space="preserve"> </w:t>
      </w:r>
      <w:r w:rsidR="008C1554">
        <w:rPr>
          <w:rFonts w:eastAsia="Calibri" w:cs="Arial"/>
        </w:rPr>
        <w:t>Artur Victor de Souza Cordeiro</w:t>
      </w:r>
      <w:r w:rsidR="008C1554">
        <w:rPr>
          <w:rFonts w:eastAsia="Calibri" w:cs="Arial"/>
          <w:vertAlign w:val="superscript"/>
        </w:rPr>
        <w:t>3</w:t>
      </w:r>
      <w:r w:rsidR="008C1554">
        <w:rPr>
          <w:rFonts w:eastAsia="Calibri" w:cs="Arial"/>
        </w:rPr>
        <w:t>; Bruno Moreira Carnaúba</w:t>
      </w:r>
      <w:r w:rsidR="008C1554">
        <w:rPr>
          <w:rFonts w:eastAsia="Calibri" w:cs="Arial"/>
          <w:vertAlign w:val="superscript"/>
        </w:rPr>
        <w:t>4</w:t>
      </w:r>
      <w:r w:rsidR="008C1554">
        <w:rPr>
          <w:rFonts w:eastAsia="Calibri" w:cs="Arial"/>
        </w:rPr>
        <w:t>; Eduardo Guilherme Peixoto Melo</w:t>
      </w:r>
      <w:r w:rsidR="008C1554">
        <w:rPr>
          <w:rFonts w:eastAsia="Calibri" w:cs="Arial"/>
          <w:vertAlign w:val="superscript"/>
        </w:rPr>
        <w:t>5</w:t>
      </w:r>
      <w:r w:rsidR="008C1554">
        <w:rPr>
          <w:rFonts w:eastAsia="Calibri" w:cs="Arial"/>
        </w:rPr>
        <w:t xml:space="preserve">; Fernando de Carvalho </w:t>
      </w:r>
      <w:proofErr w:type="spellStart"/>
      <w:r w:rsidR="008C1554">
        <w:rPr>
          <w:rFonts w:eastAsia="Calibri" w:cs="Arial"/>
        </w:rPr>
        <w:t>Pedroza</w:t>
      </w:r>
      <w:proofErr w:type="spellEnd"/>
      <w:r w:rsidR="008C1554">
        <w:rPr>
          <w:rFonts w:eastAsia="Calibri" w:cs="Arial"/>
        </w:rPr>
        <w:t xml:space="preserve"> Júnior</w:t>
      </w:r>
      <w:r w:rsidR="008C1554">
        <w:rPr>
          <w:rFonts w:eastAsia="Calibri" w:cs="Arial"/>
          <w:vertAlign w:val="superscript"/>
        </w:rPr>
        <w:t>6</w:t>
      </w:r>
      <w:r w:rsidR="008C1554">
        <w:rPr>
          <w:rFonts w:eastAsia="Calibri" w:cs="Arial"/>
        </w:rPr>
        <w:t>; Mozart de Melo Alves Júnior</w:t>
      </w:r>
      <w:r w:rsidR="008C1554">
        <w:rPr>
          <w:rFonts w:eastAsia="Calibri" w:cs="Arial"/>
          <w:vertAlign w:val="superscript"/>
        </w:rPr>
        <w:t>7</w:t>
      </w:r>
      <w:r w:rsidR="008C1554">
        <w:rPr>
          <w:rFonts w:eastAsia="Calibri" w:cs="Arial"/>
        </w:rPr>
        <w:t xml:space="preserve">; </w:t>
      </w:r>
      <w:r>
        <w:rPr>
          <w:rFonts w:eastAsia="Calibri" w:cs="Arial"/>
        </w:rPr>
        <w:t>A</w:t>
      </w:r>
      <w:r w:rsidR="00A10C67">
        <w:rPr>
          <w:rFonts w:eastAsia="Calibri" w:cs="Arial"/>
        </w:rPr>
        <w:t>na Carolina Medeiros de Almeida</w:t>
      </w:r>
      <w:r w:rsidR="008C1554">
        <w:rPr>
          <w:rFonts w:eastAsia="Calibri" w:cs="Arial"/>
          <w:vertAlign w:val="superscript"/>
        </w:rPr>
        <w:t>8</w:t>
      </w:r>
    </w:p>
    <w:p w14:paraId="48F08DA2" w14:textId="0940BD8B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DE0750">
        <w:rPr>
          <w:rFonts w:eastAsia="Calibri" w:cs="Arial"/>
          <w:vertAlign w:val="superscript"/>
        </w:rPr>
        <w:t>,2,3</w:t>
      </w:r>
      <w:r w:rsidR="008C1554">
        <w:rPr>
          <w:rFonts w:eastAsia="Calibri" w:cs="Arial"/>
          <w:vertAlign w:val="superscript"/>
        </w:rPr>
        <w:t>,4,5,6,7,8</w:t>
      </w:r>
      <w:r w:rsidRPr="50192890">
        <w:rPr>
          <w:rFonts w:eastAsia="Calibri" w:cs="Arial"/>
          <w:vertAlign w:val="superscript"/>
        </w:rPr>
        <w:t xml:space="preserve"> </w:t>
      </w:r>
      <w:r w:rsidR="00DE0750">
        <w:rPr>
          <w:rFonts w:eastAsia="Calibri" w:cs="Arial"/>
        </w:rPr>
        <w:t>Centro Universitário CESMAC</w:t>
      </w:r>
    </w:p>
    <w:p w14:paraId="597BFFDF" w14:textId="552CE9EB" w:rsidR="00534CB2" w:rsidRPr="00534CB2" w:rsidRDefault="004B2A3C" w:rsidP="50192890">
      <w:pPr>
        <w:spacing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pedrocpa20@gmail.com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00DE0750">
        <w:rPr>
          <w:rFonts w:eastAsia="Calibri" w:cs="Arial"/>
          <w:sz w:val="20"/>
          <w:szCs w:val="20"/>
        </w:rPr>
        <w:t>ana.almeida@cesmac.edu.br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3B1A24E4" w14:textId="609AC272" w:rsidR="008023A6" w:rsidRPr="008023A6" w:rsidRDefault="00534CB2" w:rsidP="008023A6">
      <w:pPr>
        <w:autoSpaceDE w:val="0"/>
        <w:autoSpaceDN w:val="0"/>
        <w:adjustRightInd w:val="0"/>
        <w:spacing w:line="240" w:lineRule="auto"/>
        <w:rPr>
          <w:rFonts w:eastAsia="Calibri" w:cs="Arial"/>
        </w:rPr>
      </w:pPr>
      <w:r w:rsidRPr="008023A6">
        <w:rPr>
          <w:rFonts w:eastAsia="Calibri" w:cs="Arial"/>
          <w:b/>
          <w:bCs/>
          <w:u w:val="single"/>
        </w:rPr>
        <w:t>Introdução:</w:t>
      </w:r>
      <w:r w:rsidRPr="008023A6">
        <w:rPr>
          <w:rFonts w:eastAsia="Calibri" w:cs="Arial"/>
        </w:rPr>
        <w:t xml:space="preserve"> </w:t>
      </w:r>
      <w:r w:rsidR="00854D8D" w:rsidRPr="008023A6">
        <w:rPr>
          <w:rFonts w:cs="Arial"/>
          <w:color w:val="000000" w:themeColor="text1"/>
          <w:shd w:val="clear" w:color="auto" w:fill="FFFFFF"/>
        </w:rPr>
        <w:t xml:space="preserve">A educação, peça fundamental para a transformação da sociedade, necessita continuamente de desenvolvimento de formas inovadoras e promissoras, que atinjam vários e diferentes grupos sociais. </w:t>
      </w:r>
      <w:r w:rsidR="00854D8D" w:rsidRPr="008023A6">
        <w:rPr>
          <w:rFonts w:cs="Arial"/>
          <w:color w:val="000000"/>
          <w:shd w:val="clear" w:color="auto" w:fill="F9F9F9"/>
        </w:rPr>
        <w:t>O processo educacional é essencial para toda a população brasileira mas apresenta desafios quanto aos indivíduos surdos, cegos, indígenas, quilombolas, analfabetos, daltônicos, representando um cenário desafiador com essa parcela da população no que tange à questão da inclusão social.</w:t>
      </w:r>
      <w:r w:rsidR="00854D8D" w:rsidRPr="008023A6">
        <w:rPr>
          <w:rFonts w:eastAsia="Calibri" w:cs="Arial"/>
        </w:rPr>
        <w:t xml:space="preserve"> </w:t>
      </w:r>
      <w:r w:rsidRPr="008023A6">
        <w:rPr>
          <w:rFonts w:eastAsia="Calibri" w:cs="Arial"/>
          <w:b/>
          <w:bCs/>
          <w:u w:val="single"/>
        </w:rPr>
        <w:t>Objetivos:</w:t>
      </w:r>
      <w:r w:rsidR="00854D8D" w:rsidRPr="00D85862">
        <w:rPr>
          <w:rFonts w:eastAsia="Calibri" w:cs="Arial"/>
          <w:b/>
          <w:bCs/>
        </w:rPr>
        <w:t xml:space="preserve"> </w:t>
      </w:r>
      <w:r w:rsidR="00854D8D" w:rsidRPr="008023A6">
        <w:rPr>
          <w:rFonts w:eastAsia="Calibri" w:cs="Arial"/>
        </w:rPr>
        <w:t>Desenvolver um</w:t>
      </w:r>
      <w:r w:rsidRPr="008023A6">
        <w:rPr>
          <w:rFonts w:eastAsia="Calibri" w:cs="Arial"/>
        </w:rPr>
        <w:t xml:space="preserve"> </w:t>
      </w:r>
      <w:r w:rsidR="00854D8D" w:rsidRPr="008023A6">
        <w:rPr>
          <w:rFonts w:eastAsia="Calibri" w:cs="Arial"/>
        </w:rPr>
        <w:t>protótipo inovador que promova</w:t>
      </w:r>
      <w:r w:rsidRPr="008023A6">
        <w:rPr>
          <w:rFonts w:eastAsia="Calibri" w:cs="Arial"/>
        </w:rPr>
        <w:t xml:space="preserve"> </w:t>
      </w:r>
      <w:r w:rsidR="00B25949" w:rsidRPr="008023A6">
        <w:rPr>
          <w:rFonts w:eastAsia="Calibri" w:cs="Arial"/>
        </w:rPr>
        <w:t xml:space="preserve">a disseminação da educação em saúde nas comunidades marginalizadas, auxiliando no processo de inclusão social. </w:t>
      </w:r>
      <w:r w:rsidRPr="008023A6">
        <w:rPr>
          <w:rFonts w:eastAsia="Calibri" w:cs="Arial"/>
          <w:b/>
          <w:bCs/>
          <w:u w:val="single"/>
        </w:rPr>
        <w:t>Métodos</w:t>
      </w:r>
      <w:r w:rsidR="00854D8D" w:rsidRPr="008023A6">
        <w:rPr>
          <w:rFonts w:eastAsia="Calibri" w:cs="Arial"/>
          <w:b/>
          <w:bCs/>
          <w:u w:val="single"/>
        </w:rPr>
        <w:t>:</w:t>
      </w:r>
      <w:r w:rsidR="00854D8D" w:rsidRPr="00D85862">
        <w:rPr>
          <w:rFonts w:eastAsia="Calibri" w:cs="Arial"/>
          <w:b/>
          <w:bCs/>
        </w:rPr>
        <w:t xml:space="preserve"> </w:t>
      </w:r>
      <w:r w:rsidR="00854D8D" w:rsidRPr="008023A6">
        <w:rPr>
          <w:rFonts w:cs="Arial"/>
          <w:color w:val="000000"/>
          <w:shd w:val="clear" w:color="auto" w:fill="F9F9F9"/>
        </w:rPr>
        <w:t xml:space="preserve">A elaboração do projeto, chamado CESMAQUINHO, iniciou-se com a confecção de 25 </w:t>
      </w:r>
      <w:r w:rsidR="00854D8D" w:rsidRPr="008023A6">
        <w:rPr>
          <w:rFonts w:cs="Arial"/>
          <w:i/>
          <w:iCs/>
          <w:color w:val="000000"/>
          <w:shd w:val="clear" w:color="auto" w:fill="F9F9F9"/>
        </w:rPr>
        <w:t>cards</w:t>
      </w:r>
      <w:r w:rsidR="00854D8D" w:rsidRPr="008023A6">
        <w:rPr>
          <w:rFonts w:cs="Arial"/>
          <w:color w:val="000000"/>
          <w:shd w:val="clear" w:color="auto" w:fill="F9F9F9"/>
        </w:rPr>
        <w:t xml:space="preserve"> na plataforma CANVA, onde cada </w:t>
      </w:r>
      <w:r w:rsidR="00854D8D" w:rsidRPr="008023A6">
        <w:rPr>
          <w:rFonts w:cs="Arial"/>
          <w:i/>
          <w:iCs/>
          <w:color w:val="000000"/>
          <w:shd w:val="clear" w:color="auto" w:fill="F9F9F9"/>
        </w:rPr>
        <w:t>card</w:t>
      </w:r>
      <w:r w:rsidR="00854D8D" w:rsidRPr="008023A6">
        <w:rPr>
          <w:rFonts w:cs="Arial"/>
          <w:color w:val="000000"/>
          <w:shd w:val="clear" w:color="auto" w:fill="F9F9F9"/>
        </w:rPr>
        <w:t xml:space="preserve"> foi caracterizado por cores que foram selecionadas, especificamente, para que os daltônicos consigam distingui-las. Cada cor representa uma classe de doenças, sendo 5 classes estabelecidas (fungos, vírus, bactérias, protozoários e helmintos/vermes), sendo selecionadas, dentro dessas classes, as doenças mais prevalentes no Estado de Alagoas. Foi confeccionado um dispositivo </w:t>
      </w:r>
      <w:proofErr w:type="gramStart"/>
      <w:r w:rsidR="00854D8D" w:rsidRPr="008023A6">
        <w:rPr>
          <w:rFonts w:cs="Arial"/>
          <w:color w:val="000000"/>
          <w:shd w:val="clear" w:color="auto" w:fill="F9F9F9"/>
        </w:rPr>
        <w:t xml:space="preserve">com  </w:t>
      </w:r>
      <w:r w:rsidR="00854D8D" w:rsidRPr="008023A6">
        <w:rPr>
          <w:rFonts w:cs="Arial"/>
          <w:i/>
          <w:iCs/>
          <w:color w:val="000000"/>
          <w:shd w:val="clear" w:color="auto" w:fill="F9F9F9"/>
        </w:rPr>
        <w:t>software</w:t>
      </w:r>
      <w:proofErr w:type="gramEnd"/>
      <w:r w:rsidR="00854D8D" w:rsidRPr="008023A6">
        <w:rPr>
          <w:rFonts w:cs="Arial"/>
          <w:color w:val="000000"/>
          <w:shd w:val="clear" w:color="auto" w:fill="F9F9F9"/>
        </w:rPr>
        <w:t xml:space="preserve"> que leva educação em saúde por meio de áudios. Ao aproximar o </w:t>
      </w:r>
      <w:r w:rsidR="00854D8D" w:rsidRPr="00D85862">
        <w:rPr>
          <w:rFonts w:cs="Arial"/>
          <w:i/>
          <w:iCs/>
          <w:color w:val="000000"/>
          <w:shd w:val="clear" w:color="auto" w:fill="F9F9F9"/>
        </w:rPr>
        <w:t>card</w:t>
      </w:r>
      <w:r w:rsidR="00D85862">
        <w:rPr>
          <w:rFonts w:cs="Arial"/>
          <w:color w:val="000000"/>
          <w:shd w:val="clear" w:color="auto" w:fill="F9F9F9"/>
        </w:rPr>
        <w:t xml:space="preserve">, </w:t>
      </w:r>
      <w:r w:rsidR="00854D8D" w:rsidRPr="008023A6">
        <w:rPr>
          <w:rFonts w:cs="Arial"/>
          <w:color w:val="000000"/>
          <w:shd w:val="clear" w:color="auto" w:fill="F9F9F9"/>
        </w:rPr>
        <w:t xml:space="preserve">ele reproduz o áudio que explica sobre a doença em questão. Esse dispositivo </w:t>
      </w:r>
      <w:r w:rsidR="00854D8D" w:rsidRPr="008023A6">
        <w:rPr>
          <w:rFonts w:cs="Arial"/>
          <w:color w:val="000000"/>
          <w:shd w:val="clear" w:color="auto" w:fill="F9F9F9"/>
        </w:rPr>
        <w:lastRenderedPageBreak/>
        <w:t>é composto da tecnologia de sistema RFID</w:t>
      </w:r>
      <w:r w:rsidR="00854D8D" w:rsidRPr="008023A6">
        <w:rPr>
          <w:color w:val="000000"/>
          <w:shd w:val="clear" w:color="auto" w:fill="F9F9F9"/>
        </w:rPr>
        <w:t> </w:t>
      </w:r>
      <w:r w:rsidR="00854D8D" w:rsidRPr="008023A6">
        <w:rPr>
          <w:rFonts w:cs="Arial"/>
          <w:color w:val="000000"/>
          <w:shd w:val="clear" w:color="auto" w:fill="F9F9F9"/>
        </w:rPr>
        <w:t>(</w:t>
      </w:r>
      <w:r w:rsidR="00854D8D" w:rsidRPr="00D85862">
        <w:rPr>
          <w:rFonts w:cs="Arial"/>
          <w:i/>
          <w:iCs/>
          <w:color w:val="000000"/>
          <w:shd w:val="clear" w:color="auto" w:fill="F9F9F9"/>
        </w:rPr>
        <w:t xml:space="preserve">radio </w:t>
      </w:r>
      <w:proofErr w:type="spellStart"/>
      <w:r w:rsidR="00854D8D" w:rsidRPr="00D85862">
        <w:rPr>
          <w:rFonts w:cs="Arial"/>
          <w:i/>
          <w:iCs/>
          <w:color w:val="000000"/>
          <w:shd w:val="clear" w:color="auto" w:fill="F9F9F9"/>
        </w:rPr>
        <w:t>frequency</w:t>
      </w:r>
      <w:proofErr w:type="spellEnd"/>
      <w:r w:rsidR="00854D8D" w:rsidRPr="008023A6">
        <w:rPr>
          <w:rFonts w:cs="Arial"/>
          <w:color w:val="000000"/>
          <w:shd w:val="clear" w:color="auto" w:fill="F9F9F9"/>
        </w:rPr>
        <w:t xml:space="preserve"> </w:t>
      </w:r>
      <w:proofErr w:type="spellStart"/>
      <w:r w:rsidR="00854D8D" w:rsidRPr="00D85862">
        <w:rPr>
          <w:rFonts w:cs="Arial"/>
          <w:i/>
          <w:iCs/>
          <w:color w:val="000000"/>
          <w:shd w:val="clear" w:color="auto" w:fill="F9F9F9"/>
        </w:rPr>
        <w:t>identification</w:t>
      </w:r>
      <w:proofErr w:type="spellEnd"/>
      <w:r w:rsidR="00854D8D" w:rsidRPr="008023A6">
        <w:rPr>
          <w:rFonts w:cs="Arial"/>
          <w:color w:val="000000"/>
          <w:shd w:val="clear" w:color="auto" w:fill="F9F9F9"/>
        </w:rPr>
        <w:t xml:space="preserve"> – identificação por radiofrequência) que utiliza a frequência de rádio para captura de dados quando ocorrer a aproximação do </w:t>
      </w:r>
      <w:r w:rsidR="00854D8D" w:rsidRPr="008023A6">
        <w:rPr>
          <w:rFonts w:cs="Arial"/>
          <w:i/>
          <w:iCs/>
          <w:color w:val="000000"/>
          <w:shd w:val="clear" w:color="auto" w:fill="F9F9F9"/>
        </w:rPr>
        <w:t>card</w:t>
      </w:r>
      <w:r w:rsidR="00854D8D" w:rsidRPr="008023A6">
        <w:rPr>
          <w:rFonts w:cs="Arial"/>
          <w:color w:val="000000"/>
          <w:shd w:val="clear" w:color="auto" w:fill="F9F9F9"/>
        </w:rPr>
        <w:t xml:space="preserve"> ao aparelho.</w:t>
      </w:r>
      <w:r w:rsidR="00854D8D" w:rsidRPr="008023A6">
        <w:rPr>
          <w:noProof/>
        </w:rPr>
        <w:t xml:space="preserve"> </w:t>
      </w:r>
      <w:r w:rsidR="00854D8D" w:rsidRPr="008023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CB5B7" wp14:editId="21B3E827">
                <wp:simplePos x="0" y="0"/>
                <wp:positionH relativeFrom="column">
                  <wp:posOffset>5895975</wp:posOffset>
                </wp:positionH>
                <wp:positionV relativeFrom="paragraph">
                  <wp:posOffset>2670175</wp:posOffset>
                </wp:positionV>
                <wp:extent cx="361950" cy="30480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FC5FA" w14:textId="77777777" w:rsidR="00854D8D" w:rsidRDefault="00854D8D" w:rsidP="00854D8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CB5B7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464.25pt;margin-top:210.25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" fillcolor="white [3201]" stroked="f" strokeweight=".5pt">
                <v:textbox>
                  <w:txbxContent>
                    <w:p w14:paraId="6FAFC5FA" w14:textId="77777777" w:rsidR="00854D8D" w:rsidRDefault="00854D8D" w:rsidP="00854D8D"/>
                  </w:txbxContent>
                </v:textbox>
              </v:shape>
            </w:pict>
          </mc:Fallback>
        </mc:AlternateContent>
      </w:r>
      <w:r w:rsidR="00854D8D" w:rsidRPr="008023A6">
        <w:rPr>
          <w:rFonts w:cs="Arial"/>
          <w:color w:val="000000"/>
          <w:shd w:val="clear" w:color="auto" w:fill="F9F9F9"/>
        </w:rPr>
        <w:t>Foi desenvolvida uma identidade padronizada do Centro Universitário CESMAC, através da criação de um boneco denominado “</w:t>
      </w:r>
      <w:proofErr w:type="spellStart"/>
      <w:r w:rsidR="00854D8D" w:rsidRPr="008023A6">
        <w:rPr>
          <w:rFonts w:cs="Arial"/>
          <w:color w:val="000000"/>
          <w:shd w:val="clear" w:color="auto" w:fill="F9F9F9"/>
        </w:rPr>
        <w:t>Cesmaquinho</w:t>
      </w:r>
      <w:proofErr w:type="spellEnd"/>
      <w:r w:rsidR="00854D8D" w:rsidRPr="008023A6">
        <w:rPr>
          <w:rFonts w:cs="Arial"/>
          <w:color w:val="000000"/>
          <w:shd w:val="clear" w:color="auto" w:fill="F9F9F9"/>
        </w:rPr>
        <w:t>”.</w:t>
      </w:r>
      <w:r w:rsidR="008023A6" w:rsidRPr="008023A6">
        <w:rPr>
          <w:rFonts w:eastAsia="Calibri" w:cs="Arial"/>
          <w:b/>
          <w:bCs/>
          <w:u w:val="single"/>
        </w:rPr>
        <w:t xml:space="preserve"> Resultados:</w:t>
      </w:r>
      <w:r w:rsidR="008023A6" w:rsidRPr="008023A6">
        <w:rPr>
          <w:rFonts w:eastAsia="Calibri" w:cs="Arial"/>
        </w:rPr>
        <w:t xml:space="preserve"> A confecção do protótipo se deu pela busca de um boneco que seja utilizado como um dispositivo lúdico e, diante da ideia inicial, nota-se que houve êxito no desenvolvimento do protótipo. </w:t>
      </w:r>
      <w:r w:rsidR="008023A6" w:rsidRPr="008023A6">
        <w:rPr>
          <w:rFonts w:eastAsia="Calibri" w:cs="Arial"/>
          <w:b/>
          <w:bCs/>
          <w:u w:val="single"/>
        </w:rPr>
        <w:t>Conclusões:</w:t>
      </w:r>
      <w:bookmarkStart w:id="0" w:name="_Hlk115899571"/>
      <w:r w:rsidR="008023A6" w:rsidRPr="008023A6">
        <w:rPr>
          <w:rFonts w:eastAsia="Calibri" w:cs="Arial"/>
        </w:rPr>
        <w:t xml:space="preserve"> Com o intuito de disseminar educação em saúde por meio do auxílio da tecnologia, conclui-se que este protótipo, posteriormente, estará em diversas comunidades, visto a necessidade da difusão de conhecimento de forma simples e que mi</w:t>
      </w:r>
      <w:r w:rsidR="00735222">
        <w:rPr>
          <w:rFonts w:eastAsia="Calibri" w:cs="Arial"/>
        </w:rPr>
        <w:t>nimize</w:t>
      </w:r>
      <w:r w:rsidR="008023A6" w:rsidRPr="008023A6">
        <w:rPr>
          <w:rFonts w:eastAsia="Calibri" w:cs="Arial"/>
        </w:rPr>
        <w:t xml:space="preserve"> a propagação das doenças de determinada região.</w:t>
      </w:r>
    </w:p>
    <w:p w14:paraId="7506257A" w14:textId="77777777" w:rsidR="008023A6" w:rsidRPr="008023A6" w:rsidRDefault="008023A6" w:rsidP="008023A6">
      <w:pPr>
        <w:autoSpaceDE w:val="0"/>
        <w:autoSpaceDN w:val="0"/>
        <w:adjustRightInd w:val="0"/>
        <w:spacing w:line="240" w:lineRule="auto"/>
        <w:rPr>
          <w:rFonts w:cs="Arial"/>
          <w:color w:val="000000"/>
          <w:shd w:val="clear" w:color="auto" w:fill="F9F9F9"/>
        </w:rPr>
      </w:pPr>
    </w:p>
    <w:bookmarkEnd w:id="0"/>
    <w:p w14:paraId="07D8B3AF" w14:textId="70222CF6" w:rsidR="008023A6" w:rsidRPr="008023A6" w:rsidRDefault="008023A6" w:rsidP="008023A6">
      <w:pPr>
        <w:spacing w:after="160" w:line="240" w:lineRule="auto"/>
        <w:rPr>
          <w:rFonts w:eastAsia="Calibri" w:cs="Arial"/>
          <w:lang w:eastAsia="en-US"/>
        </w:rPr>
      </w:pPr>
      <w:r w:rsidRPr="008023A6">
        <w:rPr>
          <w:rFonts w:eastAsia="Calibri" w:cs="Arial"/>
          <w:b/>
          <w:bCs/>
        </w:rPr>
        <w:t>Palavras-chave:</w:t>
      </w:r>
      <w:r w:rsidR="003F08E3">
        <w:rPr>
          <w:rFonts w:eastAsia="Calibri" w:cs="Arial"/>
          <w:b/>
          <w:bCs/>
        </w:rPr>
        <w:t xml:space="preserve"> </w:t>
      </w:r>
      <w:r w:rsidRPr="008023A6">
        <w:rPr>
          <w:rFonts w:eastAsia="Calibri" w:cs="Arial"/>
        </w:rPr>
        <w:t xml:space="preserve">Educação em Saúde. Inclusão Social. Tecnologia. </w:t>
      </w:r>
    </w:p>
    <w:p w14:paraId="1F71E584" w14:textId="77777777" w:rsidR="008023A6" w:rsidRPr="008023A6" w:rsidRDefault="008023A6" w:rsidP="008023A6">
      <w:pPr>
        <w:spacing w:after="160" w:line="240" w:lineRule="auto"/>
        <w:rPr>
          <w:rFonts w:eastAsia="Calibri" w:cs="Arial"/>
          <w:i/>
          <w:iCs/>
          <w:color w:val="000000"/>
        </w:rPr>
      </w:pPr>
      <w:r w:rsidRPr="008023A6">
        <w:rPr>
          <w:rFonts w:eastAsia="Calibri" w:cs="Arial"/>
          <w:b/>
          <w:bCs/>
        </w:rPr>
        <w:t>Apoio Financeiro</w:t>
      </w:r>
      <w:r w:rsidRPr="008023A6">
        <w:rPr>
          <w:rFonts w:eastAsia="Calibri" w:cs="Arial"/>
        </w:rPr>
        <w:t>:</w:t>
      </w:r>
      <w:r w:rsidRPr="008023A6">
        <w:rPr>
          <w:rFonts w:eastAsia="Calibri" w:cs="Arial"/>
          <w:i/>
          <w:iCs/>
          <w:color w:val="000000"/>
        </w:rPr>
        <w:t xml:space="preserve"> Extensão universitária do Centro Universitário CESMAC.</w:t>
      </w:r>
    </w:p>
    <w:p w14:paraId="6F7EC17B" w14:textId="77777777" w:rsidR="008023A6" w:rsidRDefault="008023A6" w:rsidP="008023A6">
      <w:pPr>
        <w:spacing w:after="160" w:line="240" w:lineRule="auto"/>
        <w:rPr>
          <w:rFonts w:eastAsia="Calibri" w:cs="Arial"/>
          <w:i/>
          <w:iCs/>
          <w:color w:val="000000"/>
          <w:sz w:val="22"/>
          <w:szCs w:val="22"/>
        </w:rPr>
      </w:pPr>
    </w:p>
    <w:p w14:paraId="72B6BA0A" w14:textId="6CD1854A" w:rsidR="00854D8D" w:rsidRDefault="00854D8D" w:rsidP="008023A6">
      <w:pPr>
        <w:autoSpaceDE w:val="0"/>
        <w:autoSpaceDN w:val="0"/>
        <w:adjustRightInd w:val="0"/>
        <w:spacing w:line="240" w:lineRule="auto"/>
        <w:rPr>
          <w:rFonts w:eastAsia="Calibri" w:cs="Arial"/>
          <w:i/>
          <w:iCs/>
          <w:color w:val="000000"/>
          <w:sz w:val="22"/>
          <w:szCs w:val="22"/>
        </w:rPr>
      </w:pPr>
    </w:p>
    <w:p w14:paraId="3B5CCB82" w14:textId="287F7156" w:rsidR="00854D8D" w:rsidRDefault="00854D8D" w:rsidP="00534CB2">
      <w:pPr>
        <w:spacing w:after="160" w:line="240" w:lineRule="auto"/>
        <w:rPr>
          <w:rFonts w:eastAsia="Calibri" w:cs="Arial"/>
          <w:i/>
          <w:iCs/>
          <w:color w:val="000000"/>
          <w:sz w:val="22"/>
          <w:szCs w:val="22"/>
        </w:rPr>
      </w:pPr>
    </w:p>
    <w:p w14:paraId="3C061787" w14:textId="447258F9" w:rsidR="00191423" w:rsidRPr="00F2333F" w:rsidRDefault="00D7675A" w:rsidP="00854D8D">
      <w:pPr>
        <w:tabs>
          <w:tab w:val="left" w:pos="5103"/>
        </w:tabs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1680956" w14:textId="7738C5CB" w:rsidR="00473E57" w:rsidRDefault="005C5DC0" w:rsidP="0021510E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  <w:r w:rsidRPr="008622DE">
        <w:rPr>
          <w:rFonts w:cs="Arial"/>
          <w:sz w:val="20"/>
          <w:szCs w:val="20"/>
          <w:shd w:val="clear" w:color="auto" w:fill="F9F9F9"/>
        </w:rPr>
        <w:t>BRASIL. Constituição (1988). Constituição da República Federativa do Brasil. Brasília, DF: Centro Gráfico, 1988.</w:t>
      </w:r>
    </w:p>
    <w:p w14:paraId="5808F3A8" w14:textId="77777777" w:rsidR="00D85862" w:rsidRPr="008622DE" w:rsidRDefault="00D85862" w:rsidP="0021510E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</w:p>
    <w:p w14:paraId="7DA3BDA8" w14:textId="6A78580F" w:rsidR="005C5DC0" w:rsidRDefault="005C5DC0" w:rsidP="0021510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8622DE">
        <w:rPr>
          <w:rFonts w:cs="Arial"/>
          <w:sz w:val="20"/>
          <w:szCs w:val="20"/>
          <w:shd w:val="clear" w:color="auto" w:fill="FFFFFF"/>
        </w:rPr>
        <w:t>MINISTÉRIO DA SAÚDE. Departamento de Ciência e Tecnologia. Secretaria de Ciência, Tecnologia e Insumos Estratégicos. </w:t>
      </w:r>
      <w:r w:rsidRPr="008622DE">
        <w:rPr>
          <w:rStyle w:val="Forte"/>
          <w:rFonts w:cs="Arial"/>
          <w:sz w:val="20"/>
          <w:szCs w:val="20"/>
          <w:shd w:val="clear" w:color="auto" w:fill="FFFFFF"/>
        </w:rPr>
        <w:t>Doenças negligenciadas: </w:t>
      </w:r>
      <w:r w:rsidRPr="008622DE">
        <w:rPr>
          <w:rFonts w:cs="Arial"/>
          <w:sz w:val="20"/>
          <w:szCs w:val="20"/>
          <w:shd w:val="clear" w:color="auto" w:fill="FFFFFF"/>
        </w:rPr>
        <w:t>estratégias do Ministério da Saúde</w:t>
      </w:r>
      <w:r w:rsidRPr="008622DE">
        <w:rPr>
          <w:rStyle w:val="Forte"/>
          <w:rFonts w:cs="Arial"/>
          <w:sz w:val="20"/>
          <w:szCs w:val="20"/>
          <w:shd w:val="clear" w:color="auto" w:fill="FFFFFF"/>
        </w:rPr>
        <w:t>. </w:t>
      </w:r>
      <w:r w:rsidRPr="008622DE">
        <w:rPr>
          <w:rStyle w:val="nfase"/>
          <w:rFonts w:cs="Arial"/>
          <w:sz w:val="20"/>
          <w:szCs w:val="20"/>
          <w:shd w:val="clear" w:color="auto" w:fill="FFFFFF"/>
        </w:rPr>
        <w:t>Revista de Saúde Pública</w:t>
      </w:r>
      <w:r w:rsidRPr="008622DE">
        <w:rPr>
          <w:rFonts w:cs="Arial"/>
          <w:sz w:val="20"/>
          <w:szCs w:val="20"/>
          <w:shd w:val="clear" w:color="auto" w:fill="FFFFFF"/>
        </w:rPr>
        <w:t>, São Paulo, v. 44, n. 1, p. 200-202, fev. 2010.</w:t>
      </w:r>
    </w:p>
    <w:p w14:paraId="25D72419" w14:textId="77777777" w:rsidR="00D85862" w:rsidRPr="008622DE" w:rsidRDefault="00D85862" w:rsidP="0021510E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</w:p>
    <w:p w14:paraId="2BAC8523" w14:textId="49909518" w:rsidR="005C5DC0" w:rsidRDefault="005C5DC0" w:rsidP="0021510E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  <w:r w:rsidRPr="008622DE">
        <w:rPr>
          <w:rFonts w:cs="Arial"/>
          <w:sz w:val="20"/>
          <w:szCs w:val="20"/>
          <w:shd w:val="clear" w:color="auto" w:fill="F9F9F9"/>
        </w:rPr>
        <w:t>MINISTÉRIO DA SAÚDE. Plano Nacional de Saúde 2020-2023. Brasília/DF, fev. 2020.</w:t>
      </w:r>
    </w:p>
    <w:p w14:paraId="4AB49488" w14:textId="77777777" w:rsidR="00D85862" w:rsidRPr="008622DE" w:rsidRDefault="00D85862" w:rsidP="0021510E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</w:p>
    <w:p w14:paraId="48AB5CA7" w14:textId="0CB304F1" w:rsidR="005C5DC0" w:rsidRDefault="005C5DC0" w:rsidP="005C5DC0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  <w:r w:rsidRPr="008622DE">
        <w:rPr>
          <w:rFonts w:cs="Arial"/>
          <w:sz w:val="20"/>
          <w:szCs w:val="20"/>
          <w:shd w:val="clear" w:color="auto" w:fill="F9F9F9"/>
        </w:rPr>
        <w:t>IBGE – INSTITUTO BRASILEIRO DE GEOGRAFIA E ESTATÍSTICA. Censo Brasileiro de 2010. Rio de Janeiro: IBGE, 2010.</w:t>
      </w:r>
    </w:p>
    <w:p w14:paraId="4AD15BBB" w14:textId="77777777" w:rsidR="00D85862" w:rsidRPr="008622DE" w:rsidRDefault="00D85862" w:rsidP="005C5DC0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</w:p>
    <w:p w14:paraId="0412B165" w14:textId="77777777" w:rsidR="005C5DC0" w:rsidRPr="008622DE" w:rsidRDefault="005C5DC0" w:rsidP="005C5DC0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  <w:r w:rsidRPr="008622DE">
        <w:rPr>
          <w:rFonts w:cs="Arial"/>
          <w:sz w:val="20"/>
          <w:szCs w:val="20"/>
          <w:shd w:val="clear" w:color="auto" w:fill="F9F9F9"/>
        </w:rPr>
        <w:t>IBGE – INSTITUTO BRASILEIRO DE GEOGRAFIA E ESTATÍSTICA.</w:t>
      </w:r>
      <w:r w:rsidRPr="008622DE">
        <w:rPr>
          <w:rFonts w:cs="Arial"/>
          <w:sz w:val="20"/>
          <w:szCs w:val="20"/>
          <w:shd w:val="clear" w:color="auto" w:fill="FFFFFF"/>
        </w:rPr>
        <w:t xml:space="preserve"> Base de Informações sobre os Indígenas e Quilombolas </w:t>
      </w:r>
      <w:r w:rsidRPr="008622DE">
        <w:rPr>
          <w:rFonts w:cs="Arial"/>
          <w:sz w:val="20"/>
          <w:szCs w:val="20"/>
          <w:shd w:val="clear" w:color="auto" w:fill="F9F9F9"/>
        </w:rPr>
        <w:t>de 2019. Rio de Janeiro: IBGE, 2019.</w:t>
      </w:r>
    </w:p>
    <w:p w14:paraId="4FA4E5DA" w14:textId="77777777" w:rsidR="005C5DC0" w:rsidRPr="008622DE" w:rsidRDefault="005C5DC0" w:rsidP="005C5DC0">
      <w:pPr>
        <w:spacing w:line="240" w:lineRule="auto"/>
        <w:rPr>
          <w:rFonts w:cs="Arial"/>
          <w:sz w:val="20"/>
          <w:szCs w:val="20"/>
          <w:shd w:val="clear" w:color="auto" w:fill="F9F9F9"/>
        </w:rPr>
      </w:pPr>
    </w:p>
    <w:p w14:paraId="554AE110" w14:textId="77777777" w:rsidR="00473E57" w:rsidRPr="008622DE" w:rsidRDefault="00473E57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2549FCE9" w14:textId="77777777" w:rsidR="006A35CB" w:rsidRPr="008622DE" w:rsidRDefault="006A35CB" w:rsidP="00AD685C">
      <w:pPr>
        <w:rPr>
          <w:sz w:val="20"/>
          <w:szCs w:val="20"/>
        </w:rPr>
      </w:pPr>
    </w:p>
    <w:sectPr w:rsidR="006A35CB" w:rsidRPr="008622DE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3767" w14:textId="77777777" w:rsidR="00F54511" w:rsidRDefault="00F54511" w:rsidP="00EE20DF">
      <w:pPr>
        <w:spacing w:line="240" w:lineRule="auto"/>
      </w:pPr>
      <w:r>
        <w:separator/>
      </w:r>
    </w:p>
  </w:endnote>
  <w:endnote w:type="continuationSeparator" w:id="0">
    <w:p w14:paraId="022417C0" w14:textId="77777777" w:rsidR="00F54511" w:rsidRDefault="00F5451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FC81" w14:textId="77777777" w:rsidR="00F54511" w:rsidRDefault="00F54511" w:rsidP="00EE20DF">
      <w:pPr>
        <w:spacing w:line="240" w:lineRule="auto"/>
      </w:pPr>
      <w:r>
        <w:separator/>
      </w:r>
    </w:p>
  </w:footnote>
  <w:footnote w:type="continuationSeparator" w:id="0">
    <w:p w14:paraId="1595790E" w14:textId="77777777" w:rsidR="00F54511" w:rsidRDefault="00F5451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9201">
    <w:abstractNumId w:val="2"/>
  </w:num>
  <w:num w:numId="2" w16cid:durableId="1710489719">
    <w:abstractNumId w:val="6"/>
  </w:num>
  <w:num w:numId="3" w16cid:durableId="1240552673">
    <w:abstractNumId w:val="12"/>
  </w:num>
  <w:num w:numId="4" w16cid:durableId="1809006927">
    <w:abstractNumId w:val="26"/>
  </w:num>
  <w:num w:numId="5" w16cid:durableId="239558165">
    <w:abstractNumId w:val="16"/>
  </w:num>
  <w:num w:numId="6" w16cid:durableId="1659459292">
    <w:abstractNumId w:val="27"/>
  </w:num>
  <w:num w:numId="7" w16cid:durableId="1509514346">
    <w:abstractNumId w:val="9"/>
  </w:num>
  <w:num w:numId="8" w16cid:durableId="1084911200">
    <w:abstractNumId w:val="8"/>
  </w:num>
  <w:num w:numId="9" w16cid:durableId="148465722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098871">
    <w:abstractNumId w:val="14"/>
  </w:num>
  <w:num w:numId="11" w16cid:durableId="1914660887">
    <w:abstractNumId w:val="10"/>
  </w:num>
  <w:num w:numId="12" w16cid:durableId="1871138170">
    <w:abstractNumId w:val="15"/>
  </w:num>
  <w:num w:numId="13" w16cid:durableId="2132437743">
    <w:abstractNumId w:val="5"/>
  </w:num>
  <w:num w:numId="14" w16cid:durableId="349838518">
    <w:abstractNumId w:val="24"/>
  </w:num>
  <w:num w:numId="15" w16cid:durableId="1825852565">
    <w:abstractNumId w:val="22"/>
  </w:num>
  <w:num w:numId="16" w16cid:durableId="514349943">
    <w:abstractNumId w:val="17"/>
  </w:num>
  <w:num w:numId="17" w16cid:durableId="8876617">
    <w:abstractNumId w:val="11"/>
  </w:num>
  <w:num w:numId="18" w16cid:durableId="1574122160">
    <w:abstractNumId w:val="28"/>
  </w:num>
  <w:num w:numId="19" w16cid:durableId="174539221">
    <w:abstractNumId w:val="19"/>
  </w:num>
  <w:num w:numId="20" w16cid:durableId="2002806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868455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347120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039128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7451158">
    <w:abstractNumId w:val="21"/>
  </w:num>
  <w:num w:numId="25" w16cid:durableId="871379743">
    <w:abstractNumId w:val="20"/>
  </w:num>
  <w:num w:numId="26" w16cid:durableId="337276578">
    <w:abstractNumId w:val="23"/>
  </w:num>
  <w:num w:numId="27" w16cid:durableId="594245855">
    <w:abstractNumId w:val="25"/>
  </w:num>
  <w:num w:numId="28" w16cid:durableId="400559903">
    <w:abstractNumId w:val="13"/>
  </w:num>
  <w:num w:numId="29" w16cid:durableId="1972637749">
    <w:abstractNumId w:val="7"/>
  </w:num>
  <w:num w:numId="30" w16cid:durableId="353457661">
    <w:abstractNumId w:val="18"/>
  </w:num>
  <w:num w:numId="31" w16cid:durableId="1567952667">
    <w:abstractNumId w:val="4"/>
  </w:num>
  <w:num w:numId="32" w16cid:durableId="184366241">
    <w:abstractNumId w:val="1"/>
  </w:num>
  <w:num w:numId="33" w16cid:durableId="186007326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43C5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510E"/>
    <w:rsid w:val="00217564"/>
    <w:rsid w:val="00223738"/>
    <w:rsid w:val="002266D0"/>
    <w:rsid w:val="00236151"/>
    <w:rsid w:val="00237BB6"/>
    <w:rsid w:val="00237DBF"/>
    <w:rsid w:val="002405F9"/>
    <w:rsid w:val="0024113D"/>
    <w:rsid w:val="00242010"/>
    <w:rsid w:val="00243000"/>
    <w:rsid w:val="0024776A"/>
    <w:rsid w:val="002575AC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66EB1"/>
    <w:rsid w:val="00383A0C"/>
    <w:rsid w:val="003954D4"/>
    <w:rsid w:val="003A44C2"/>
    <w:rsid w:val="003B57E1"/>
    <w:rsid w:val="003B7B6A"/>
    <w:rsid w:val="003B7D57"/>
    <w:rsid w:val="003C2799"/>
    <w:rsid w:val="003E0286"/>
    <w:rsid w:val="003E27B5"/>
    <w:rsid w:val="003E5CCC"/>
    <w:rsid w:val="003F0494"/>
    <w:rsid w:val="003F08E3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3E57"/>
    <w:rsid w:val="0047605A"/>
    <w:rsid w:val="00484D7E"/>
    <w:rsid w:val="00494A45"/>
    <w:rsid w:val="004A5861"/>
    <w:rsid w:val="004A66CF"/>
    <w:rsid w:val="004B17EF"/>
    <w:rsid w:val="004B2A3C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053D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C5DC0"/>
    <w:rsid w:val="005E2B5F"/>
    <w:rsid w:val="005F44E2"/>
    <w:rsid w:val="005F799E"/>
    <w:rsid w:val="00607AFB"/>
    <w:rsid w:val="00610346"/>
    <w:rsid w:val="0064371A"/>
    <w:rsid w:val="00645963"/>
    <w:rsid w:val="00657884"/>
    <w:rsid w:val="0066585F"/>
    <w:rsid w:val="006662FD"/>
    <w:rsid w:val="0067167D"/>
    <w:rsid w:val="006920A0"/>
    <w:rsid w:val="006A35CB"/>
    <w:rsid w:val="006B4A97"/>
    <w:rsid w:val="006B778A"/>
    <w:rsid w:val="006C0882"/>
    <w:rsid w:val="006C2AF3"/>
    <w:rsid w:val="006E25C5"/>
    <w:rsid w:val="006F274C"/>
    <w:rsid w:val="006F6BEF"/>
    <w:rsid w:val="007022C9"/>
    <w:rsid w:val="00705B66"/>
    <w:rsid w:val="007164BA"/>
    <w:rsid w:val="00717D62"/>
    <w:rsid w:val="00723318"/>
    <w:rsid w:val="00725B80"/>
    <w:rsid w:val="00727255"/>
    <w:rsid w:val="0072756B"/>
    <w:rsid w:val="00735222"/>
    <w:rsid w:val="00743952"/>
    <w:rsid w:val="00745255"/>
    <w:rsid w:val="00766C5D"/>
    <w:rsid w:val="00771EE7"/>
    <w:rsid w:val="00775D26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23A6"/>
    <w:rsid w:val="0081231A"/>
    <w:rsid w:val="00813014"/>
    <w:rsid w:val="00831426"/>
    <w:rsid w:val="0083212E"/>
    <w:rsid w:val="0084272D"/>
    <w:rsid w:val="00844F54"/>
    <w:rsid w:val="00853A5E"/>
    <w:rsid w:val="00854D8D"/>
    <w:rsid w:val="008622DE"/>
    <w:rsid w:val="00865505"/>
    <w:rsid w:val="00880819"/>
    <w:rsid w:val="008A28BD"/>
    <w:rsid w:val="008A3207"/>
    <w:rsid w:val="008C1554"/>
    <w:rsid w:val="008D20F5"/>
    <w:rsid w:val="008D3192"/>
    <w:rsid w:val="008D6618"/>
    <w:rsid w:val="008E1111"/>
    <w:rsid w:val="00901296"/>
    <w:rsid w:val="0091087F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10C67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87FC8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949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521E"/>
    <w:rsid w:val="00BE73F2"/>
    <w:rsid w:val="00BF7BFB"/>
    <w:rsid w:val="00C01276"/>
    <w:rsid w:val="00C0331B"/>
    <w:rsid w:val="00C10032"/>
    <w:rsid w:val="00C22EA6"/>
    <w:rsid w:val="00C23906"/>
    <w:rsid w:val="00C24DB4"/>
    <w:rsid w:val="00C5795B"/>
    <w:rsid w:val="00C623D3"/>
    <w:rsid w:val="00C6505E"/>
    <w:rsid w:val="00C658FE"/>
    <w:rsid w:val="00C740D0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85862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4478"/>
    <w:rsid w:val="00DD6C82"/>
    <w:rsid w:val="00DE0750"/>
    <w:rsid w:val="00DE0E61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0480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11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68B"/>
    <w:rsid w:val="00FB1B45"/>
    <w:rsid w:val="00FC1F38"/>
    <w:rsid w:val="00FC2A05"/>
    <w:rsid w:val="00FC3C93"/>
    <w:rsid w:val="00FC3EEB"/>
    <w:rsid w:val="00FD2BB6"/>
    <w:rsid w:val="00FD3A14"/>
    <w:rsid w:val="00FE0476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36F-E476-4487-8FD2-AE268770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Pedro Cavalcanti</cp:lastModifiedBy>
  <cp:revision>6</cp:revision>
  <dcterms:created xsi:type="dcterms:W3CDTF">2022-10-19T01:03:00Z</dcterms:created>
  <dcterms:modified xsi:type="dcterms:W3CDTF">2022-10-20T00:01:00Z</dcterms:modified>
</cp:coreProperties>
</file>