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892C0" w14:textId="6C5CA9AC" w:rsidR="00483094" w:rsidRPr="00282A27" w:rsidRDefault="00483094" w:rsidP="00D11BF7">
      <w:pPr>
        <w:pStyle w:val="Corpodetexto"/>
        <w:spacing w:after="100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u w:val="single"/>
        </w:rPr>
      </w:pPr>
    </w:p>
    <w:p w14:paraId="6BE2B833" w14:textId="0134C49B" w:rsidR="00483094" w:rsidRPr="00D11BF7" w:rsidRDefault="00483094" w:rsidP="00483094">
      <w:pPr>
        <w:pStyle w:val="Corpodetexto"/>
        <w:spacing w:after="10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3C15E4E" w14:textId="77777777" w:rsidR="00483094" w:rsidRPr="00D11BF7" w:rsidRDefault="00483094" w:rsidP="00483094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4BD82F" w14:textId="28AF545D" w:rsidR="00483094" w:rsidRPr="00D11BF7" w:rsidRDefault="00D11BF7" w:rsidP="00483094">
      <w:pPr>
        <w:pStyle w:val="Corpodetexto"/>
        <w:spacing w:after="10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1BF7">
        <w:rPr>
          <w:rFonts w:eastAsia="Times New Roman"/>
          <w:b/>
          <w:bCs/>
        </w:rPr>
        <w:t>DESENVOLVIMENTO DE TECNOLOGIA EDUCATIVA PARA O CUIDADO</w:t>
      </w:r>
      <w:r w:rsidRPr="00D11BF7">
        <w:rPr>
          <w:rFonts w:eastAsia="Times New Roman"/>
          <w:b/>
          <w:bCs/>
        </w:rPr>
        <w:br/>
        <w:t>COM O EQUILÍBRIO HIDROELETROLÍTICO NA ENFERMAGEM</w:t>
      </w:r>
      <w:r w:rsidRPr="00D11BF7">
        <w:rPr>
          <w:rFonts w:eastAsia="Times New Roman"/>
          <w:b/>
          <w:bCs/>
        </w:rPr>
        <w:br/>
        <w:t>PEDIÁTRICA</w:t>
      </w:r>
    </w:p>
    <w:p w14:paraId="64B17B08" w14:textId="7E8FD248" w:rsidR="00483094" w:rsidRPr="0009257C" w:rsidRDefault="006F520C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LOBATO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Cíntia Eduarda Marques Lobato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hyperlink r:id="rId7" w:history="1">
        <w:r w:rsidR="00573429" w:rsidRPr="00A3403C">
          <w:rPr>
            <w:rStyle w:val="Hyperlink"/>
            <w:rFonts w:ascii="Times New Roman" w:hAnsi="Times New Roman" w:cs="Times New Roman"/>
            <w:sz w:val="24"/>
            <w:szCs w:val="24"/>
          </w:rPr>
          <w:t>https://orcid.org/</w:t>
        </w:r>
      </w:hyperlink>
      <w:r w:rsidR="005734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698D" w:rsidRPr="00BB698D">
        <w:rPr>
          <w:rFonts w:ascii="Times New Roman" w:hAnsi="Times New Roman" w:cs="Times New Roman"/>
          <w:color w:val="000000" w:themeColor="text1"/>
          <w:sz w:val="24"/>
          <w:szCs w:val="24"/>
        </w:rPr>
        <w:t>0009-0007-3437-7761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(AUTOR)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14:paraId="01001BF7" w14:textId="30CC8925" w:rsidR="00BC353D" w:rsidRPr="00BC353D" w:rsidRDefault="00D57611" w:rsidP="00BC353D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PINTO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Girlainne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Cristiny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57D41">
        <w:rPr>
          <w:rFonts w:ascii="Times New Roman" w:hAnsi="Times New Roman" w:cs="Times New Roman"/>
          <w:color w:val="000000" w:themeColor="text1"/>
          <w:sz w:val="24"/>
          <w:szCs w:val="24"/>
        </w:rPr>
        <w:t>Alvez</w:t>
      </w:r>
      <w:proofErr w:type="spellEnd"/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BC353D" w:rsidRPr="00BC35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8" w:history="1">
        <w:r w:rsidR="00573429" w:rsidRPr="00A3403C">
          <w:rPr>
            <w:rStyle w:val="Hyperlink"/>
            <w:rFonts w:ascii="Times New Roman" w:hAnsi="Times New Roman" w:cs="Times New Roman"/>
            <w:sz w:val="24"/>
            <w:szCs w:val="24"/>
          </w:rPr>
          <w:t>https://orcid.org/</w:t>
        </w:r>
      </w:hyperlink>
      <w:r w:rsidR="005734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353D" w:rsidRPr="00BC353D">
        <w:rPr>
          <w:rFonts w:ascii="Times New Roman" w:hAnsi="Times New Roman" w:cs="Times New Roman"/>
          <w:color w:val="000000" w:themeColor="text1"/>
          <w:sz w:val="24"/>
          <w:szCs w:val="24"/>
        </w:rPr>
        <w:t>0009-0001-1766-7472</w:t>
      </w:r>
    </w:p>
    <w:p w14:paraId="07C9DAB2" w14:textId="5ACB9729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(AUTOR)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</w:p>
    <w:p w14:paraId="65D78AA5" w14:textId="2B46B1CA" w:rsidR="00483094" w:rsidRDefault="00B11B65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COSTA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Jamile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Cristyne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Ribeiro da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A113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9" w:history="1">
        <w:r w:rsidR="00573429" w:rsidRPr="00A3403C">
          <w:rPr>
            <w:rStyle w:val="Hyperlink"/>
            <w:rFonts w:ascii="Times New Roman" w:hAnsi="Times New Roman" w:cs="Times New Roman"/>
            <w:sz w:val="24"/>
            <w:szCs w:val="24"/>
          </w:rPr>
          <w:t>https://orcid.org/</w:t>
        </w:r>
      </w:hyperlink>
      <w:r w:rsidR="005734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13C7" w:rsidRPr="00A113C7">
        <w:rPr>
          <w:rFonts w:ascii="Times New Roman" w:hAnsi="Times New Roman" w:cs="Times New Roman"/>
          <w:color w:val="000000" w:themeColor="text1"/>
          <w:sz w:val="24"/>
          <w:szCs w:val="24"/>
        </w:rPr>
        <w:t>0009-0004-2982-086X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: (AUTOR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)3</w:t>
      </w:r>
    </w:p>
    <w:p w14:paraId="6D63CBDB" w14:textId="70E43347" w:rsidR="00213F37" w:rsidRDefault="0023451C" w:rsidP="00802DA8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OLIVEIRA, Pedro Monteiro</w:t>
      </w:r>
      <w:r w:rsidR="00213F37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121329" w:rsidRPr="001213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34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0" w:history="1">
        <w:r w:rsidR="00573429" w:rsidRPr="00A3403C">
          <w:rPr>
            <w:rStyle w:val="Hyperlink"/>
            <w:rFonts w:ascii="Times New Roman" w:hAnsi="Times New Roman" w:cs="Times New Roman"/>
            <w:sz w:val="24"/>
            <w:szCs w:val="24"/>
          </w:rPr>
          <w:t>https://orcid.org/</w:t>
        </w:r>
      </w:hyperlink>
      <w:r w:rsidR="005734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1329" w:rsidRPr="00121329">
        <w:rPr>
          <w:rFonts w:ascii="Times New Roman" w:hAnsi="Times New Roman" w:cs="Times New Roman"/>
          <w:color w:val="000000" w:themeColor="text1"/>
          <w:sz w:val="24"/>
          <w:szCs w:val="24"/>
        </w:rPr>
        <w:t>0009-0003-4064-218X</w:t>
      </w:r>
      <w:r w:rsidR="001213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(AUTOR)</w:t>
      </w:r>
      <w:r w:rsidR="0012132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</w:p>
    <w:p w14:paraId="41E2D40D" w14:textId="6960C0EC" w:rsidR="00797646" w:rsidRDefault="00BC76DF" w:rsidP="00802DA8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NETO, </w:t>
      </w:r>
      <w:r w:rsidR="008745A3">
        <w:rPr>
          <w:rFonts w:ascii="Times New Roman" w:hAnsi="Times New Roman" w:cs="Times New Roman"/>
          <w:color w:val="000000" w:themeColor="text1"/>
          <w:sz w:val="24"/>
          <w:szCs w:val="24"/>
        </w:rPr>
        <w:t>Walter Lopes</w:t>
      </w:r>
      <w:r w:rsidR="00797646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797646" w:rsidRPr="001213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1E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1" w:history="1">
        <w:r w:rsidR="005556CA" w:rsidRPr="00A3403C">
          <w:rPr>
            <w:rStyle w:val="Hyperlink"/>
            <w:rFonts w:ascii="Times New Roman" w:hAnsi="Times New Roman" w:cs="Times New Roman"/>
            <w:sz w:val="24"/>
            <w:szCs w:val="24"/>
          </w:rPr>
          <w:t>https://orcid.org/</w:t>
        </w:r>
      </w:hyperlink>
      <w:r w:rsidR="00555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1EFE" w:rsidRPr="00CC1EFE">
        <w:rPr>
          <w:rFonts w:ascii="Times New Roman" w:hAnsi="Times New Roman" w:cs="Times New Roman"/>
          <w:color w:val="000000" w:themeColor="text1"/>
          <w:sz w:val="24"/>
          <w:szCs w:val="24"/>
        </w:rPr>
        <w:t>0009-0000-1395-0943</w:t>
      </w:r>
      <w:r w:rsidR="00CC1E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7646">
        <w:rPr>
          <w:rFonts w:ascii="Times New Roman" w:hAnsi="Times New Roman" w:cs="Times New Roman"/>
          <w:color w:val="000000" w:themeColor="text1"/>
          <w:sz w:val="24"/>
          <w:szCs w:val="24"/>
        </w:rPr>
        <w:t>(AUTOR)</w:t>
      </w:r>
      <w:r w:rsidR="008745A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</w:p>
    <w:p w14:paraId="265D8DD7" w14:textId="07819618" w:rsidR="00BA721C" w:rsidRPr="00CC1EFE" w:rsidRDefault="00BA721C" w:rsidP="00802DA8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SALES, Lara da Silva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585C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2" w:history="1">
        <w:r w:rsidR="00585C77" w:rsidRPr="00A3403C">
          <w:rPr>
            <w:rStyle w:val="Hyperlink"/>
            <w:rFonts w:ascii="Times New Roman" w:hAnsi="Times New Roman" w:cs="Times New Roman"/>
            <w:sz w:val="24"/>
            <w:szCs w:val="24"/>
          </w:rPr>
          <w:t>https://orcid.org/</w:t>
        </w:r>
      </w:hyperlink>
      <w:r w:rsidR="00585C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194A" w:rsidRPr="0009194A">
        <w:rPr>
          <w:rFonts w:ascii="Times New Roman" w:hAnsi="Times New Roman" w:cs="Times New Roman"/>
          <w:color w:val="000000" w:themeColor="text1"/>
          <w:sz w:val="24"/>
          <w:szCs w:val="24"/>
        </w:rPr>
        <w:t>0000-0003-3445-5364 (ORIENTADOR)</w:t>
      </w:r>
      <w:r w:rsidR="0009194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6</w:t>
      </w:r>
    </w:p>
    <w:p w14:paraId="3C65BF02" w14:textId="77777777" w:rsidR="00BA721C" w:rsidRPr="00CC1EFE" w:rsidRDefault="00BA721C" w:rsidP="00802DA8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EECDAF" w14:textId="17D7CABC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558213" w14:textId="77777777" w:rsidR="00483094" w:rsidRPr="0009257C" w:rsidRDefault="00483094" w:rsidP="00483094">
      <w:pPr>
        <w:pStyle w:val="Corpodetexto"/>
        <w:spacing w:after="100" w:line="36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6BE208" w14:textId="14726601" w:rsidR="00483094" w:rsidRPr="0009257C" w:rsidRDefault="00483094" w:rsidP="00483094">
      <w:pPr>
        <w:pStyle w:val="Corpodetexto"/>
        <w:spacing w:after="10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INTRODUÇÃO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9E5B54">
        <w:rPr>
          <w:rFonts w:eastAsia="Times New Roman"/>
        </w:rPr>
        <w:t>O equilíbrio hidroeletrolítico é essencial para a manutenção da</w:t>
      </w:r>
      <w:r w:rsidR="009E5B54">
        <w:rPr>
          <w:rFonts w:eastAsia="Times New Roman"/>
        </w:rPr>
        <w:br/>
        <w:t>homeostase, sendo regulado por mecanismos neuroendócrinos complexos. Alterações</w:t>
      </w:r>
      <w:r w:rsidR="009E5B54">
        <w:rPr>
          <w:rFonts w:eastAsia="Times New Roman"/>
        </w:rPr>
        <w:br/>
        <w:t>nesse equilíbrio podem resultar em complicações clínicas relevantes, especialmente em</w:t>
      </w:r>
      <w:r w:rsidR="009E5B54">
        <w:rPr>
          <w:rFonts w:eastAsia="Times New Roman"/>
        </w:rPr>
        <w:br/>
        <w:t>populações vulneráveis como crianças. No contexto da enfermagem pediátrica, esse</w:t>
      </w:r>
      <w:r w:rsidR="009E5B54">
        <w:rPr>
          <w:rFonts w:eastAsia="Times New Roman"/>
        </w:rPr>
        <w:br/>
        <w:t>cuidado demanda atenção ampliada, uma vez que recém-nascidos e lactentes</w:t>
      </w:r>
      <w:r w:rsidR="009E5B54">
        <w:rPr>
          <w:rFonts w:eastAsia="Times New Roman"/>
        </w:rPr>
        <w:br/>
        <w:t>apresentam maior percentual de água corporal, tornando-os mais suscetíveis a</w:t>
      </w:r>
      <w:r w:rsidR="009E5B54">
        <w:rPr>
          <w:rFonts w:eastAsia="Times New Roman"/>
        </w:rPr>
        <w:br/>
        <w:t>desequilíbrios. O balanço hídrico constitui uma ferramenta fundamental para o</w:t>
      </w:r>
      <w:r w:rsidR="009E5B54">
        <w:rPr>
          <w:rFonts w:eastAsia="Times New Roman"/>
        </w:rPr>
        <w:br/>
        <w:t>monitoramento do equilíbrio hidroeletrolítico, permitindo o registro sistemático das</w:t>
      </w:r>
      <w:r w:rsidR="009E5B54">
        <w:rPr>
          <w:rFonts w:eastAsia="Times New Roman"/>
        </w:rPr>
        <w:br/>
        <w:t>entradas e saídas de líquidos e subsidiando decisões clínicas. Entretanto, evidenciam-se</w:t>
      </w:r>
      <w:r w:rsidR="009E5B54">
        <w:rPr>
          <w:rFonts w:eastAsia="Times New Roman"/>
        </w:rPr>
        <w:br/>
        <w:t>fragilidades na prática assistencial, como registros incompletos, erros de cálculo e</w:t>
      </w:r>
      <w:r w:rsidR="009E5B54">
        <w:rPr>
          <w:rFonts w:eastAsia="Times New Roman"/>
        </w:rPr>
        <w:br/>
        <w:t>ausência de padronização, o que compromete a qualidade do cuidado. Nesse cenário, o</w:t>
      </w:r>
      <w:r w:rsidR="009E5B54">
        <w:rPr>
          <w:rFonts w:eastAsia="Times New Roman"/>
        </w:rPr>
        <w:br/>
        <w:t>desenvolvimento de tecnologias educativas aplicadas ao cuidado em saúde surge como</w:t>
      </w:r>
      <w:r w:rsidR="009E5B54">
        <w:rPr>
          <w:rFonts w:eastAsia="Times New Roman"/>
        </w:rPr>
        <w:br/>
        <w:t>estratégia inovadora para qualificar a assistência. Dentre essas tecnologias, as cartilhas</w:t>
      </w:r>
      <w:r w:rsidR="009E5B54">
        <w:rPr>
          <w:rFonts w:eastAsia="Times New Roman"/>
        </w:rPr>
        <w:br/>
        <w:t>educativas configuram-se como instrumentos acessíveis e eficazes para a educação em</w:t>
      </w:r>
      <w:r w:rsidR="009E5B54">
        <w:rPr>
          <w:rFonts w:eastAsia="Times New Roman"/>
        </w:rPr>
        <w:br/>
        <w:t>enfermagem, favorecendo a padronização das práticas e a incorporação de evidências</w:t>
      </w:r>
      <w:r w:rsidR="009E5B54">
        <w:rPr>
          <w:rFonts w:eastAsia="Times New Roman"/>
        </w:rPr>
        <w:br/>
        <w:t>científicas no cotidiano assistencial</w:t>
      </w:r>
      <w:r w:rsidR="002D5170">
        <w:rPr>
          <w:rFonts w:eastAsia="Times New Roman"/>
        </w:rPr>
        <w:t xml:space="preserve">.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OBJETIVO:</w:t>
      </w:r>
      <w:r w:rsidR="006E2E69" w:rsidRPr="006E2E69">
        <w:rPr>
          <w:rFonts w:eastAsia="Times New Roman"/>
        </w:rPr>
        <w:t xml:space="preserve"> </w:t>
      </w:r>
      <w:r w:rsidR="006E2E69">
        <w:rPr>
          <w:rFonts w:eastAsia="Times New Roman"/>
        </w:rPr>
        <w:t>Desenvolver uma tecnologia</w:t>
      </w:r>
      <w:r w:rsidR="006E2E69">
        <w:rPr>
          <w:rFonts w:eastAsia="Times New Roman"/>
        </w:rPr>
        <w:br/>
        <w:t>educativa, no formato de cartilha, voltada à educação em enfermagem para qualificação</w:t>
      </w:r>
      <w:r w:rsidR="006E2E69">
        <w:rPr>
          <w:rFonts w:eastAsia="Times New Roman"/>
        </w:rPr>
        <w:br/>
        <w:t>do cuidado com o equilíbrio hidroeletrolítico, por meio do balanço hídrico, na</w:t>
      </w:r>
      <w:r w:rsidR="006E2E69">
        <w:rPr>
          <w:rFonts w:eastAsia="Times New Roman"/>
        </w:rPr>
        <w:br/>
        <w:t>enfermagem pediátrica.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MÉTODO:</w:t>
      </w:r>
      <w:r w:rsidR="005079C5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1D36">
        <w:rPr>
          <w:rFonts w:eastAsia="Times New Roman"/>
        </w:rPr>
        <w:t>: Trata-se de um estudo metodológico com foco no</w:t>
      </w:r>
      <w:r w:rsidR="00DC1D36">
        <w:rPr>
          <w:rFonts w:eastAsia="Times New Roman"/>
        </w:rPr>
        <w:br/>
        <w:t>desenvolvimento de tecnologia educativa em saúde, direcionada à prática da</w:t>
      </w:r>
      <w:r w:rsidR="00DC1D36">
        <w:rPr>
          <w:rFonts w:eastAsia="Times New Roman"/>
        </w:rPr>
        <w:br/>
        <w:t xml:space="preserve">enfermagem pediátrica. A construção da cartilha seguiu o modelo de </w:t>
      </w:r>
      <w:proofErr w:type="spellStart"/>
      <w:r w:rsidR="00DC1D36">
        <w:rPr>
          <w:rFonts w:eastAsia="Times New Roman"/>
        </w:rPr>
        <w:t>Echer</w:t>
      </w:r>
      <w:proofErr w:type="spellEnd"/>
      <w:r w:rsidR="00DC1D36">
        <w:rPr>
          <w:rFonts w:eastAsia="Times New Roman"/>
        </w:rPr>
        <w:t xml:space="preserve"> (2005),</w:t>
      </w:r>
      <w:r w:rsidR="00DC1D36">
        <w:rPr>
          <w:rFonts w:eastAsia="Times New Roman"/>
        </w:rPr>
        <w:br/>
      </w:r>
      <w:r w:rsidR="00DC1D36">
        <w:rPr>
          <w:rFonts w:eastAsia="Times New Roman"/>
        </w:rPr>
        <w:lastRenderedPageBreak/>
        <w:t>contemplando três etapas: levantamento do conteúdo, elaboração e validação do roteiro</w:t>
      </w:r>
      <w:r w:rsidR="00DC1D36">
        <w:rPr>
          <w:rFonts w:eastAsia="Times New Roman"/>
        </w:rPr>
        <w:br/>
        <w:t>e desenvolvimento do design. O levantamento do conteúdo foi realizado por meio de</w:t>
      </w:r>
      <w:r w:rsidR="00DC1D36">
        <w:rPr>
          <w:rFonts w:eastAsia="Times New Roman"/>
        </w:rPr>
        <w:br/>
        <w:t xml:space="preserve">uma revisão de escopo, conforme recomendações do Joanna </w:t>
      </w:r>
      <w:proofErr w:type="spellStart"/>
      <w:r w:rsidR="00DC1D36">
        <w:rPr>
          <w:rFonts w:eastAsia="Times New Roman"/>
        </w:rPr>
        <w:t>Briggs</w:t>
      </w:r>
      <w:proofErr w:type="spellEnd"/>
      <w:r w:rsidR="00DC1D36">
        <w:rPr>
          <w:rFonts w:eastAsia="Times New Roman"/>
        </w:rPr>
        <w:t xml:space="preserve"> </w:t>
      </w:r>
      <w:proofErr w:type="spellStart"/>
      <w:r w:rsidR="00DC1D36">
        <w:rPr>
          <w:rFonts w:eastAsia="Times New Roman"/>
        </w:rPr>
        <w:t>Institute</w:t>
      </w:r>
      <w:proofErr w:type="spellEnd"/>
      <w:r w:rsidR="00DC1D36">
        <w:rPr>
          <w:rFonts w:eastAsia="Times New Roman"/>
        </w:rPr>
        <w:t xml:space="preserve"> e do</w:t>
      </w:r>
      <w:r w:rsidR="00DC1D36">
        <w:rPr>
          <w:rFonts w:eastAsia="Times New Roman"/>
        </w:rPr>
        <w:br/>
        <w:t>checklist PRISMA-</w:t>
      </w:r>
      <w:proofErr w:type="spellStart"/>
      <w:r w:rsidR="00DC1D36">
        <w:rPr>
          <w:rFonts w:eastAsia="Times New Roman"/>
        </w:rPr>
        <w:t>ScR.</w:t>
      </w:r>
      <w:proofErr w:type="spellEnd"/>
      <w:r w:rsidR="00DC1D36">
        <w:rPr>
          <w:rFonts w:eastAsia="Times New Roman"/>
        </w:rPr>
        <w:t xml:space="preserve"> A questão de pesquisa foi estruturada com base no acrônimo</w:t>
      </w:r>
      <w:r w:rsidR="00DC1D36">
        <w:rPr>
          <w:rFonts w:eastAsia="Times New Roman"/>
        </w:rPr>
        <w:br/>
        <w:t>PCC, considerando profissionais de enfermagem como população, o equilíbrio</w:t>
      </w:r>
      <w:r w:rsidR="00DC1D36">
        <w:rPr>
          <w:rFonts w:eastAsia="Times New Roman"/>
        </w:rPr>
        <w:br/>
        <w:t>hidroeletrolítico como conceito e a assistência pediátrica como contexto. A busca</w:t>
      </w:r>
      <w:r w:rsidR="00DC1D36">
        <w:rPr>
          <w:rFonts w:eastAsia="Times New Roman"/>
        </w:rPr>
        <w:br/>
        <w:t xml:space="preserve">ocorreu nas bases MEDLINE, CINAHL, </w:t>
      </w:r>
      <w:proofErr w:type="spellStart"/>
      <w:r w:rsidR="00DC1D36">
        <w:rPr>
          <w:rFonts w:eastAsia="Times New Roman"/>
        </w:rPr>
        <w:t>Scopus</w:t>
      </w:r>
      <w:proofErr w:type="spellEnd"/>
      <w:r w:rsidR="00DC1D36">
        <w:rPr>
          <w:rFonts w:eastAsia="Times New Roman"/>
        </w:rPr>
        <w:t xml:space="preserve">, Web </w:t>
      </w:r>
      <w:proofErr w:type="spellStart"/>
      <w:r w:rsidR="00DC1D36">
        <w:rPr>
          <w:rFonts w:eastAsia="Times New Roman"/>
        </w:rPr>
        <w:t>of</w:t>
      </w:r>
      <w:proofErr w:type="spellEnd"/>
      <w:r w:rsidR="00DC1D36">
        <w:rPr>
          <w:rFonts w:eastAsia="Times New Roman"/>
        </w:rPr>
        <w:t xml:space="preserve"> Science e LILACS, além da</w:t>
      </w:r>
      <w:r w:rsidR="00DC1D36">
        <w:rPr>
          <w:rFonts w:eastAsia="Times New Roman"/>
        </w:rPr>
        <w:br/>
        <w:t>literatura cinzenta. Foram incluídos estudos que abordassem o cuidado de enfermagem</w:t>
      </w:r>
      <w:r w:rsidR="00DC1D36">
        <w:rPr>
          <w:rFonts w:eastAsia="Times New Roman"/>
        </w:rPr>
        <w:br/>
        <w:t>relacionado ao balanço hídrico em pediatria. Os dados foram organizados e analisados</w:t>
      </w:r>
      <w:r w:rsidR="00DC1D36">
        <w:rPr>
          <w:rFonts w:eastAsia="Times New Roman"/>
        </w:rPr>
        <w:br/>
        <w:t>de forma descritiva, subsidiando a construção do conteúdo da tecnologia educativa. A</w:t>
      </w:r>
      <w:r w:rsidR="00DC1D36">
        <w:rPr>
          <w:rFonts w:eastAsia="Times New Roman"/>
        </w:rPr>
        <w:br/>
        <w:t>etapa de desenvolvimento da cartilha contemplou a elaboração de material didático com</w:t>
      </w:r>
      <w:r w:rsidR="00DC1D36">
        <w:rPr>
          <w:rFonts w:eastAsia="Times New Roman"/>
        </w:rPr>
        <w:br/>
        <w:t>linguagem acessível, organização lógica e recursos visuais, visando facilitar o processo</w:t>
      </w:r>
      <w:r w:rsidR="00DC1D36">
        <w:rPr>
          <w:rFonts w:eastAsia="Times New Roman"/>
        </w:rPr>
        <w:br/>
        <w:t>de ensino-aprendizagem na educação em enfermagem e favorecer sua aplicabilidade no</w:t>
      </w:r>
      <w:r w:rsidR="00DC1D36">
        <w:rPr>
          <w:rFonts w:eastAsia="Times New Roman"/>
        </w:rPr>
        <w:br/>
        <w:t xml:space="preserve">contexto </w:t>
      </w:r>
      <w:proofErr w:type="spellStart"/>
      <w:r w:rsidR="00DC1D36">
        <w:rPr>
          <w:rFonts w:eastAsia="Times New Roman"/>
        </w:rPr>
        <w:t>assistencial.</w:t>
      </w:r>
      <w:r w:rsidRPr="0009257C">
        <w:rPr>
          <w:rFonts w:ascii="Times New Roman" w:hAnsi="Times New Roman" w:cs="Times New Roman"/>
          <w:b/>
          <w:bCs/>
          <w:sz w:val="24"/>
          <w:szCs w:val="24"/>
        </w:rPr>
        <w:t>RESULTADOS</w:t>
      </w:r>
      <w:proofErr w:type="spellEnd"/>
      <w:r w:rsidRPr="0009257C">
        <w:rPr>
          <w:rFonts w:ascii="Times New Roman" w:hAnsi="Times New Roman" w:cs="Times New Roman"/>
          <w:b/>
          <w:bCs/>
          <w:sz w:val="24"/>
          <w:szCs w:val="24"/>
        </w:rPr>
        <w:t xml:space="preserve"> E DISCUSSÃO:</w:t>
      </w:r>
      <w:r w:rsidRPr="0009257C">
        <w:rPr>
          <w:rFonts w:ascii="Times New Roman" w:hAnsi="Times New Roman" w:cs="Times New Roman"/>
          <w:sz w:val="24"/>
          <w:szCs w:val="24"/>
        </w:rPr>
        <w:t> </w:t>
      </w:r>
      <w:r w:rsidR="00D930E6">
        <w:rPr>
          <w:rFonts w:eastAsia="Times New Roman"/>
        </w:rPr>
        <w:t>A revisão resultou na inclusão</w:t>
      </w:r>
      <w:r w:rsidR="00D930E6">
        <w:rPr>
          <w:rFonts w:eastAsia="Times New Roman"/>
        </w:rPr>
        <w:br/>
        <w:t>de 19 estudos que evidenciaram que o manejo do equilíbrio hidroeletrolítico em</w:t>
      </w:r>
      <w:r w:rsidR="00D930E6">
        <w:rPr>
          <w:rFonts w:eastAsia="Times New Roman"/>
        </w:rPr>
        <w:br/>
        <w:t>pediatria exige monitorização contínua, registros precisos e atuação qualificada da</w:t>
      </w:r>
      <w:r w:rsidR="00D930E6">
        <w:rPr>
          <w:rFonts w:eastAsia="Times New Roman"/>
        </w:rPr>
        <w:br/>
        <w:t>equipe de enfermagem. O balanço hídrico destaca-se como instrumento essencial para</w:t>
      </w:r>
      <w:r w:rsidR="00D930E6">
        <w:rPr>
          <w:rFonts w:eastAsia="Times New Roman"/>
        </w:rPr>
        <w:br/>
        <w:t>prevenção de complicações como desidratação, hipovolemia e sobrecarga hídrica.</w:t>
      </w:r>
      <w:r w:rsidR="00D930E6">
        <w:rPr>
          <w:rFonts w:eastAsia="Times New Roman"/>
        </w:rPr>
        <w:br/>
        <w:t>Entretanto, os estudos apontam fragilidades na execução dessa prática, especialmente</w:t>
      </w:r>
      <w:r w:rsidR="00D930E6">
        <w:rPr>
          <w:rFonts w:eastAsia="Times New Roman"/>
        </w:rPr>
        <w:br/>
        <w:t>relacionadas à qualidade dos registros, com presença de inconsistências, incompletude e</w:t>
      </w:r>
      <w:r w:rsidR="00D930E6">
        <w:rPr>
          <w:rFonts w:eastAsia="Times New Roman"/>
        </w:rPr>
        <w:br/>
        <w:t>erros de cálculo, impactando diretamente a segurança do paciente. Nesse contexto, a</w:t>
      </w:r>
      <w:r w:rsidR="00D930E6">
        <w:rPr>
          <w:rFonts w:eastAsia="Times New Roman"/>
        </w:rPr>
        <w:br/>
        <w:t>tecnologia educativa desenvolvida apresenta-se como estratégia para enfrentamento</w:t>
      </w:r>
      <w:r w:rsidR="00D930E6">
        <w:rPr>
          <w:rFonts w:eastAsia="Times New Roman"/>
        </w:rPr>
        <w:br/>
        <w:t>dessas lacunas. A cartilha elaborada possui 21 páginas e foi estruturada de forma</w:t>
      </w:r>
      <w:r w:rsidR="00D930E6">
        <w:rPr>
          <w:rFonts w:eastAsia="Times New Roman"/>
        </w:rPr>
        <w:br/>
        <w:t>didática, contemplando conceitos sobre equilíbrio hidroeletrolítico, orientações sobre</w:t>
      </w:r>
      <w:r w:rsidR="00D930E6">
        <w:rPr>
          <w:rFonts w:eastAsia="Times New Roman"/>
        </w:rPr>
        <w:br/>
        <w:t xml:space="preserve">cálculo e interpretação do balanço hídrico e atribuições da equipe de enfermagem. </w:t>
      </w:r>
      <w:proofErr w:type="spellStart"/>
      <w:r w:rsidR="00D930E6">
        <w:rPr>
          <w:rFonts w:eastAsia="Times New Roman"/>
        </w:rPr>
        <w:t>Omaterial</w:t>
      </w:r>
      <w:proofErr w:type="spellEnd"/>
      <w:r w:rsidR="00D930E6">
        <w:rPr>
          <w:rFonts w:eastAsia="Times New Roman"/>
        </w:rPr>
        <w:t xml:space="preserve"> incorpora recursos visuais, linguagem clara e exemplos práticos, favorecendo</w:t>
      </w:r>
      <w:r w:rsidR="00D930E6">
        <w:rPr>
          <w:rFonts w:eastAsia="Times New Roman"/>
        </w:rPr>
        <w:br/>
        <w:t>sua utilização na prática assistencial e em processos de educação permanente. Como</w:t>
      </w:r>
      <w:r w:rsidR="00D930E6">
        <w:rPr>
          <w:rFonts w:eastAsia="Times New Roman"/>
        </w:rPr>
        <w:br/>
        <w:t>produto tecnológico, a cartilha demonstra potencial para promover a padronização dos</w:t>
      </w:r>
      <w:r w:rsidR="00D930E6">
        <w:rPr>
          <w:rFonts w:eastAsia="Times New Roman"/>
        </w:rPr>
        <w:br/>
        <w:t>registros, reduzir erros e fortalecer a prática baseada em evidências. Assim, o</w:t>
      </w:r>
      <w:r w:rsidR="00D930E6">
        <w:rPr>
          <w:rFonts w:eastAsia="Times New Roman"/>
        </w:rPr>
        <w:br/>
        <w:t>desenvolvimento desta tecnologia educativa reforça o papel da inovação no cuidado em</w:t>
      </w:r>
      <w:r w:rsidR="00D930E6">
        <w:rPr>
          <w:rFonts w:eastAsia="Times New Roman"/>
        </w:rPr>
        <w:br/>
        <w:t>enfermagem, contribuindo para a qualificação da assistência na enfermagem pediátrica</w:t>
      </w:r>
      <w:r w:rsidR="00D930E6">
        <w:rPr>
          <w:rFonts w:eastAsia="Times New Roman"/>
        </w:rPr>
        <w:br/>
        <w:t xml:space="preserve">e para a melhoria dos desfechos clínicos.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CONSIDERAÇÕES FINAIS</w:t>
      </w:r>
      <w:r w:rsidR="006E400F">
        <w:rPr>
          <w:rFonts w:ascii="Times New Roman" w:hAnsi="Times New Roman" w:cs="Times New Roman"/>
          <w:sz w:val="24"/>
          <w:szCs w:val="24"/>
        </w:rPr>
        <w:t xml:space="preserve">: </w:t>
      </w:r>
      <w:r w:rsidR="006E400F">
        <w:rPr>
          <w:rFonts w:eastAsia="Times New Roman"/>
        </w:rPr>
        <w:t>A construção da</w:t>
      </w:r>
      <w:r w:rsidR="006E400F">
        <w:rPr>
          <w:rFonts w:eastAsia="Times New Roman"/>
        </w:rPr>
        <w:br/>
        <w:t>tecnologia educativa mostrou-se uma estratégia relevante para qualificar o cuidado</w:t>
      </w:r>
      <w:r w:rsidR="006E400F">
        <w:rPr>
          <w:rFonts w:eastAsia="Times New Roman"/>
        </w:rPr>
        <w:br/>
        <w:t>relacionado ao equilíbrio hidroeletrolítico na enfermagem pediátrica. O produto</w:t>
      </w:r>
      <w:r w:rsidR="006E400F">
        <w:rPr>
          <w:rFonts w:eastAsia="Times New Roman"/>
        </w:rPr>
        <w:br/>
        <w:t>desenvolvido apresenta potencial para melhorar a qualidade dos registros do balanço</w:t>
      </w:r>
      <w:r w:rsidR="006E400F">
        <w:rPr>
          <w:rFonts w:eastAsia="Times New Roman"/>
        </w:rPr>
        <w:br/>
        <w:t>hídrico, favorecer a tomada de decisões clínicas e promover maior segurança do</w:t>
      </w:r>
      <w:r w:rsidR="006E400F">
        <w:rPr>
          <w:rFonts w:eastAsia="Times New Roman"/>
        </w:rPr>
        <w:br/>
        <w:t>paciente. Além disso, destaca-se a importância da incorporação de tecnologias</w:t>
      </w:r>
      <w:r w:rsidR="006E400F">
        <w:rPr>
          <w:rFonts w:eastAsia="Times New Roman"/>
        </w:rPr>
        <w:br/>
        <w:t>educativas na prática assistencial como ferramenta para fortalecimento da educação em</w:t>
      </w:r>
      <w:r w:rsidR="006E400F">
        <w:rPr>
          <w:rFonts w:eastAsia="Times New Roman"/>
        </w:rPr>
        <w:br/>
        <w:t xml:space="preserve">enfermagem e da prática baseada em evidências.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CONTRIBUIÇÕES PARA A ENFERMAGEM:</w:t>
      </w:r>
      <w:r w:rsidR="0053625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625B">
        <w:rPr>
          <w:rFonts w:eastAsia="Times New Roman"/>
        </w:rPr>
        <w:t>A tecnologia educativa proposta contribui</w:t>
      </w:r>
      <w:r w:rsidR="0053625B">
        <w:rPr>
          <w:rFonts w:eastAsia="Times New Roman"/>
        </w:rPr>
        <w:br/>
        <w:t>para o fortalecimento da prática de enfermagem, favorecendo a padronização dos</w:t>
      </w:r>
      <w:r w:rsidR="0053625B">
        <w:rPr>
          <w:rFonts w:eastAsia="Times New Roman"/>
        </w:rPr>
        <w:br/>
        <w:t>cuidados e a qualificação profissional. Sua aplicação pode impactar positivamente na</w:t>
      </w:r>
      <w:r w:rsidR="0053625B">
        <w:rPr>
          <w:rFonts w:eastAsia="Times New Roman"/>
        </w:rPr>
        <w:br/>
        <w:t>segurança do paciente pediátrico, na redução de erros assistenciais e na melhoria da</w:t>
      </w:r>
      <w:r w:rsidR="0053625B">
        <w:rPr>
          <w:rFonts w:eastAsia="Times New Roman"/>
        </w:rPr>
        <w:br/>
        <w:t>qualidade do cuidado. Adicionalmente, a cartilha pode ser utilizada em processos de</w:t>
      </w:r>
      <w:r w:rsidR="0053625B">
        <w:rPr>
          <w:rFonts w:eastAsia="Times New Roman"/>
        </w:rPr>
        <w:br/>
        <w:t>educação permanente e na formação acadêmica, ampliando o acesso ao conhecimento e</w:t>
      </w:r>
      <w:r w:rsidR="0053625B">
        <w:rPr>
          <w:rFonts w:eastAsia="Times New Roman"/>
        </w:rPr>
        <w:br/>
        <w:t>incentivando a incorporação de tecnologias no cuidado em saúde.</w:t>
      </w:r>
    </w:p>
    <w:p w14:paraId="20CAF931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C68DB1" w14:textId="39BF466C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</w:t>
      </w:r>
      <w:r w:rsidR="00FA10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09E1">
        <w:rPr>
          <w:rFonts w:eastAsia="Times New Roman"/>
        </w:rPr>
        <w:t>Equilíbrio Hidroeletrolítico</w:t>
      </w:r>
      <w:r w:rsidR="00FA10C4">
        <w:rPr>
          <w:rFonts w:eastAsia="Times New Roman"/>
        </w:rPr>
        <w:t xml:space="preserve">- </w:t>
      </w:r>
      <w:r w:rsidR="00AB5E9B">
        <w:rPr>
          <w:rFonts w:ascii="Roboto" w:eastAsia="Times New Roman" w:hAnsi="Roboto"/>
          <w:color w:val="212529"/>
          <w:sz w:val="18"/>
          <w:szCs w:val="18"/>
          <w:shd w:val="clear" w:color="auto" w:fill="FFFFFF"/>
        </w:rPr>
        <w:t>D014882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BF2909">
        <w:rPr>
          <w:rFonts w:eastAsia="Times New Roman"/>
        </w:rPr>
        <w:t>Enfermagem Pediátrica</w:t>
      </w:r>
      <w:r w:rsidR="00DA1B4C">
        <w:rPr>
          <w:rFonts w:eastAsia="Times New Roman"/>
        </w:rPr>
        <w:t xml:space="preserve">- </w:t>
      </w:r>
      <w:r w:rsidR="00DA1B4C">
        <w:rPr>
          <w:rFonts w:ascii="Roboto" w:eastAsia="Times New Roman" w:hAnsi="Roboto"/>
          <w:color w:val="212529"/>
          <w:sz w:val="18"/>
          <w:szCs w:val="18"/>
          <w:shd w:val="clear" w:color="auto" w:fill="FFFFFF"/>
        </w:rPr>
        <w:t>D064701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 </w:t>
      </w:r>
      <w:r w:rsidR="00FC03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Educação em Enfermagem- </w:t>
      </w:r>
      <w:r w:rsidR="00FC03DE">
        <w:rPr>
          <w:rFonts w:ascii="Roboto" w:eastAsia="Times New Roman" w:hAnsi="Roboto"/>
          <w:color w:val="212529"/>
          <w:sz w:val="18"/>
          <w:szCs w:val="18"/>
          <w:shd w:val="clear" w:color="auto" w:fill="FFFFFF"/>
        </w:rPr>
        <w:t>D004506</w:t>
      </w:r>
    </w:p>
    <w:p w14:paraId="4D367E51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Modalidade: estudo original (  ) relato de experiência (  ) revisão da literatura (  )</w:t>
      </w:r>
    </w:p>
    <w:p w14:paraId="3E98BA0D" w14:textId="2DA11D8F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Eixo Temático</w:t>
      </w:r>
      <w:r w:rsidR="005267CE">
        <w:rPr>
          <w:rFonts w:eastAsia="Times New Roman"/>
        </w:rPr>
        <w:t>: 8 – Desenvolvimento de Tecnologias para o cuidado em saúde e</w:t>
      </w:r>
      <w:r w:rsidR="005267CE">
        <w:rPr>
          <w:rFonts w:eastAsia="Times New Roman"/>
        </w:rPr>
        <w:br/>
        <w:t>enfermagem</w:t>
      </w:r>
    </w:p>
    <w:p w14:paraId="04264949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D630B6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7317A2FC" w14:textId="26E8B579" w:rsidR="00483094" w:rsidRPr="0009257C" w:rsidRDefault="00703437" w:rsidP="0070343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1-</w:t>
      </w:r>
      <w:r>
        <w:rPr>
          <w:rFonts w:eastAsia="Times New Roman"/>
        </w:rPr>
        <w:t xml:space="preserve">Feld LG, </w:t>
      </w:r>
      <w:proofErr w:type="spellStart"/>
      <w:r>
        <w:rPr>
          <w:rFonts w:eastAsia="Times New Roman"/>
        </w:rPr>
        <w:t>Neuspiel</w:t>
      </w:r>
      <w:proofErr w:type="spellEnd"/>
      <w:r>
        <w:rPr>
          <w:rFonts w:eastAsia="Times New Roman"/>
        </w:rPr>
        <w:t xml:space="preserve"> DR, Foster BA, Leu MG, </w:t>
      </w:r>
      <w:proofErr w:type="spellStart"/>
      <w:r>
        <w:rPr>
          <w:rFonts w:eastAsia="Times New Roman"/>
        </w:rPr>
        <w:t>Garber</w:t>
      </w:r>
      <w:proofErr w:type="spellEnd"/>
      <w:r>
        <w:rPr>
          <w:rFonts w:eastAsia="Times New Roman"/>
        </w:rPr>
        <w:t xml:space="preserve"> MD, Austin K, et al. </w:t>
      </w:r>
      <w:proofErr w:type="spellStart"/>
      <w:r>
        <w:rPr>
          <w:rFonts w:eastAsia="Times New Roman"/>
        </w:rPr>
        <w:t>Clinical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practice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guideline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maintenance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intravenous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fluids</w:t>
      </w:r>
      <w:proofErr w:type="spellEnd"/>
      <w:r>
        <w:rPr>
          <w:rFonts w:eastAsia="Times New Roman"/>
        </w:rPr>
        <w:t xml:space="preserve"> in </w:t>
      </w:r>
      <w:proofErr w:type="spellStart"/>
      <w:r>
        <w:rPr>
          <w:rFonts w:eastAsia="Times New Roman"/>
        </w:rPr>
        <w:t>children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Pediatrics</w:t>
      </w:r>
      <w:proofErr w:type="spellEnd"/>
      <w:r>
        <w:rPr>
          <w:rFonts w:eastAsia="Times New Roman"/>
        </w:rPr>
        <w:t>.</w:t>
      </w:r>
      <w:r>
        <w:rPr>
          <w:rFonts w:eastAsia="Times New Roman"/>
        </w:rPr>
        <w:br/>
        <w:t>2018;142(6):e20183083.</w:t>
      </w:r>
      <w:r>
        <w:rPr>
          <w:rFonts w:eastAsia="Times New Roman"/>
        </w:rPr>
        <w:br/>
        <w:t xml:space="preserve">2- Gomes PPS, et al. </w:t>
      </w:r>
      <w:proofErr w:type="spellStart"/>
      <w:r>
        <w:rPr>
          <w:rFonts w:eastAsia="Times New Roman"/>
        </w:rPr>
        <w:t>Water</w:t>
      </w:r>
      <w:proofErr w:type="spellEnd"/>
      <w:r>
        <w:rPr>
          <w:rFonts w:eastAsia="Times New Roman"/>
        </w:rPr>
        <w:t xml:space="preserve"> balance in </w:t>
      </w:r>
      <w:proofErr w:type="spellStart"/>
      <w:r>
        <w:rPr>
          <w:rFonts w:eastAsia="Times New Roman"/>
        </w:rPr>
        <w:t>pediatric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nephrology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construction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of</w:t>
      </w:r>
      <w:proofErr w:type="spellEnd"/>
      <w:r>
        <w:rPr>
          <w:rFonts w:eastAsia="Times New Roman"/>
        </w:rPr>
        <w:t xml:space="preserve"> a standard</w:t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operating</w:t>
      </w:r>
      <w:proofErr w:type="spellEnd"/>
      <w:r>
        <w:rPr>
          <w:rFonts w:eastAsia="Times New Roman"/>
        </w:rPr>
        <w:t xml:space="preserve"> procedure. </w:t>
      </w:r>
      <w:proofErr w:type="spellStart"/>
      <w:r>
        <w:rPr>
          <w:rFonts w:eastAsia="Times New Roman"/>
        </w:rPr>
        <w:t>Rev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Bras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Enferm</w:t>
      </w:r>
      <w:proofErr w:type="spellEnd"/>
      <w:r>
        <w:rPr>
          <w:rFonts w:eastAsia="Times New Roman"/>
        </w:rPr>
        <w:t>. 2018;71(</w:t>
      </w:r>
      <w:proofErr w:type="spellStart"/>
      <w:r>
        <w:rPr>
          <w:rFonts w:eastAsia="Times New Roman"/>
        </w:rPr>
        <w:t>suppl</w:t>
      </w:r>
      <w:proofErr w:type="spellEnd"/>
      <w:r>
        <w:rPr>
          <w:rFonts w:eastAsia="Times New Roman"/>
        </w:rPr>
        <w:t xml:space="preserve"> 3):1404-11.</w:t>
      </w:r>
      <w:r>
        <w:rPr>
          <w:rFonts w:eastAsia="Times New Roman"/>
        </w:rPr>
        <w:br/>
        <w:t>3- Silva MA, Almeida FR. Tecnologias educativas na capacitação de profissionais de</w:t>
      </w:r>
      <w:r>
        <w:rPr>
          <w:rFonts w:eastAsia="Times New Roman"/>
        </w:rPr>
        <w:br/>
        <w:t xml:space="preserve">enfermagem: uma revisão integrativa. </w:t>
      </w:r>
      <w:proofErr w:type="spellStart"/>
      <w:r>
        <w:rPr>
          <w:rFonts w:eastAsia="Times New Roman"/>
        </w:rPr>
        <w:t>Rev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Bras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Enferm</w:t>
      </w:r>
      <w:proofErr w:type="spellEnd"/>
      <w:r>
        <w:rPr>
          <w:rFonts w:eastAsia="Times New Roman"/>
        </w:rPr>
        <w:t>. 2022;75:e20211042.</w:t>
      </w:r>
    </w:p>
    <w:p w14:paraId="6CD49AD3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448577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14:paraId="66C106F6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Maior Titulação. Categoria profissional, cargo ou função. Instituição de origem. e-mail do relator.</w:t>
      </w:r>
    </w:p>
    <w:p w14:paraId="1634F851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Maior Titulação. Categoria profissional, cargo ou função. Instituição de origem.</w:t>
      </w:r>
    </w:p>
    <w:p w14:paraId="0926F2F4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3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Maior Titulação. Categoria profissional, cargo ou função. Instituição de origem.</w:t>
      </w:r>
    </w:p>
    <w:p w14:paraId="3AE71112" w14:textId="7B829C4B" w:rsidR="00483094" w:rsidRPr="0009257C" w:rsidRDefault="00483094" w:rsidP="00727B6F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7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Maior Titulação. Categoria profissional, cargo ou função. Instituição de </w:t>
      </w:r>
      <w:proofErr w:type="spellStart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orig</w:t>
      </w:r>
      <w:proofErr w:type="spellEnd"/>
    </w:p>
    <w:p w14:paraId="62BA77ED" w14:textId="77777777" w:rsidR="00212EC8" w:rsidRDefault="00212EC8"/>
    <w:sectPr w:rsidR="00212EC8">
      <w:headerReference w:type="default" r:id="rId13"/>
      <w:foot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07743" w14:textId="77777777" w:rsidR="004431AA" w:rsidRDefault="004431AA" w:rsidP="0068569C">
      <w:pPr>
        <w:spacing w:before="0" w:after="0" w:line="240" w:lineRule="auto"/>
      </w:pPr>
      <w:r>
        <w:separator/>
      </w:r>
    </w:p>
  </w:endnote>
  <w:endnote w:type="continuationSeparator" w:id="0">
    <w:p w14:paraId="09D43ADE" w14:textId="77777777" w:rsidR="004431AA" w:rsidRDefault="004431AA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B25D6" w14:textId="77777777" w:rsidR="004431AA" w:rsidRDefault="004431AA" w:rsidP="0068569C">
      <w:pPr>
        <w:spacing w:before="0" w:after="0" w:line="240" w:lineRule="auto"/>
      </w:pPr>
      <w:r>
        <w:separator/>
      </w:r>
    </w:p>
  </w:footnote>
  <w:footnote w:type="continuationSeparator" w:id="0">
    <w:p w14:paraId="658A0BFF" w14:textId="77777777" w:rsidR="004431AA" w:rsidRDefault="004431AA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472BC"/>
    <w:multiLevelType w:val="hybridMultilevel"/>
    <w:tmpl w:val="47E0AFC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389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10729"/>
    <w:rsid w:val="0009194A"/>
    <w:rsid w:val="000D1D0F"/>
    <w:rsid w:val="00121329"/>
    <w:rsid w:val="00137B23"/>
    <w:rsid w:val="00157D41"/>
    <w:rsid w:val="001A7F63"/>
    <w:rsid w:val="001B048D"/>
    <w:rsid w:val="001D4552"/>
    <w:rsid w:val="00212EC8"/>
    <w:rsid w:val="00213F37"/>
    <w:rsid w:val="002177C6"/>
    <w:rsid w:val="0023451C"/>
    <w:rsid w:val="00282A27"/>
    <w:rsid w:val="002D5170"/>
    <w:rsid w:val="00343D13"/>
    <w:rsid w:val="003D41E6"/>
    <w:rsid w:val="004431AA"/>
    <w:rsid w:val="00483094"/>
    <w:rsid w:val="005079C5"/>
    <w:rsid w:val="005267CE"/>
    <w:rsid w:val="0053625B"/>
    <w:rsid w:val="005556CA"/>
    <w:rsid w:val="00573429"/>
    <w:rsid w:val="00585C77"/>
    <w:rsid w:val="0059484E"/>
    <w:rsid w:val="00645D24"/>
    <w:rsid w:val="00661EA9"/>
    <w:rsid w:val="0068569C"/>
    <w:rsid w:val="006E2E69"/>
    <w:rsid w:val="006E400F"/>
    <w:rsid w:val="006F520C"/>
    <w:rsid w:val="00703437"/>
    <w:rsid w:val="00727B6F"/>
    <w:rsid w:val="007436FB"/>
    <w:rsid w:val="007958B3"/>
    <w:rsid w:val="00797646"/>
    <w:rsid w:val="007A09E1"/>
    <w:rsid w:val="007C3265"/>
    <w:rsid w:val="0082105C"/>
    <w:rsid w:val="008745A3"/>
    <w:rsid w:val="008A30E5"/>
    <w:rsid w:val="008D008C"/>
    <w:rsid w:val="009900C8"/>
    <w:rsid w:val="00994863"/>
    <w:rsid w:val="009E5B54"/>
    <w:rsid w:val="00A113C7"/>
    <w:rsid w:val="00A83182"/>
    <w:rsid w:val="00AB5E9B"/>
    <w:rsid w:val="00AF0E9D"/>
    <w:rsid w:val="00B10BE2"/>
    <w:rsid w:val="00B11B65"/>
    <w:rsid w:val="00B87E7E"/>
    <w:rsid w:val="00BA721C"/>
    <w:rsid w:val="00BB698D"/>
    <w:rsid w:val="00BC353D"/>
    <w:rsid w:val="00BC76DF"/>
    <w:rsid w:val="00BF2909"/>
    <w:rsid w:val="00CC1EFE"/>
    <w:rsid w:val="00D11BF7"/>
    <w:rsid w:val="00D57611"/>
    <w:rsid w:val="00D930E6"/>
    <w:rsid w:val="00DA1B4C"/>
    <w:rsid w:val="00DC1D36"/>
    <w:rsid w:val="00DF530D"/>
    <w:rsid w:val="00E30E99"/>
    <w:rsid w:val="00E4570A"/>
    <w:rsid w:val="00E53E99"/>
    <w:rsid w:val="00F84FF9"/>
    <w:rsid w:val="00F92A3D"/>
    <w:rsid w:val="00FA10C4"/>
    <w:rsid w:val="00FA576F"/>
    <w:rsid w:val="00FC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573429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73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" TargetMode="External" /><Relationship Id="rId13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https://orcid.org/" TargetMode="External" /><Relationship Id="rId12" Type="http://schemas.openxmlformats.org/officeDocument/2006/relationships/hyperlink" Target="https://orcid.org/" TargetMode="External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orcid.org/" TargetMode="External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hyperlink" Target="https://orcid.org/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orcid.org/" TargetMode="External" /><Relationship Id="rId14" Type="http://schemas.openxmlformats.org/officeDocument/2006/relationships/footer" Target="footer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1165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cintialobato27@outlook.com</cp:lastModifiedBy>
  <cp:revision>2</cp:revision>
  <dcterms:created xsi:type="dcterms:W3CDTF">2026-05-05T22:27:00Z</dcterms:created>
  <dcterms:modified xsi:type="dcterms:W3CDTF">2026-05-05T22:27:00Z</dcterms:modified>
</cp:coreProperties>
</file>