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233A9" w14:textId="77777777" w:rsidR="009B31CA" w:rsidRDefault="009B31CA">
      <w:pPr>
        <w:spacing w:line="240" w:lineRule="auto"/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</w:p>
    <w:p w14:paraId="41D4C5FE" w14:textId="77777777" w:rsidR="009B31CA" w:rsidRDefault="005A1AA7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ARÉA TEMÁTICA: Ecologia</w:t>
      </w:r>
    </w:p>
    <w:p w14:paraId="1ABC74D2" w14:textId="77777777" w:rsidR="009B31CA" w:rsidRDefault="005A1AA7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SUBÁREA TEMÁTICA: Invertebrados</w:t>
      </w:r>
    </w:p>
    <w:p w14:paraId="4ADA6412" w14:textId="77777777" w:rsidR="009B31CA" w:rsidRDefault="009B31CA">
      <w:pPr>
        <w:spacing w:line="240" w:lineRule="auto"/>
        <w:jc w:val="both"/>
        <w:rPr>
          <w:b/>
          <w:sz w:val="20"/>
          <w:szCs w:val="20"/>
        </w:rPr>
      </w:pPr>
    </w:p>
    <w:p w14:paraId="373DE0D4" w14:textId="77777777" w:rsidR="009B31CA" w:rsidRDefault="009B31CA">
      <w:pPr>
        <w:spacing w:line="240" w:lineRule="auto"/>
        <w:jc w:val="center"/>
        <w:rPr>
          <w:b/>
          <w:sz w:val="20"/>
          <w:szCs w:val="20"/>
        </w:rPr>
      </w:pPr>
    </w:p>
    <w:p w14:paraId="5BE6FA22" w14:textId="77777777" w:rsidR="009B31CA" w:rsidRDefault="005A1AA7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FECUNDIDADE DE </w:t>
      </w:r>
      <w:r>
        <w:rPr>
          <w:b/>
          <w:i/>
          <w:color w:val="000000"/>
          <w:sz w:val="20"/>
          <w:szCs w:val="20"/>
        </w:rPr>
        <w:t xml:space="preserve">Emerita brasiliensis </w:t>
      </w:r>
      <w:r>
        <w:rPr>
          <w:b/>
          <w:color w:val="000000"/>
          <w:sz w:val="20"/>
          <w:szCs w:val="20"/>
          <w:highlight w:val="white"/>
        </w:rPr>
        <w:t>SCHMITT, 1935</w:t>
      </w:r>
      <w:r>
        <w:rPr>
          <w:b/>
          <w:color w:val="000000"/>
          <w:sz w:val="20"/>
          <w:szCs w:val="20"/>
        </w:rPr>
        <w:t xml:space="preserve"> NA PRAIA DO JÓIA DO ATLÂNTICO, ILHÉUS- BA</w:t>
      </w:r>
    </w:p>
    <w:p w14:paraId="4716D161" w14:textId="77777777" w:rsidR="009B31CA" w:rsidRDefault="009B31CA">
      <w:pPr>
        <w:spacing w:line="240" w:lineRule="auto"/>
        <w:jc w:val="center"/>
        <w:rPr>
          <w:b/>
          <w:sz w:val="20"/>
          <w:szCs w:val="20"/>
        </w:rPr>
      </w:pPr>
    </w:p>
    <w:p w14:paraId="516B46B6" w14:textId="77777777" w:rsidR="009B31CA" w:rsidRDefault="005A1A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Larissa Rocha Oliveira¹, Sulamita Santos Ribeiro¹, Vivian Fransozo¹</w:t>
      </w:r>
    </w:p>
    <w:p w14:paraId="1B84911B" w14:textId="77777777" w:rsidR="009B31CA" w:rsidRDefault="005A1AA7">
      <w:pPr>
        <w:spacing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¹ Universidade Estadual do Sudoeste da Bahia (UESB), Campus Vitória da Conquista. E-mails: (LRO): </w:t>
      </w:r>
      <w:hyperlink r:id="rId7">
        <w:r>
          <w:rPr>
            <w:color w:val="000000"/>
            <w:sz w:val="20"/>
            <w:szCs w:val="20"/>
            <w:u w:val="single"/>
          </w:rPr>
          <w:t>lararoch21@gmail.com</w:t>
        </w:r>
      </w:hyperlink>
      <w:r>
        <w:rPr>
          <w:color w:val="000000"/>
          <w:sz w:val="20"/>
          <w:szCs w:val="20"/>
        </w:rPr>
        <w:t xml:space="preserve">; (SSB): </w:t>
      </w:r>
      <w:hyperlink r:id="rId8">
        <w:r>
          <w:rPr>
            <w:color w:val="000000"/>
            <w:sz w:val="20"/>
            <w:szCs w:val="20"/>
            <w:u w:val="single"/>
          </w:rPr>
          <w:t>suiribeiro@hotmail.com</w:t>
        </w:r>
      </w:hyperlink>
      <w:r>
        <w:rPr>
          <w:color w:val="000000"/>
          <w:sz w:val="20"/>
          <w:szCs w:val="20"/>
        </w:rPr>
        <w:t xml:space="preserve">; (VF): </w:t>
      </w:r>
      <w:hyperlink r:id="rId9">
        <w:r>
          <w:rPr>
            <w:color w:val="000000"/>
            <w:sz w:val="20"/>
            <w:szCs w:val="20"/>
            <w:u w:val="single"/>
          </w:rPr>
          <w:t>vivian@uesb.edu.br</w:t>
        </w:r>
      </w:hyperlink>
      <w:r>
        <w:rPr>
          <w:color w:val="000000"/>
          <w:sz w:val="20"/>
          <w:szCs w:val="20"/>
        </w:rPr>
        <w:t>;</w:t>
      </w:r>
    </w:p>
    <w:p w14:paraId="47BF7C3E" w14:textId="77777777" w:rsidR="009B31CA" w:rsidRDefault="009B31CA">
      <w:pPr>
        <w:spacing w:line="240" w:lineRule="auto"/>
        <w:rPr>
          <w:b/>
          <w:sz w:val="20"/>
          <w:szCs w:val="20"/>
        </w:rPr>
      </w:pPr>
    </w:p>
    <w:p w14:paraId="180E42A6" w14:textId="77777777" w:rsidR="009B31CA" w:rsidRDefault="005A1AA7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INTRODUÇÃO</w:t>
      </w:r>
    </w:p>
    <w:p w14:paraId="761F91E6" w14:textId="77777777" w:rsidR="009B31CA" w:rsidRDefault="005A1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Arial"/>
          <w:color w:val="000000"/>
          <w:sz w:val="20"/>
          <w:szCs w:val="20"/>
        </w:rPr>
        <w:t xml:space="preserve">A espécie </w:t>
      </w:r>
      <w:r>
        <w:rPr>
          <w:rFonts w:eastAsia="Arial"/>
          <w:i/>
          <w:color w:val="000000"/>
          <w:sz w:val="20"/>
          <w:szCs w:val="20"/>
        </w:rPr>
        <w:t>Eremita brasiliensis</w:t>
      </w:r>
      <w:r>
        <w:rPr>
          <w:rFonts w:eastAsia="Arial"/>
          <w:color w:val="000000"/>
          <w:sz w:val="20"/>
          <w:szCs w:val="20"/>
        </w:rPr>
        <w:t xml:space="preserve"> </w:t>
      </w:r>
      <w:r>
        <w:rPr>
          <w:rFonts w:eastAsia="Arial"/>
          <w:color w:val="000000"/>
          <w:sz w:val="20"/>
          <w:szCs w:val="20"/>
          <w:highlight w:val="white"/>
        </w:rPr>
        <w:t>Schmitt, 1935</w:t>
      </w:r>
      <w:r>
        <w:rPr>
          <w:rFonts w:eastAsia="Arial"/>
          <w:color w:val="000000"/>
          <w:sz w:val="20"/>
          <w:szCs w:val="20"/>
        </w:rPr>
        <w:t xml:space="preserve">, conhecida popularmente como tatuí ou tatuíra, é um decápode anomura da família Hippidae, caracterizada por viver na zona entremarés de praias arenosas, apresentando o comportamento de escape para debaixo de uma camada superficial de areia (CANSI, 2007). A </w:t>
      </w:r>
      <w:r>
        <w:rPr>
          <w:rFonts w:eastAsia="Arial"/>
          <w:i/>
          <w:color w:val="000000"/>
          <w:sz w:val="20"/>
          <w:szCs w:val="20"/>
        </w:rPr>
        <w:t>E</w:t>
      </w:r>
      <w:r>
        <w:rPr>
          <w:rFonts w:eastAsia="Arial"/>
          <w:color w:val="000000"/>
          <w:sz w:val="20"/>
          <w:szCs w:val="20"/>
        </w:rPr>
        <w:t xml:space="preserve">. </w:t>
      </w:r>
      <w:r>
        <w:rPr>
          <w:rFonts w:eastAsia="Arial"/>
          <w:i/>
          <w:color w:val="000000"/>
          <w:sz w:val="20"/>
          <w:szCs w:val="20"/>
        </w:rPr>
        <w:t>brasiliensis</w:t>
      </w:r>
      <w:r>
        <w:rPr>
          <w:rFonts w:eastAsia="Arial"/>
          <w:color w:val="000000"/>
          <w:sz w:val="20"/>
          <w:szCs w:val="20"/>
        </w:rPr>
        <w:t xml:space="preserve"> é considerada uma bioindicadora importante uma vez que possui distribuição ampla, encontrada em todo Atlântico Ocidental, além de apresentar sensibilidade às mudanças do ambiente, sobretudo as interferências antrópicas. De acordo com </w:t>
      </w:r>
      <w:r>
        <w:rPr>
          <w:rFonts w:eastAsia="Arial"/>
          <w:color w:val="222222"/>
          <w:sz w:val="20"/>
          <w:szCs w:val="20"/>
          <w:highlight w:val="white"/>
        </w:rPr>
        <w:t>Da Silva Neto (2019) e Spritzer (2015),</w:t>
      </w:r>
      <w:r>
        <w:rPr>
          <w:rFonts w:eastAsia="Arial"/>
          <w:color w:val="000000"/>
          <w:sz w:val="20"/>
          <w:szCs w:val="20"/>
        </w:rPr>
        <w:t xml:space="preserve"> os estresses causados por pisoteio, despejo de água doce, de esgoto e lixo são causas comuns de perturbação a essa espécie em praias brasileiras. Além disso, Veloso </w:t>
      </w:r>
      <w:r>
        <w:rPr>
          <w:rFonts w:eastAsia="Arial"/>
          <w:i/>
          <w:color w:val="000000"/>
          <w:sz w:val="20"/>
          <w:szCs w:val="20"/>
        </w:rPr>
        <w:t>et al</w:t>
      </w:r>
      <w:r>
        <w:rPr>
          <w:rFonts w:eastAsia="Arial"/>
          <w:color w:val="000000"/>
          <w:sz w:val="20"/>
          <w:szCs w:val="20"/>
        </w:rPr>
        <w:t xml:space="preserve"> (1995) ainda afirma que mudanças de temperatura também podem influenciar essa espécie a adotar estratégias incomuns para manter a sobrevivência.</w:t>
      </w:r>
    </w:p>
    <w:p w14:paraId="342D1C37" w14:textId="77777777" w:rsidR="009B31CA" w:rsidRDefault="005A1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Arial"/>
          <w:color w:val="000000"/>
          <w:sz w:val="20"/>
          <w:szCs w:val="20"/>
        </w:rPr>
        <w:t>Quanto a reprodução, a espécie</w:t>
      </w:r>
      <w:r>
        <w:rPr>
          <w:rFonts w:eastAsia="Arial"/>
          <w:i/>
          <w:color w:val="000000"/>
          <w:sz w:val="20"/>
          <w:szCs w:val="20"/>
        </w:rPr>
        <w:t xml:space="preserve"> </w:t>
      </w:r>
      <w:r w:rsidR="003C5D8A">
        <w:rPr>
          <w:rFonts w:eastAsia="Arial"/>
          <w:color w:val="000000"/>
          <w:sz w:val="20"/>
          <w:szCs w:val="20"/>
        </w:rPr>
        <w:t>possue</w:t>
      </w:r>
      <w:r>
        <w:rPr>
          <w:rFonts w:eastAsia="Arial"/>
          <w:color w:val="000000"/>
          <w:sz w:val="20"/>
          <w:szCs w:val="20"/>
        </w:rPr>
        <w:t xml:space="preserve"> dimorfismo sexual, de forma que machos são menores que as fêmeas, característica apontada como uma estratégia uma vez que, de acordo com Eutrópio </w:t>
      </w:r>
      <w:r>
        <w:rPr>
          <w:rFonts w:eastAsia="Arial"/>
          <w:i/>
          <w:color w:val="000000"/>
          <w:sz w:val="20"/>
          <w:szCs w:val="20"/>
        </w:rPr>
        <w:t xml:space="preserve">et al </w:t>
      </w:r>
      <w:r>
        <w:rPr>
          <w:rFonts w:eastAsia="Arial"/>
          <w:color w:val="000000"/>
          <w:sz w:val="20"/>
          <w:szCs w:val="20"/>
        </w:rPr>
        <w:t>(2006) “</w:t>
      </w:r>
      <w:r>
        <w:rPr>
          <w:rFonts w:eastAsia="Arial"/>
          <w:i/>
          <w:color w:val="000000"/>
          <w:sz w:val="20"/>
          <w:szCs w:val="20"/>
        </w:rPr>
        <w:t xml:space="preserve">O menor comprimento dos machos permite que no ato da reprodução, estes fiquem no tórax da fêmea entre os pereiópodos, estando protegidos da ação das ondas.” </w:t>
      </w:r>
      <w:r>
        <w:rPr>
          <w:rFonts w:eastAsia="Arial"/>
          <w:color w:val="000000"/>
          <w:sz w:val="20"/>
          <w:szCs w:val="20"/>
          <w:highlight w:val="white"/>
        </w:rPr>
        <w:t xml:space="preserve">Nakagaki e Pinheiro (1999) ainda afirmam que </w:t>
      </w:r>
      <w:r>
        <w:rPr>
          <w:rFonts w:eastAsia="Arial"/>
          <w:color w:val="000000"/>
          <w:sz w:val="20"/>
          <w:szCs w:val="20"/>
        </w:rPr>
        <w:t xml:space="preserve">algumas adaptações já foram registradas no gênero </w:t>
      </w:r>
      <w:r>
        <w:rPr>
          <w:rFonts w:eastAsia="Arial"/>
          <w:i/>
          <w:color w:val="000000"/>
          <w:sz w:val="20"/>
          <w:szCs w:val="20"/>
        </w:rPr>
        <w:t>Emerita</w:t>
      </w:r>
      <w:r>
        <w:rPr>
          <w:rFonts w:eastAsia="Arial"/>
          <w:color w:val="000000"/>
          <w:sz w:val="20"/>
          <w:szCs w:val="20"/>
        </w:rPr>
        <w:t>, como por exemplo hermafroditismo, reversão sexual e neotenia. </w:t>
      </w:r>
    </w:p>
    <w:p w14:paraId="41A046F7" w14:textId="77777777" w:rsidR="009B31CA" w:rsidRDefault="005A1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Arial"/>
          <w:color w:val="000000"/>
          <w:sz w:val="20"/>
          <w:szCs w:val="20"/>
        </w:rPr>
        <w:t>A fim de conhecer a dinâmica populacional de tatuíras no litoral baiano,</w:t>
      </w:r>
      <w:r>
        <w:rPr>
          <w:rFonts w:eastAsia="Arial"/>
          <w:i/>
          <w:color w:val="000000"/>
          <w:sz w:val="20"/>
          <w:szCs w:val="20"/>
        </w:rPr>
        <w:t xml:space="preserve"> </w:t>
      </w:r>
      <w:r>
        <w:rPr>
          <w:rFonts w:eastAsia="Arial"/>
          <w:color w:val="000000"/>
          <w:sz w:val="20"/>
          <w:szCs w:val="20"/>
        </w:rPr>
        <w:t>este estudo tem como objetivo analisar a fecundidade de</w:t>
      </w:r>
      <w:r>
        <w:rPr>
          <w:rFonts w:eastAsia="Arial"/>
          <w:i/>
          <w:color w:val="000000"/>
          <w:sz w:val="20"/>
          <w:szCs w:val="20"/>
        </w:rPr>
        <w:t xml:space="preserve"> E.</w:t>
      </w:r>
      <w:r>
        <w:rPr>
          <w:rFonts w:eastAsia="Arial"/>
          <w:color w:val="000000"/>
          <w:sz w:val="20"/>
          <w:szCs w:val="20"/>
        </w:rPr>
        <w:t xml:space="preserve"> </w:t>
      </w:r>
      <w:r>
        <w:rPr>
          <w:rFonts w:eastAsia="Arial"/>
          <w:i/>
          <w:color w:val="000000"/>
          <w:sz w:val="20"/>
          <w:szCs w:val="20"/>
        </w:rPr>
        <w:t xml:space="preserve">brasiliensis </w:t>
      </w:r>
      <w:r>
        <w:rPr>
          <w:rFonts w:eastAsia="Arial"/>
          <w:color w:val="000000"/>
          <w:sz w:val="20"/>
          <w:szCs w:val="20"/>
        </w:rPr>
        <w:t>a fim de verificar se a população da Praia Jóia do Atlântico configura-se nos padrões esperados. </w:t>
      </w:r>
    </w:p>
    <w:p w14:paraId="3CCF5B88" w14:textId="77777777" w:rsidR="009B31CA" w:rsidRDefault="009B31CA">
      <w:pPr>
        <w:spacing w:line="240" w:lineRule="auto"/>
        <w:jc w:val="both"/>
        <w:rPr>
          <w:b/>
          <w:sz w:val="20"/>
          <w:szCs w:val="20"/>
        </w:rPr>
      </w:pPr>
    </w:p>
    <w:p w14:paraId="79F73629" w14:textId="77777777" w:rsidR="009B31CA" w:rsidRDefault="005A1AA7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MATERIAL E MÉTODOS</w:t>
      </w:r>
    </w:p>
    <w:p w14:paraId="1BE5C738" w14:textId="77777777" w:rsidR="009B31CA" w:rsidRDefault="005A1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Arial"/>
          <w:color w:val="000000"/>
          <w:sz w:val="20"/>
          <w:szCs w:val="20"/>
        </w:rPr>
        <w:t xml:space="preserve">As coletas foram realizadas em dois dias na praia Jóia do Atlântico (-14.648702,-39.063867) em agosto de 2022, pelo método de coleta ativa, onde inicialmente foi escolhido um ponto de busca e após encontrar um exemplar, foi cronometrado 1h para coleta nesta região, por dois coletores. Os indivíduos foram armazenados em álcool 70% separadamente de acordo com a presença ou ausência de ovos. Também foi coletada uma amostra da água do mar para realizar análise orgânica de coliformes </w:t>
      </w:r>
      <w:r>
        <w:rPr>
          <w:sz w:val="20"/>
          <w:szCs w:val="20"/>
        </w:rPr>
        <w:t xml:space="preserve">totais e </w:t>
      </w:r>
      <w:r>
        <w:rPr>
          <w:i/>
          <w:sz w:val="20"/>
          <w:szCs w:val="20"/>
        </w:rPr>
        <w:t>Escherichia coli</w:t>
      </w:r>
      <w:r>
        <w:rPr>
          <w:sz w:val="20"/>
          <w:szCs w:val="20"/>
        </w:rPr>
        <w:t xml:space="preserve">, pela metodologia </w:t>
      </w:r>
      <w:r>
        <w:rPr>
          <w:color w:val="1F1F1F"/>
          <w:sz w:val="20"/>
          <w:szCs w:val="20"/>
        </w:rPr>
        <w:t>SMEWW 9221 (Standard Methods for the Examination of Water and Wastewater</w:t>
      </w:r>
      <w:r>
        <w:rPr>
          <w:sz w:val="20"/>
          <w:szCs w:val="20"/>
        </w:rPr>
        <w:t>)</w:t>
      </w:r>
      <w:r>
        <w:rPr>
          <w:color w:val="1F1F1F"/>
          <w:sz w:val="20"/>
          <w:szCs w:val="20"/>
        </w:rPr>
        <w:t xml:space="preserve">, seguindo os </w:t>
      </w:r>
      <w:r>
        <w:rPr>
          <w:sz w:val="20"/>
          <w:szCs w:val="20"/>
        </w:rPr>
        <w:t>parâmetros de VMP (Valor Máximo Permitido) regularizados pela Portaria GM/MS Nº 888, de 04 de maio de 2021.</w:t>
      </w:r>
    </w:p>
    <w:p w14:paraId="591880CA" w14:textId="77777777" w:rsidR="009B31CA" w:rsidRDefault="005A1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Arial"/>
          <w:color w:val="000000"/>
          <w:sz w:val="20"/>
          <w:szCs w:val="20"/>
        </w:rPr>
        <w:t xml:space="preserve">Em laboratório, com o auxílio de paquímetro, foram medidos o comprimento do cefalotórax (C.E.C.) e o comprimento do télson (C.T.). Para os exemplares que possuíam massa de ovos, foram feitas as contagens com o auxílio de um contador manual. </w:t>
      </w:r>
    </w:p>
    <w:p w14:paraId="1C11B03C" w14:textId="77777777" w:rsidR="009B31CA" w:rsidRDefault="009B31CA">
      <w:pPr>
        <w:spacing w:line="240" w:lineRule="auto"/>
        <w:jc w:val="both"/>
        <w:rPr>
          <w:b/>
          <w:sz w:val="20"/>
          <w:szCs w:val="20"/>
        </w:rPr>
      </w:pPr>
    </w:p>
    <w:p w14:paraId="6DA2A205" w14:textId="77777777" w:rsidR="009B31CA" w:rsidRDefault="005A1AA7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RESULTADOS E DISCUSSÃO</w:t>
      </w:r>
    </w:p>
    <w:p w14:paraId="132E8AD0" w14:textId="77777777" w:rsidR="009B31CA" w:rsidRDefault="005A1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Ao todo foram coletados 19 exemplares, sendo que 15 indivíduos eram embrionados e apenas 4 destes não apresentaram massa de ovos, onde apenas um representante macho, enquanto os outros eram juvenis. Esses indivíduos não embrionados, apresentaram C.E.C. em média de 5,94mm (5,25mm a 13,24mm) enquanto para o C.T. a média foi de</w:t>
      </w:r>
      <w:r>
        <w:rPr>
          <w:color w:val="CC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9,65mm (4,37mm a 9,58mm). Os juvenis coletados não apresentaram o fenômeno de </w:t>
      </w:r>
      <w:r w:rsidRPr="003C5D8A">
        <w:rPr>
          <w:sz w:val="20"/>
          <w:szCs w:val="20"/>
        </w:rPr>
        <w:t>ne</w:t>
      </w:r>
      <w:r w:rsidR="003C5D8A" w:rsidRPr="003C5D8A">
        <w:rPr>
          <w:sz w:val="20"/>
          <w:szCs w:val="20"/>
          <w:lang w:val="pt-BR"/>
        </w:rPr>
        <w:t>o</w:t>
      </w:r>
      <w:r w:rsidRPr="003C5D8A">
        <w:rPr>
          <w:sz w:val="20"/>
          <w:szCs w:val="20"/>
        </w:rPr>
        <w:t xml:space="preserve">tonia, </w:t>
      </w:r>
      <w:r>
        <w:rPr>
          <w:color w:val="000000"/>
          <w:sz w:val="20"/>
          <w:szCs w:val="20"/>
        </w:rPr>
        <w:t xml:space="preserve">já observado no gênero </w:t>
      </w:r>
      <w:r>
        <w:rPr>
          <w:i/>
          <w:color w:val="000000"/>
          <w:sz w:val="20"/>
          <w:szCs w:val="20"/>
        </w:rPr>
        <w:t>Emerita</w:t>
      </w:r>
      <w:r>
        <w:rPr>
          <w:color w:val="000000"/>
          <w:sz w:val="20"/>
          <w:szCs w:val="20"/>
        </w:rPr>
        <w:t xml:space="preserve"> (EFFORD, 1967), quando há uma anormalidade na estrutura populacional desencadeando juvenis a atingirem a maturidade sexual a fim de manter a reprodução do grupo. </w:t>
      </w:r>
    </w:p>
    <w:p w14:paraId="7B8FFDBD" w14:textId="77777777" w:rsidR="009B31CA" w:rsidRDefault="005A1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lastRenderedPageBreak/>
        <w:t>A relação entre o C.E.C. e o C.T. apresentaram a correlação de proporcionalidade, como demonstrado pela linha de tendência (Figura 1). Surgem indivíduos embrionados com o C.E.C. e C.T. a partir das categorias, respectivamente, de 12,22mm e 8,87mm. Além disso, o C.T. representou, em média, 69% do C.E.C.</w:t>
      </w:r>
    </w:p>
    <w:p w14:paraId="5E0633FE" w14:textId="77777777" w:rsidR="009B31CA" w:rsidRDefault="009B31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58CB0" w14:textId="77777777" w:rsidR="009B31CA" w:rsidRDefault="005A1AA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Figura 1. Comprimento do Télson (C.T.) em relação ao Comprimento do Cefalotórax (C.E.C.) em todos os indivíduos coletados, incluindo machos, fêmeas e juvenis. </w:t>
      </w:r>
    </w:p>
    <w:p w14:paraId="02F3079E" w14:textId="77777777" w:rsidR="009B31CA" w:rsidRDefault="005A1AA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1155CC"/>
          <w:sz w:val="20"/>
          <w:szCs w:val="20"/>
          <w:lang w:val="pt-BR"/>
        </w:rPr>
        <w:drawing>
          <wp:inline distT="0" distB="0" distL="0" distR="0" wp14:anchorId="337ECB9B" wp14:editId="2255BADF">
            <wp:extent cx="3352800" cy="1990725"/>
            <wp:effectExtent l="0" t="0" r="0" b="0"/>
            <wp:docPr id="6" name="image3.png" descr="https://lh3.googleusercontent.com/CKwK2jNSrmO0_ej3c4bE49a_3cO1fl2RT1NRxMvcvBm_kZZgaPZUQZZuZZ57fcKqBjYrVqi0WLOFUmZJ4J1Gzx5x4jq4ur044KdRZ1LFzR9QDhrEjxISkC2FIHSkOadbw3x8_JNHuXzVlhRh4yRzQ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3.googleusercontent.com/CKwK2jNSrmO0_ej3c4bE49a_3cO1fl2RT1NRxMvcvBm_kZZgaPZUQZZuZZ57fcKqBjYrVqi0WLOFUmZJ4J1Gzx5x4jq4ur044KdRZ1LFzR9QDhrEjxISkC2FIHSkOadbw3x8_JNHuXzVlhRh4yRzQw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9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77FD68" w14:textId="77777777" w:rsidR="009B31CA" w:rsidRDefault="009B31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4163C9" w14:textId="77777777" w:rsidR="009B31CA" w:rsidRDefault="005A1AA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Figura 2. O comprimento do Cefalotórax (C.E.C.) quanto ao nº de ovos contabilizados nas fêmeas embrionadas. </w:t>
      </w:r>
    </w:p>
    <w:p w14:paraId="259E012B" w14:textId="77777777" w:rsidR="009B31CA" w:rsidRDefault="005A1AA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1155CC"/>
          <w:sz w:val="20"/>
          <w:szCs w:val="20"/>
          <w:lang w:val="pt-BR"/>
        </w:rPr>
        <w:drawing>
          <wp:inline distT="0" distB="0" distL="0" distR="0" wp14:anchorId="4DEED461" wp14:editId="5E565F22">
            <wp:extent cx="3467100" cy="2076450"/>
            <wp:effectExtent l="0" t="0" r="0" b="0"/>
            <wp:docPr id="8" name="image2.png" descr="https://lh5.googleusercontent.com/7-53RjpcqOcMl-Kzvq_KCp0KAF36Bj9uLzIIqo74eGvRblGVaBfOxCN-F5KFhs7dr5RyNcNUaPwa63Jv9uqpoBw9SFMLWyt2ynl30_evz3xxRFG-KjCygDFw24PH_NhnRU_hYjcVDEwrRnkhwxNX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7-53RjpcqOcMl-Kzvq_KCp0KAF36Bj9uLzIIqo74eGvRblGVaBfOxCN-F5KFhs7dr5RyNcNUaPwa63Jv9uqpoBw9SFMLWyt2ynl30_evz3xxRFG-KjCygDFw24PH_NhnRU_hYjcVDEwrRnkhwxNXx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9F9EB8" w14:textId="77777777" w:rsidR="009B31CA" w:rsidRDefault="009B31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98D95A" w14:textId="77777777" w:rsidR="009B31CA" w:rsidRPr="003C5D8A" w:rsidRDefault="005A1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D8A">
        <w:rPr>
          <w:sz w:val="20"/>
          <w:szCs w:val="20"/>
        </w:rPr>
        <w:t>Os indivíduos embrionados apresentaram o C.E.C. com média de 16,52mm (12,22mm a 19,48mm), e o C.T. com média de 11,24mm (8,87mm a 13,67mm). Em relação à massa de ovos contabilizados, a média foi de 2.000 ovos (443 a 3.235 ovos). Ao compararmos o C.E.C. em relação ao nº de ovos (Figura 2), encontramos uma constante proporcional indicando que quanto maior a carapaça, maior a capacidade de portar uma maior massa de ovos. </w:t>
      </w:r>
    </w:p>
    <w:p w14:paraId="71D729BC" w14:textId="77777777" w:rsidR="009B31CA" w:rsidRPr="003C5D8A" w:rsidRDefault="005A1AA7">
      <w:pPr>
        <w:spacing w:line="240" w:lineRule="auto"/>
        <w:ind w:firstLine="567"/>
        <w:jc w:val="both"/>
        <w:rPr>
          <w:sz w:val="20"/>
          <w:szCs w:val="20"/>
        </w:rPr>
      </w:pPr>
      <w:r w:rsidRPr="003C5D8A">
        <w:rPr>
          <w:sz w:val="20"/>
          <w:szCs w:val="20"/>
        </w:rPr>
        <w:t xml:space="preserve">Para análise da água marinha coletada no local foram feitos os testes orgânicos de coliformes totais e </w:t>
      </w:r>
      <w:r w:rsidRPr="003C5D8A">
        <w:rPr>
          <w:i/>
          <w:sz w:val="20"/>
          <w:szCs w:val="20"/>
        </w:rPr>
        <w:t>E. coli</w:t>
      </w:r>
      <w:r w:rsidRPr="003C5D8A">
        <w:rPr>
          <w:sz w:val="20"/>
          <w:szCs w:val="20"/>
        </w:rPr>
        <w:t>, realizado no Laboratório Análise de Água e Alimentos da UESB - campus Vitória da Conquista. O laudo dos ensaios, em unidade de NMP/100mL pela metodologia SMEWW 9221, apontou ausência para ambos os testes, comportando assim os parâmetros exigidos em VMP. Para além disso, vale ressaltar que a praia Joia do Atlântico é um local turístico, com a presença de barracas de vendas, além de trânsito de automóveis e construções residenciais.</w:t>
      </w:r>
    </w:p>
    <w:p w14:paraId="6668FB8B" w14:textId="77777777" w:rsidR="009B31CA" w:rsidRDefault="009B31CA">
      <w:pPr>
        <w:spacing w:line="240" w:lineRule="auto"/>
        <w:jc w:val="both"/>
        <w:rPr>
          <w:b/>
          <w:sz w:val="20"/>
          <w:szCs w:val="20"/>
        </w:rPr>
      </w:pPr>
    </w:p>
    <w:p w14:paraId="6486F336" w14:textId="77777777" w:rsidR="009B31CA" w:rsidRDefault="005A1AA7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CONCLUSÕES</w:t>
      </w:r>
    </w:p>
    <w:p w14:paraId="575A6B17" w14:textId="77777777" w:rsidR="003F236A" w:rsidRDefault="005A1AA7">
      <w:pPr>
        <w:spacing w:line="240" w:lineRule="auto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Os resultados encontrados na Praia Joia do Atlântico demonstram uma interessante perspectiva para o estudo da fecundidade e reprodução das tatuíras, uma vez que fugiram do esperado para uma estrutura populacional em equilíbrio. </w:t>
      </w:r>
    </w:p>
    <w:p w14:paraId="0B07E384" w14:textId="77777777" w:rsidR="003F236A" w:rsidRDefault="005A1AA7">
      <w:pPr>
        <w:spacing w:line="240" w:lineRule="auto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O fato de indivíduos embrionados terem sido em grande maioria da amostragem é possível deduzir uma maior densidade na geração seguinte. </w:t>
      </w:r>
    </w:p>
    <w:p w14:paraId="20F71781" w14:textId="77777777" w:rsidR="003F236A" w:rsidRDefault="005A1AA7">
      <w:pPr>
        <w:spacing w:line="240" w:lineRule="auto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Além disso, essa predominância pode indiciar alguma perturbação ambiental que ocasionou na necessidade de adaptações imediatas, por exemplo, a reversão sexual. </w:t>
      </w:r>
    </w:p>
    <w:p w14:paraId="282D5827" w14:textId="48AFF281" w:rsidR="009B31CA" w:rsidRDefault="005A1AA7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Para obter uma visão mais clara sobre os processos que influenciam essa população, são necessários novos estudos de estrutura populacional, reprodução e fecundidade de forma sazonal, além de análises quanto às condições ambientais da região.</w:t>
      </w:r>
      <w:r>
        <w:rPr>
          <w:sz w:val="20"/>
          <w:szCs w:val="20"/>
        </w:rPr>
        <w:t xml:space="preserve"> </w:t>
      </w:r>
    </w:p>
    <w:p w14:paraId="6E9B9B78" w14:textId="77777777" w:rsidR="009B31CA" w:rsidRDefault="009B31CA">
      <w:pPr>
        <w:spacing w:line="240" w:lineRule="auto"/>
        <w:ind w:firstLine="567"/>
        <w:jc w:val="both"/>
        <w:rPr>
          <w:sz w:val="20"/>
          <w:szCs w:val="20"/>
        </w:rPr>
      </w:pPr>
    </w:p>
    <w:p w14:paraId="62A8397C" w14:textId="77777777" w:rsidR="009B31CA" w:rsidRDefault="005A1AA7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REFERÊNCIAS </w:t>
      </w:r>
    </w:p>
    <w:p w14:paraId="2D794778" w14:textId="77777777" w:rsidR="003F236A" w:rsidRDefault="003F236A" w:rsidP="003F236A">
      <w:pPr>
        <w:spacing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</w:pPr>
      <w:r>
        <w:rPr>
          <w:color w:val="000000"/>
          <w:sz w:val="20"/>
          <w:szCs w:val="20"/>
          <w:highlight w:val="white"/>
        </w:rPr>
        <w:t>Efford, I. E. 1967. Neoteny in sand crabs of the genus Emerita (Anomura, Hippidae). Crustaceana, 81-93.</w:t>
      </w:r>
      <w:bookmarkStart w:id="1" w:name="_heading=h.30j0zll" w:colFirst="0" w:colLast="0"/>
      <w:bookmarkEnd w:id="1"/>
    </w:p>
    <w:p w14:paraId="20B7853C" w14:textId="77777777" w:rsidR="003F236A" w:rsidRDefault="003F236A" w:rsidP="003F236A">
      <w:pPr>
        <w:spacing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</w:pPr>
      <w:r>
        <w:rPr>
          <w:color w:val="000000"/>
          <w:sz w:val="20"/>
          <w:szCs w:val="20"/>
          <w:highlight w:val="white"/>
        </w:rPr>
        <w:t xml:space="preserve">Da Silva Neto, J. X. </w:t>
      </w:r>
      <w:r>
        <w:rPr>
          <w:i/>
          <w:color w:val="000000"/>
          <w:sz w:val="20"/>
          <w:szCs w:val="20"/>
          <w:highlight w:val="white"/>
        </w:rPr>
        <w:t>et al</w:t>
      </w:r>
      <w:r>
        <w:rPr>
          <w:color w:val="000000"/>
          <w:sz w:val="20"/>
          <w:szCs w:val="20"/>
          <w:highlight w:val="white"/>
        </w:rPr>
        <w:t xml:space="preserve"> 2019. Influência do ambiente na estrutura de tamanho e biomassa da </w:t>
      </w:r>
      <w:r>
        <w:rPr>
          <w:i/>
          <w:color w:val="000000"/>
          <w:sz w:val="20"/>
          <w:szCs w:val="20"/>
          <w:highlight w:val="white"/>
        </w:rPr>
        <w:t>Emerita brasiliensis</w:t>
      </w:r>
      <w:r>
        <w:rPr>
          <w:color w:val="000000"/>
          <w:sz w:val="20"/>
          <w:szCs w:val="20"/>
          <w:highlight w:val="white"/>
        </w:rPr>
        <w:t xml:space="preserve"> (Schimitt, 1935) na praia Brava e Guarda do Embaú. Brazilian Journal of Aquatic Science and Technology, </w:t>
      </w:r>
      <w:r>
        <w:rPr>
          <w:i/>
          <w:color w:val="000000"/>
          <w:sz w:val="20"/>
          <w:szCs w:val="20"/>
          <w:highlight w:val="white"/>
        </w:rPr>
        <w:t>23</w:t>
      </w:r>
      <w:r>
        <w:rPr>
          <w:color w:val="000000"/>
          <w:sz w:val="20"/>
          <w:szCs w:val="20"/>
          <w:highlight w:val="white"/>
        </w:rPr>
        <w:t>(1), 32-35.</w:t>
      </w:r>
    </w:p>
    <w:p w14:paraId="3B7F22F1" w14:textId="77777777" w:rsidR="003F236A" w:rsidRDefault="003F236A" w:rsidP="003F236A">
      <w:pPr>
        <w:spacing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</w:pPr>
      <w:r>
        <w:rPr>
          <w:color w:val="000000"/>
          <w:sz w:val="20"/>
          <w:szCs w:val="20"/>
          <w:highlight w:val="white"/>
        </w:rPr>
        <w:t>Spritzer, R., Barbosa, J. V., &amp; Batista-da-Silva, J. A. 2015. Abundância da população de Emerita brasiliensis (Hippidae) em pontos na Praia do Leblon, Rio de Janeiro, Brasil. Natureza on line, Rio de Janeiro, 13(2), 82-85.</w:t>
      </w:r>
    </w:p>
    <w:p w14:paraId="176C50B8" w14:textId="77777777" w:rsidR="003F236A" w:rsidRDefault="003F236A" w:rsidP="003F236A">
      <w:pPr>
        <w:spacing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</w:pPr>
      <w:r>
        <w:rPr>
          <w:color w:val="000000"/>
          <w:sz w:val="20"/>
          <w:szCs w:val="20"/>
        </w:rPr>
        <w:t xml:space="preserve">VELOSO, V.G. </w:t>
      </w:r>
      <w:r>
        <w:rPr>
          <w:i/>
          <w:color w:val="000000"/>
          <w:sz w:val="20"/>
          <w:szCs w:val="20"/>
        </w:rPr>
        <w:t>et al</w:t>
      </w:r>
      <w:r>
        <w:rPr>
          <w:color w:val="000000"/>
          <w:sz w:val="20"/>
          <w:szCs w:val="20"/>
        </w:rPr>
        <w:t xml:space="preserve"> 1995. Reprodução contínua de Emerita brasiliensis (Decapoda, Hippidae) no Rio de Janeiro, RJ, Brasil. Publicação especial Instituto de Oceanografia, São Paulo. v.11 p. 217-222.</w:t>
      </w:r>
    </w:p>
    <w:p w14:paraId="31615C2A" w14:textId="77777777" w:rsidR="003F236A" w:rsidRDefault="003F23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  <w:highlight w:val="white"/>
        </w:rPr>
        <w:t>CANSI, E. R. 2007. Comportamento de escape de Emerita brasiliensis (Crustacea, Anomura Hippidae) Schmitt, 1935. Univ. de Brasília. Brasília, DF diss</w:t>
      </w:r>
    </w:p>
    <w:p w14:paraId="7F198F5F" w14:textId="77777777" w:rsidR="003F236A" w:rsidRDefault="003F236A" w:rsidP="003F236A">
      <w:pPr>
        <w:spacing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</w:pPr>
      <w:r>
        <w:rPr>
          <w:color w:val="000000"/>
          <w:sz w:val="20"/>
          <w:szCs w:val="20"/>
          <w:highlight w:val="white"/>
        </w:rPr>
        <w:t xml:space="preserve">Eutrópio, F. J., Sá, F. S., &amp; Sá, H. S. 2006. Ecologia populacional de </w:t>
      </w:r>
      <w:r>
        <w:rPr>
          <w:i/>
          <w:color w:val="000000"/>
          <w:sz w:val="20"/>
          <w:szCs w:val="20"/>
          <w:highlight w:val="white"/>
        </w:rPr>
        <w:t>Emerita brasiliensis</w:t>
      </w:r>
      <w:r>
        <w:rPr>
          <w:color w:val="000000"/>
          <w:sz w:val="20"/>
          <w:szCs w:val="20"/>
          <w:highlight w:val="white"/>
        </w:rPr>
        <w:t xml:space="preserve"> SCHIMITT, 1935 (Crustacea, Hippidae) de um trecho da praia de Itapoã, Vila Velha, Espírito Santo, Brasil. Nat, On Line, 4(2), 67-71.</w:t>
      </w:r>
    </w:p>
    <w:p w14:paraId="7D795A01" w14:textId="77777777" w:rsidR="009B31CA" w:rsidRDefault="009B31CA">
      <w:pPr>
        <w:spacing w:line="240" w:lineRule="auto"/>
        <w:jc w:val="both"/>
        <w:rPr>
          <w:sz w:val="20"/>
          <w:szCs w:val="20"/>
        </w:rPr>
      </w:pPr>
    </w:p>
    <w:sectPr w:rsidR="009B31CA">
      <w:headerReference w:type="default" r:id="rId12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EE5F4" w14:textId="77777777" w:rsidR="00120304" w:rsidRDefault="00120304">
      <w:pPr>
        <w:spacing w:line="240" w:lineRule="auto"/>
      </w:pPr>
      <w:r>
        <w:separator/>
      </w:r>
    </w:p>
  </w:endnote>
  <w:endnote w:type="continuationSeparator" w:id="0">
    <w:p w14:paraId="5CB6B382" w14:textId="77777777" w:rsidR="00120304" w:rsidRDefault="00120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C5E9E" w14:textId="77777777" w:rsidR="00120304" w:rsidRDefault="00120304">
      <w:pPr>
        <w:spacing w:line="240" w:lineRule="auto"/>
      </w:pPr>
      <w:r>
        <w:separator/>
      </w:r>
    </w:p>
  </w:footnote>
  <w:footnote w:type="continuationSeparator" w:id="0">
    <w:p w14:paraId="3520FAA4" w14:textId="77777777" w:rsidR="00120304" w:rsidRDefault="001203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DF0C" w14:textId="77777777" w:rsidR="009B31CA" w:rsidRDefault="005A1AA7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7D814E0B" wp14:editId="649BFD2C">
          <wp:extent cx="1776095" cy="798195"/>
          <wp:effectExtent l="0" t="0" r="0" b="0"/>
          <wp:docPr id="7" name="image1.png" descr="Logo_CORR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ORR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CA"/>
    <w:rsid w:val="00120304"/>
    <w:rsid w:val="003C5D8A"/>
    <w:rsid w:val="003F236A"/>
    <w:rsid w:val="005337BF"/>
    <w:rsid w:val="005A1AA7"/>
    <w:rsid w:val="009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987F"/>
  <w15:docId w15:val="{9C2008B2-CADF-4D54-8721-C64A39B3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SimSun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724E29"/>
    <w:rPr>
      <w:color w:val="0000FF"/>
      <w:u w:val="single"/>
    </w:rPr>
  </w:style>
  <w:style w:type="paragraph" w:styleId="Reviso">
    <w:name w:val="Revision"/>
    <w:hidden/>
    <w:uiPriority w:val="99"/>
    <w:unhideWhenUsed/>
    <w:rsid w:val="007121A0"/>
    <w:rPr>
      <w:lang w:val="zh-CN"/>
    </w:rPr>
  </w:style>
  <w:style w:type="paragraph" w:styleId="Textodebalo">
    <w:name w:val="Balloon Text"/>
    <w:basedOn w:val="Normal"/>
    <w:link w:val="TextodebaloChar"/>
    <w:rsid w:val="002228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228DA"/>
    <w:rPr>
      <w:rFonts w:ascii="Segoe UI" w:hAnsi="Segoe UI" w:cs="Segoe UI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ribeiro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aroch21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vivian@uesb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DZEPNB4tXHX+Iej45uDDtp9yWQ==">CgMxLjAyCGguZ2pkZ3hzMgloLjMwajB6bGw4AHIhMUhVTFBoZzZiMGx3R193NWhUSVk2QTRMdEFPMmgwS0Iw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Mauro Melo Junior</cp:lastModifiedBy>
  <cp:revision>2</cp:revision>
  <dcterms:created xsi:type="dcterms:W3CDTF">2023-09-27T13:44:00Z</dcterms:created>
  <dcterms:modified xsi:type="dcterms:W3CDTF">2023-09-27T13:44:00Z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