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C586" w14:textId="77777777" w:rsidR="002640D4" w:rsidRDefault="002640D4" w:rsidP="002640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ASSISTÊNCIA DE ENFERMAGEM À CRIANÇA VÍTIMA DE QUEIMADURA </w:t>
      </w:r>
    </w:p>
    <w:p w14:paraId="6B76812A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¹Luana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Patricia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Weizemann; ²Mariana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Lohanna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Dias; ³Ryan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Caetano Correia;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Emile de Jesus Santos;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Maycon Hoffmann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Cheffer</w:t>
      </w:r>
      <w:proofErr w:type="spellEnd"/>
    </w:p>
    <w:p w14:paraId="3C462025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Acadêmico de Enfermagem, Centro Universitário da Fundação Assis Gurgacz (FAG), Cascavel, Paraná, Brasil;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Acadêmico de Enfermagem, Universidade do Estado da Bahia Universitário da Amazônia (UNEB), Salvador, Bahia, Brasil;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Enfermeiro, Centro Universitário da Fundação Assis Gurgacz (FAG), Cascavel, Paraná, Brasil.</w:t>
      </w:r>
    </w:p>
    <w:p w14:paraId="694BF6E4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2B0">
        <w:rPr>
          <w:rFonts w:ascii="Times New Roman" w:eastAsia="Times New Roman" w:hAnsi="Times New Roman" w:cs="Times New Roman"/>
          <w:sz w:val="24"/>
          <w:szCs w:val="24"/>
        </w:rPr>
        <w:t>Eixo Transversal.</w:t>
      </w:r>
    </w:p>
    <w:p w14:paraId="224B85A9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luanapweizemann@hotmail.com</w:t>
        </w:r>
      </w:hyperlink>
    </w:p>
    <w:p w14:paraId="46536F66" w14:textId="77777777" w:rsidR="002640D4" w:rsidRDefault="002640D4" w:rsidP="002640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9E56F14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classificação das queimaduras são divididos entre grau, que se refere ao comprometido tecidual, a profundidade e maiores potencialidades e fatores de risco de infecção generalizada, que podem comprometer o quadro clínico do paciente.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objetivo deste trabalho é identificar como é realizada a assistência de enfermagem frente às crianças vítimas de queimaduras e condutas aplicadas de acordo com o quadro clínico.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estudo constitui-se de uma revisão de literatura do tipo narrativa de abordagem qualitativa, realizada no período de fevereiro de 2023, através das bases de dados: Literatura Latino-Americana e do Caribe em Ciências da Saúde (LILACS) e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 Online (MEDLINE) por meio dos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“Cuidados de Enfermagem”, “Criança Vítima de Queimadura”, “Enfermeiros” AND “Papel do enfermeiro”, pesquisados de forma isolada e combinada utilizando o booleano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Os critérios de inclusão foram: artigos disponíveis na íntegra nos idiomas português e inglês, nos últimos 10 anos. Os critérios de exclusão foram: artigos que não respondiam ao objetivo do estudo e os repetidos nas bases de dados. Após as buscas, foram encontrados 197 artigos. Ao final da análise dos artigos e da aplicação dos critérios de inclusão e exclusão, foram selecionados 12 artigos para esta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abordagens mais utilizadas foram o uso de curativos a base de pomadas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sulfadiazina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prata que são usadas para lesões com alto potencial de infecção generalizada.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>Diante dos fatos supracitados, percebe-se que a enfermagem atua diretamente em emergências com ênfase em queimaduras em crianças, e a implementação da SAE torna-se indispensável para uma boa atuação e conduta conforme as necessidades apresentadas. Os cuidados possibilitam que haja a minimização de riscos e sequelas que podem agravar a situação clínica.</w:t>
      </w:r>
    </w:p>
    <w:p w14:paraId="41E30FA2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Crianças; Queimaduras; Urgência e Emergência.</w:t>
      </w:r>
    </w:p>
    <w:p w14:paraId="3EDB8AA0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1EEA0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INTRODUÇÃO </w:t>
      </w:r>
    </w:p>
    <w:p w14:paraId="530C2313" w14:textId="77777777" w:rsidR="002640D4" w:rsidRDefault="002640D4" w:rsidP="002640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maior percentual de queimaduras está voltado para o público infantil, sendo responsável por um grande índice de taxa de mortalidade e sequelas em virtude da gravidade das lesões. Essas crianças precisam de um acompanhamento especializado para aplicabilidade de condutas adequadas, levando em consideração suas necessidades e respeitando a individualidade de cada um (BARCELLOS </w:t>
      </w:r>
      <w:r w:rsidRPr="00CE62B0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2017).</w:t>
      </w:r>
    </w:p>
    <w:p w14:paraId="13AA7D87" w14:textId="77777777" w:rsidR="002640D4" w:rsidRDefault="002640D4" w:rsidP="002640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classificação das queimaduras são divididos entre grau, que se refere ao comprometido tecidual, a profundidade e maiores potencialidades e fatores de risco de infecção generalizada, que podem comprometer o quadro clínico do paciente (BRASIL, 2018). </w:t>
      </w:r>
    </w:p>
    <w:p w14:paraId="0E9E4D8E" w14:textId="77777777" w:rsidR="002640D4" w:rsidRDefault="002640D4" w:rsidP="002640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atendimento inicial torna-se indispensável para desfechos positivos nesses tipos de casos e devem ser priorizados. Os enfermeiros envolvidos na assistência precisam ter conhecimento acerca da Sistematização da Assistência de Enfermagem (SAE) e saber como utilizá-la para prestar serviços qualificados e humanizados, visando a garantia da qualidade de vida e redução de impactos futuros (JUNIOR </w:t>
      </w:r>
      <w:r w:rsidRPr="00CE62B0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2018).</w:t>
      </w:r>
    </w:p>
    <w:p w14:paraId="6A120C30" w14:textId="77777777" w:rsidR="002640D4" w:rsidRDefault="002640D4" w:rsidP="002640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objetivo deste trabalho é identificar como é realizada a assistência de enfermagem frente às crianças vítimas de queimaduras e condutas aplicadas de acordo com o quadro clínico. </w:t>
      </w:r>
    </w:p>
    <w:p w14:paraId="516A71D7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E2E3A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14:paraId="7E606133" w14:textId="77777777" w:rsidR="002640D4" w:rsidRDefault="002640D4" w:rsidP="002640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estudo constitui-se de uma revisão de literatura do tipo narrativa de abordagem qualitativa, realizada no período de fevereiro de 2023, através das bases de dados: Literatura Latino-Americana e do Caribe em Ciências da Saúde (LILACS) e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 Online (MEDLINE) por meio dos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 “Cuidados de Enfermagem”, “Criança Vítima de Queimadura”, “Enfermeiros” AND “Papel do enfermeiro”, pesquisados de forma isolada e combinada utilizando o booleano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Os critérios de inclusão foram: artigos disponíveis na íntegra nos idiomas português e inglês, nos últimos 10 anos. Os critérios de exclusão foram: artigos que não respondiam ao objetivo do estudo e os repetidos nas bases de dados. Após as buscas, foram encontrados 197 artigos. Ao final da análise dos artigos e da aplicação dos critérios de inclusão e exclusão, foram selecionados 12 artigos para esta revisão.</w:t>
      </w:r>
    </w:p>
    <w:p w14:paraId="527DE4BA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C8F82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FUNDAMENTAÇÃO TEÓRICA </w:t>
      </w:r>
    </w:p>
    <w:p w14:paraId="56DA4332" w14:textId="77777777" w:rsidR="002640D4" w:rsidRDefault="002640D4" w:rsidP="002640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Kazemzadeh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(2018), estudos apontam que as maiores taxas de ocorrência de queimaduras em crianças são ocasionadas por líquidos superaquecidos. Esses acontecimentos ocorrem com muita frequência, principalmente entre crianças menores de 5 anos que estão na fase de descobrir novas coisas (WANG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>2022).</w:t>
      </w:r>
    </w:p>
    <w:p w14:paraId="0E50AE42" w14:textId="77777777" w:rsidR="002640D4" w:rsidRDefault="002640D4" w:rsidP="002640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(2019), as queimaduras são causadas por diversos fatores, tais como: idade, qualidade da assistência prestada e cuidados aplicados mediante determinado caso. As lesões variam de grau, e causam intenso desconforto na criança que impacta diretamente em sua saúde mental e conduta dos profissionais. Pacientes vítimas de queimaduras passam por um longo período de reabilitação, de cuidados intensivos e contínuos para controle da dor e minimização de sequelas (BARCELOS </w:t>
      </w:r>
      <w:r w:rsidRPr="00CE62B0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2018).</w:t>
      </w:r>
    </w:p>
    <w:p w14:paraId="4839CC54" w14:textId="77777777" w:rsidR="002640D4" w:rsidRDefault="002640D4" w:rsidP="002640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que se refere aos impactos na saúde mental dessas crianças, muitas apresentam estresse pós-traumático, ansiedade, medo excessivo, dentre outras manifestações psicológicas. Diante disso, a assistência de enfermagem amplia para fornecer suporte necessário e conduzir de uma forma que proporcione segurança ao paciente, e que atenda às suas necessidades (HEIJDEN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2017).</w:t>
      </w:r>
    </w:p>
    <w:p w14:paraId="6C608EC0" w14:textId="77777777" w:rsidR="002640D4" w:rsidRDefault="002640D4" w:rsidP="002640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Scapin (2017), a assistência de enfermagem baseia-se na aplicabilidade da Sistematização da Assistência de Enfermagem (SAE), por meio da elaboração do plano de cuidado, priorizando as necessidades da criança, aspectos como: integridade da pele, conduta terapêutica, manejo efetivo de acordo e planejamento de condutas para reduzir danos à saúde (MARWA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2019).</w:t>
      </w:r>
    </w:p>
    <w:p w14:paraId="4F514C97" w14:textId="77777777" w:rsidR="002640D4" w:rsidRDefault="002640D4" w:rsidP="002640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abordagens mais utilizadas foram o uso de curativos a base de pomadas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sulfadiazina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prata que são usadas para lesões com alto potencial de infecção generalizada. São as mais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eficazes para cicatrização de feridas, porém há contraindicações e podem causar erupções cutâneas, sensação de queimação, coceira, dentre outros efeitos adversos (LIMA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2021).</w:t>
      </w:r>
    </w:p>
    <w:p w14:paraId="7CF42BF9" w14:textId="77777777" w:rsidR="002640D4" w:rsidRPr="00CE62B0" w:rsidRDefault="002640D4" w:rsidP="002640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7D79C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CONSIDERAÇÕES FINAIS </w:t>
      </w:r>
    </w:p>
    <w:p w14:paraId="652741BA" w14:textId="77777777" w:rsidR="002640D4" w:rsidRDefault="002640D4" w:rsidP="002640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dos fatos supracitados, percebe-se que a enfermagem atua diretamente em emergências com ênfase em queimaduras em crianças, e a implementação da SAE torna-se indispensável para uma boa atuação e conduta conforme as necessidades apresentadas. Os cuidados possibilitam que haja a minimização de riscos e sequelas que podem agravar a situação clínica, e a assistência integralizada possibilita que a criança tenha o amparo que precisa para garantia da qualidade de vida.</w:t>
      </w:r>
    </w:p>
    <w:p w14:paraId="2E117668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83497" w14:textId="77777777" w:rsidR="002640D4" w:rsidRDefault="002640D4" w:rsidP="002640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30689A1" w14:textId="77777777" w:rsidR="002640D4" w:rsidRDefault="002640D4" w:rsidP="002640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BARCELLOS, Luciana Gil; SILVA, Ana Paula Pereira Da; PIVA, Jefferson Pedro;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pediatric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2CFC">
        <w:rPr>
          <w:rFonts w:ascii="Times New Roman" w:eastAsia="Times New Roman" w:hAnsi="Times New Roman" w:cs="Times New Roman"/>
          <w:b/>
          <w:bCs/>
          <w:sz w:val="24"/>
          <w:szCs w:val="24"/>
        </w:rPr>
        <w:t>Revista Brasileira de Terapia Intensiva</w:t>
      </w:r>
      <w:r>
        <w:rPr>
          <w:rFonts w:ascii="Times New Roman" w:eastAsia="Times New Roman" w:hAnsi="Times New Roman" w:cs="Times New Roman"/>
          <w:sz w:val="24"/>
          <w:szCs w:val="24"/>
        </w:rPr>
        <w:t>, v. 30, n. 3, 2018. Disponível em: &lt;http://www.gnresearch.org/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/10.5935/0103-507X.20180045&gt;. Acesso em: 10 mar. 2023.</w:t>
      </w:r>
    </w:p>
    <w:p w14:paraId="6CDABA3B" w14:textId="77777777" w:rsidR="002640D4" w:rsidRDefault="002640D4" w:rsidP="002640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Start w:id="2" w:name="_1fob9te" w:colFirst="0" w:colLast="0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BARCZYKOWSKA, Ewa; CYRAN,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Małgorzata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ZREDA-PIKIES, Aneta;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injuries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Provincial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Polyclinical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Hospital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Toruń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2007–2011. </w:t>
      </w:r>
      <w:proofErr w:type="spellStart"/>
      <w:r w:rsidRPr="00CD2CFC">
        <w:rPr>
          <w:rFonts w:ascii="Times New Roman" w:eastAsia="Times New Roman" w:hAnsi="Times New Roman" w:cs="Times New Roman"/>
          <w:b/>
          <w:bCs/>
          <w:sz w:val="24"/>
          <w:szCs w:val="24"/>
        </w:rPr>
        <w:t>Annals</w:t>
      </w:r>
      <w:proofErr w:type="spellEnd"/>
      <w:r w:rsidRPr="00CD2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CFC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D2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CFC">
        <w:rPr>
          <w:rFonts w:ascii="Times New Roman" w:eastAsia="Times New Roman" w:hAnsi="Times New Roman" w:cs="Times New Roman"/>
          <w:b/>
          <w:bCs/>
          <w:sz w:val="24"/>
          <w:szCs w:val="24"/>
        </w:rPr>
        <w:t>Agricultural</w:t>
      </w:r>
      <w:proofErr w:type="spellEnd"/>
      <w:r w:rsidRPr="00CD2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CFC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D2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Environmental Medicine</w:t>
      </w:r>
      <w:r>
        <w:rPr>
          <w:rFonts w:ascii="Times New Roman" w:eastAsia="Times New Roman" w:hAnsi="Times New Roman" w:cs="Times New Roman"/>
          <w:sz w:val="24"/>
          <w:szCs w:val="24"/>
        </w:rPr>
        <w:t>, v. 25, n. 1, p. 26–30, 2018. Disponível em: &lt;http://www.journalssystem.com/aaem/Evaluation-of-the-frequency-of-childhood-hospitalization-due-to-thermal-injuries-in-the-Provincial-Polyclinical-Hospital-in-Torun-Poland-2007-2011,72519,0,2.html&gt;. Acesso em: 10 mar. 2023.</w:t>
      </w:r>
    </w:p>
    <w:p w14:paraId="1E2753FC" w14:textId="77777777" w:rsidR="002640D4" w:rsidRDefault="002640D4" w:rsidP="002640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Secretaria de Atenção à Saúde. Departamento de Atenção Especializada. </w:t>
      </w:r>
      <w:r w:rsidRPr="00CE62B0">
        <w:rPr>
          <w:rFonts w:ascii="Times New Roman" w:eastAsia="Times New Roman" w:hAnsi="Times New Roman" w:cs="Times New Roman"/>
          <w:b/>
          <w:bCs/>
          <w:sz w:val="24"/>
          <w:szCs w:val="24"/>
        </w:rPr>
        <w:t>Cartilha para tratamento de emergências das queimaduras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Ministério da Saúde, 2012. Disponível em: &lt;http://bvsms.saude.gov.br/bvs/publicacoes/cartilha_tratamento_emergencia_queimaduras.pdf&gt;. Acesso em: 10 mar. 2023.</w:t>
      </w:r>
    </w:p>
    <w:p w14:paraId="65CDA969" w14:textId="77777777" w:rsidR="002640D4" w:rsidRDefault="002640D4" w:rsidP="002640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ISMAEL, Ivo Cesar Garcia. A importância do papel da enfermagem no processo assistencial em pacientes com queimaduras. </w:t>
      </w:r>
      <w:r w:rsidRPr="00CE62B0">
        <w:rPr>
          <w:rFonts w:ascii="Times New Roman" w:eastAsia="Times New Roman" w:hAnsi="Times New Roman" w:cs="Times New Roman"/>
          <w:b/>
          <w:bCs/>
          <w:sz w:val="24"/>
          <w:szCs w:val="24"/>
        </w:rPr>
        <w:t>Revista Eletrônica Acervo Saúde</w:t>
      </w:r>
      <w:r>
        <w:rPr>
          <w:rFonts w:ascii="Times New Roman" w:eastAsia="Times New Roman" w:hAnsi="Times New Roman" w:cs="Times New Roman"/>
          <w:sz w:val="24"/>
          <w:szCs w:val="24"/>
        </w:rPr>
        <w:t>, n. 23, p. e209, 2019. Disponível em: &lt;https://acervomais.com.br/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index.php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/209&gt;. Acesso em: 10 mar. 2023.</w:t>
      </w:r>
    </w:p>
    <w:p w14:paraId="417A3A2B" w14:textId="547BEBC5" w:rsidR="00E77B4E" w:rsidRPr="002640D4" w:rsidRDefault="00E77B4E" w:rsidP="002640D4"/>
    <w:sectPr w:rsidR="00E77B4E" w:rsidRPr="002640D4" w:rsidSect="0036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1687" w14:textId="77777777" w:rsidR="002979AA" w:rsidRDefault="002979AA" w:rsidP="000821FD">
      <w:pPr>
        <w:spacing w:after="0" w:line="240" w:lineRule="auto"/>
      </w:pPr>
      <w:r>
        <w:separator/>
      </w:r>
    </w:p>
  </w:endnote>
  <w:endnote w:type="continuationSeparator" w:id="0">
    <w:p w14:paraId="65769C3B" w14:textId="77777777" w:rsidR="002979AA" w:rsidRDefault="002979AA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825A" w14:textId="77777777"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4A17" w14:textId="77777777"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284F" w14:textId="77777777"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66E8" w14:textId="77777777" w:rsidR="002979AA" w:rsidRDefault="002979AA" w:rsidP="000821FD">
      <w:pPr>
        <w:spacing w:after="0" w:line="240" w:lineRule="auto"/>
      </w:pPr>
      <w:r>
        <w:separator/>
      </w:r>
    </w:p>
  </w:footnote>
  <w:footnote w:type="continuationSeparator" w:id="0">
    <w:p w14:paraId="4B162ABF" w14:textId="77777777" w:rsidR="002979AA" w:rsidRDefault="002979AA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3629" w14:textId="77777777"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7102" w14:textId="77777777"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8543" w14:textId="77777777" w:rsidR="000821FD" w:rsidRDefault="00082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821FD"/>
    <w:rsid w:val="00096D2D"/>
    <w:rsid w:val="00150F7A"/>
    <w:rsid w:val="002640D4"/>
    <w:rsid w:val="002979AA"/>
    <w:rsid w:val="00334D94"/>
    <w:rsid w:val="00343536"/>
    <w:rsid w:val="00361C27"/>
    <w:rsid w:val="004F3E1C"/>
    <w:rsid w:val="0055665A"/>
    <w:rsid w:val="005623C3"/>
    <w:rsid w:val="0067031F"/>
    <w:rsid w:val="006B7CB6"/>
    <w:rsid w:val="007334AB"/>
    <w:rsid w:val="007528F5"/>
    <w:rsid w:val="007D2BAF"/>
    <w:rsid w:val="008902C1"/>
    <w:rsid w:val="009059DC"/>
    <w:rsid w:val="00A04C78"/>
    <w:rsid w:val="00AA6C63"/>
    <w:rsid w:val="00B66070"/>
    <w:rsid w:val="00CB745F"/>
    <w:rsid w:val="00D136B2"/>
    <w:rsid w:val="00E77B4E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14738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D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principa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Luana Weizemann</cp:lastModifiedBy>
  <cp:revision>2</cp:revision>
  <dcterms:created xsi:type="dcterms:W3CDTF">2023-03-11T02:31:00Z</dcterms:created>
  <dcterms:modified xsi:type="dcterms:W3CDTF">2023-03-11T02:31:00Z</dcterms:modified>
</cp:coreProperties>
</file>