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47BC" w14:textId="77777777" w:rsidR="0005650A" w:rsidRPr="007A328C" w:rsidRDefault="0005650A" w:rsidP="007A328C">
      <w:pPr>
        <w:pStyle w:val="Ttulo2"/>
        <w:keepNext w:val="0"/>
        <w:keepLines w:val="0"/>
        <w:spacing w:line="360" w:lineRule="auto"/>
        <w:ind w:left="142" w:right="113"/>
        <w:jc w:val="both"/>
        <w:rPr>
          <w:rFonts w:ascii="Times New Roman" w:eastAsia="Times New Roman" w:hAnsi="Times New Roman" w:cs="Times New Roman"/>
          <w:sz w:val="24"/>
          <w:szCs w:val="24"/>
        </w:rPr>
      </w:pPr>
      <w:bookmarkStart w:id="0" w:name="_heading=h.4g385hffc526" w:colFirst="0" w:colLast="0"/>
      <w:bookmarkEnd w:id="0"/>
      <w:r w:rsidRPr="007A328C">
        <w:rPr>
          <w:rFonts w:ascii="Times New Roman" w:eastAsia="Times New Roman" w:hAnsi="Times New Roman" w:cs="Times New Roman"/>
          <w:sz w:val="24"/>
          <w:szCs w:val="24"/>
        </w:rPr>
        <w:t>O PAPEL DA NUTRIÇÃO NA LONGEVIDADE E QUALIDADE DE VIDA DE CÃES E GATOS</w:t>
      </w:r>
    </w:p>
    <w:p w14:paraId="2CB6A081" w14:textId="77777777" w:rsidR="00DB1935" w:rsidRPr="007A328C" w:rsidRDefault="00DB1935" w:rsidP="007A328C">
      <w:pPr>
        <w:tabs>
          <w:tab w:val="left" w:pos="1540"/>
        </w:tabs>
        <w:spacing w:line="360" w:lineRule="auto"/>
        <w:ind w:left="-360"/>
        <w:jc w:val="both"/>
        <w:rPr>
          <w:rFonts w:eastAsia="Times New Roman"/>
          <w:sz w:val="24"/>
          <w:szCs w:val="24"/>
        </w:rPr>
      </w:pPr>
    </w:p>
    <w:p w14:paraId="271E8EAA" w14:textId="3757CBDA" w:rsidR="004071DD" w:rsidRPr="007A328C" w:rsidRDefault="007201C2" w:rsidP="007A328C">
      <w:pPr>
        <w:tabs>
          <w:tab w:val="left" w:pos="1540"/>
        </w:tabs>
        <w:spacing w:line="360" w:lineRule="auto"/>
        <w:ind w:left="-360"/>
        <w:jc w:val="right"/>
        <w:rPr>
          <w:sz w:val="24"/>
          <w:szCs w:val="24"/>
        </w:rPr>
      </w:pPr>
      <w:r w:rsidRPr="007A328C">
        <w:rPr>
          <w:rFonts w:eastAsia="Times New Roman"/>
          <w:sz w:val="24"/>
          <w:szCs w:val="24"/>
        </w:rPr>
        <w:t>Huliana Silva Pessoa</w:t>
      </w:r>
      <w:r w:rsidR="00180CE7">
        <w:rPr>
          <w:rStyle w:val="Refdenotaderodap"/>
          <w:rFonts w:eastAsia="Times New Roman"/>
          <w:sz w:val="24"/>
          <w:szCs w:val="24"/>
        </w:rPr>
        <w:footnoteReference w:id="1"/>
      </w:r>
    </w:p>
    <w:p w14:paraId="6F219C3B" w14:textId="781ADA93" w:rsidR="004071DD" w:rsidRPr="007A328C" w:rsidRDefault="007201C2" w:rsidP="007A328C">
      <w:pPr>
        <w:tabs>
          <w:tab w:val="left" w:pos="2060"/>
        </w:tabs>
        <w:spacing w:line="360" w:lineRule="auto"/>
        <w:ind w:left="-360"/>
        <w:jc w:val="right"/>
        <w:rPr>
          <w:sz w:val="24"/>
          <w:szCs w:val="24"/>
        </w:rPr>
      </w:pPr>
      <w:r w:rsidRPr="007A328C">
        <w:rPr>
          <w:rFonts w:eastAsia="Times New Roman"/>
          <w:sz w:val="24"/>
          <w:szCs w:val="24"/>
        </w:rPr>
        <w:t>Gabryelly Pereira Castro</w:t>
      </w:r>
      <w:r w:rsidR="0011096F">
        <w:rPr>
          <w:rStyle w:val="Refdenotaderodap"/>
          <w:rFonts w:eastAsia="Times New Roman"/>
          <w:sz w:val="24"/>
          <w:szCs w:val="24"/>
        </w:rPr>
        <w:footnoteReference w:id="2"/>
      </w:r>
    </w:p>
    <w:p w14:paraId="43C6EE22" w14:textId="4920776B" w:rsidR="004071DD" w:rsidRPr="007A328C" w:rsidRDefault="007201C2" w:rsidP="007A328C">
      <w:pPr>
        <w:tabs>
          <w:tab w:val="left" w:pos="2060"/>
          <w:tab w:val="left" w:pos="7240"/>
        </w:tabs>
        <w:spacing w:line="360" w:lineRule="auto"/>
        <w:ind w:left="-360"/>
        <w:jc w:val="right"/>
        <w:rPr>
          <w:sz w:val="24"/>
          <w:szCs w:val="24"/>
        </w:rPr>
      </w:pPr>
      <w:r w:rsidRPr="007A328C">
        <w:rPr>
          <w:rFonts w:eastAsia="Times New Roman"/>
          <w:sz w:val="24"/>
          <w:szCs w:val="24"/>
        </w:rPr>
        <w:t>Paloma Medeiros Ferreira</w:t>
      </w:r>
      <w:r w:rsidR="00180CE7">
        <w:rPr>
          <w:rStyle w:val="Refdenotaderodap"/>
          <w:rFonts w:eastAsia="Times New Roman"/>
          <w:sz w:val="24"/>
          <w:szCs w:val="24"/>
        </w:rPr>
        <w:footnoteReference w:id="3"/>
      </w:r>
    </w:p>
    <w:p w14:paraId="59291068" w14:textId="10C54D2A" w:rsidR="004071DD" w:rsidRPr="007A328C" w:rsidRDefault="004071DD" w:rsidP="007A328C">
      <w:pPr>
        <w:tabs>
          <w:tab w:val="left" w:pos="2060"/>
          <w:tab w:val="left" w:pos="7240"/>
        </w:tabs>
        <w:spacing w:line="360" w:lineRule="auto"/>
        <w:ind w:left="-360"/>
        <w:jc w:val="both"/>
        <w:rPr>
          <w:sz w:val="24"/>
          <w:szCs w:val="24"/>
        </w:rPr>
      </w:pPr>
    </w:p>
    <w:p w14:paraId="2B6831DA" w14:textId="77777777" w:rsidR="009140D1" w:rsidRPr="007A328C" w:rsidRDefault="009140D1" w:rsidP="007A328C">
      <w:pPr>
        <w:tabs>
          <w:tab w:val="left" w:pos="2060"/>
          <w:tab w:val="left" w:pos="7240"/>
        </w:tabs>
        <w:spacing w:line="360" w:lineRule="auto"/>
        <w:ind w:left="-360"/>
        <w:jc w:val="both"/>
        <w:rPr>
          <w:sz w:val="24"/>
          <w:szCs w:val="24"/>
        </w:rPr>
      </w:pPr>
    </w:p>
    <w:p w14:paraId="711CF01E" w14:textId="39F3527B" w:rsidR="004071DD" w:rsidRPr="007A328C" w:rsidRDefault="00580A22" w:rsidP="007A328C">
      <w:pPr>
        <w:spacing w:line="360" w:lineRule="auto"/>
        <w:jc w:val="both"/>
        <w:rPr>
          <w:sz w:val="24"/>
          <w:szCs w:val="24"/>
        </w:rPr>
      </w:pPr>
      <w:r>
        <w:rPr>
          <w:rFonts w:eastAsia="Times New Roman"/>
          <w:b/>
          <w:bCs/>
          <w:sz w:val="24"/>
          <w:szCs w:val="24"/>
        </w:rPr>
        <w:t xml:space="preserve">                                                                  </w:t>
      </w:r>
      <w:r w:rsidR="004071DD" w:rsidRPr="007A328C">
        <w:rPr>
          <w:rFonts w:eastAsia="Times New Roman"/>
          <w:b/>
          <w:bCs/>
          <w:sz w:val="24"/>
          <w:szCs w:val="24"/>
        </w:rPr>
        <w:t>RESUMO</w:t>
      </w:r>
    </w:p>
    <w:p w14:paraId="442C9CC1" w14:textId="007512B1" w:rsidR="00392DFF" w:rsidRPr="007A328C" w:rsidRDefault="00392DFF" w:rsidP="007A328C">
      <w:pPr>
        <w:spacing w:before="240" w:after="240" w:line="360" w:lineRule="auto"/>
        <w:jc w:val="both"/>
        <w:rPr>
          <w:rFonts w:eastAsia="Times New Roman"/>
          <w:color w:val="0D0D0D"/>
          <w:sz w:val="24"/>
          <w:szCs w:val="24"/>
        </w:rPr>
      </w:pPr>
      <w:r w:rsidRPr="007A328C">
        <w:rPr>
          <w:rFonts w:eastAsia="Times New Roman"/>
          <w:color w:val="0D0D0D"/>
          <w:sz w:val="24"/>
          <w:szCs w:val="24"/>
        </w:rPr>
        <w:t>A alimentação exerce influência direta sobre a longevidade e a qualidade de vida de cães e gatos. Manter o escore corporal ideal, fornecer nutrientes essenciais em quantidades adequadas e adaptar a dieta às diferentes fases da vida são medidas determinantes para prevenir doenças crônicas e prolongar a sobrevida. Evidências científicas demonstram que cães alimentados com restrição calórica moderada vivem mais e apresentam menor incidência de enfermidades, enquanto gatos mantidos em condição corporal adequada têm maior expectativa de vida e menor risco de doenças como diabetes mellitus e doença renal crônica. Além disso, nutrientes específicos, como a taurina para felinos e os ácidos graxos ômega-3 para cães, apresentam papel clínico relevante, contribuindo para saúde cardiovascular, neurológica e osteoarticular. Por outro lado, dietas caseiras não formuladas por profissionais oferecem risco de deficiências nutricionais graves, impactando negativamente a saúde e a longevidade. Conclui-se que a nutrição deve ser considerada não apenas como fonte de energia, mas como ferramenta essencial na medicina preventiva, na manutenção da saúde e no envelhecimento saudável de cães e gatos.</w:t>
      </w:r>
    </w:p>
    <w:p w14:paraId="265ACB59" w14:textId="23A84998" w:rsidR="00392DFF" w:rsidRPr="0011096F" w:rsidRDefault="00392DFF" w:rsidP="007A328C">
      <w:pPr>
        <w:spacing w:before="240" w:after="240" w:line="360" w:lineRule="auto"/>
        <w:jc w:val="both"/>
        <w:rPr>
          <w:rFonts w:eastAsia="Times New Roman"/>
          <w:color w:val="0D0D0D"/>
          <w:sz w:val="24"/>
          <w:szCs w:val="24"/>
        </w:rPr>
      </w:pPr>
      <w:r w:rsidRPr="007A328C">
        <w:rPr>
          <w:rFonts w:eastAsia="Times New Roman"/>
          <w:b/>
          <w:bCs/>
          <w:color w:val="0D0D0D"/>
          <w:sz w:val="24"/>
          <w:szCs w:val="24"/>
        </w:rPr>
        <w:t xml:space="preserve">Palavras chave: </w:t>
      </w:r>
      <w:r w:rsidRPr="007A328C">
        <w:rPr>
          <w:rFonts w:eastAsia="Times New Roman"/>
          <w:color w:val="0D0D0D"/>
          <w:sz w:val="24"/>
          <w:szCs w:val="24"/>
        </w:rPr>
        <w:t>Nutrição animal; longevidade; cães; gatos; qualidade de vida.</w:t>
      </w:r>
    </w:p>
    <w:p w14:paraId="562ECBD6" w14:textId="4A4D05E3" w:rsidR="004071DD" w:rsidRPr="007A328C" w:rsidRDefault="004071DD" w:rsidP="007A328C">
      <w:pPr>
        <w:spacing w:line="360" w:lineRule="auto"/>
        <w:jc w:val="both"/>
        <w:rPr>
          <w:sz w:val="24"/>
          <w:szCs w:val="24"/>
        </w:rPr>
      </w:pPr>
      <w:bookmarkStart w:id="1" w:name="page2"/>
      <w:bookmarkEnd w:id="1"/>
    </w:p>
    <w:p w14:paraId="33B79254" w14:textId="070A1E24" w:rsidR="004071DD" w:rsidRPr="00580A22" w:rsidRDefault="00F2679E" w:rsidP="00580A22">
      <w:pPr>
        <w:spacing w:after="160" w:line="259" w:lineRule="auto"/>
        <w:rPr>
          <w:rFonts w:eastAsia="Times New Roman"/>
          <w:b/>
          <w:bCs/>
          <w:sz w:val="24"/>
          <w:szCs w:val="24"/>
        </w:rPr>
      </w:pPr>
      <w:r>
        <w:rPr>
          <w:rFonts w:eastAsia="Times New Roman"/>
          <w:b/>
          <w:bCs/>
          <w:sz w:val="24"/>
          <w:szCs w:val="24"/>
        </w:rPr>
        <w:br w:type="page"/>
      </w:r>
      <w:r w:rsidR="004071DD" w:rsidRPr="007A328C">
        <w:rPr>
          <w:rFonts w:eastAsia="Times New Roman"/>
          <w:b/>
          <w:bCs/>
          <w:sz w:val="24"/>
          <w:szCs w:val="24"/>
        </w:rPr>
        <w:lastRenderedPageBreak/>
        <w:t>1 INTRODUÇÃO</w:t>
      </w:r>
    </w:p>
    <w:p w14:paraId="758F8708" w14:textId="77777777" w:rsidR="00C46D9A" w:rsidRDefault="00C46D9A" w:rsidP="008501AD">
      <w:pPr>
        <w:spacing w:line="360" w:lineRule="auto"/>
        <w:ind w:left="-283"/>
        <w:jc w:val="both"/>
        <w:rPr>
          <w:rFonts w:eastAsia="Times New Roman"/>
          <w:sz w:val="24"/>
          <w:szCs w:val="24"/>
        </w:rPr>
      </w:pPr>
    </w:p>
    <w:p w14:paraId="529B6B61" w14:textId="25964229" w:rsidR="007201C2" w:rsidRPr="007A328C" w:rsidRDefault="007201C2" w:rsidP="008501AD">
      <w:pPr>
        <w:spacing w:line="360" w:lineRule="auto"/>
        <w:ind w:left="-283" w:firstLine="991"/>
        <w:jc w:val="both"/>
        <w:rPr>
          <w:rFonts w:eastAsia="Times New Roman"/>
          <w:sz w:val="24"/>
          <w:szCs w:val="24"/>
        </w:rPr>
      </w:pPr>
      <w:r w:rsidRPr="007A328C">
        <w:rPr>
          <w:rFonts w:eastAsia="Times New Roman"/>
          <w:sz w:val="24"/>
          <w:szCs w:val="24"/>
        </w:rPr>
        <w:t>A nutrição é considerada um dos pilares fundamentais da medicina veterinária preventiva, desempenhando papel central na manutenção da saúde. Diferentemente da visão restrita de alimentação como simples oferta de calorias, a nutrição adequada deve ser compreendida como a provisão equilibrada de macro e micronutrientes capazes de sustentar funções fisiológicas, preservar a integridade orgânica e proporcionar qualidade de vida. Nesse contexto, diversos estudos demonstram que a alimentação correta está diretamente associada à longevidade e ao bem-estar desses animais (Kealy et al., 2002; Salt et al., 2019).</w:t>
      </w:r>
    </w:p>
    <w:p w14:paraId="2F73539D" w14:textId="1074D645" w:rsidR="007201C2" w:rsidRPr="007A328C" w:rsidRDefault="007201C2" w:rsidP="008501AD">
      <w:pPr>
        <w:spacing w:line="360" w:lineRule="auto"/>
        <w:ind w:left="-283" w:firstLine="991"/>
        <w:jc w:val="both"/>
        <w:rPr>
          <w:rFonts w:eastAsia="Times New Roman"/>
          <w:sz w:val="24"/>
          <w:szCs w:val="24"/>
        </w:rPr>
      </w:pPr>
      <w:r w:rsidRPr="007A328C">
        <w:rPr>
          <w:rFonts w:eastAsia="Times New Roman"/>
          <w:sz w:val="24"/>
          <w:szCs w:val="24"/>
        </w:rPr>
        <w:t xml:space="preserve">A longevidade dos animais de companhia tem aumentado nas últimas décadas, acompanhando a transição do papel social de cães e gatos. Esse novo paradigma ampliou as expectativas em relação à saúde e ao tempo de vida, trazendo a nutrição para o centro das estratégias de manejo clínico e preventivo (WSAVA, 2023). Pesquisas de longo prazo mostram que cães mantidos em condição corporal magra vivem significativamente mais e apresentam menor risco de doenças crônicas, como osteoartrite, doenças metabólicas e cardiovasculares (Kealy et al., 2002; </w:t>
      </w:r>
      <w:proofErr w:type="spellStart"/>
      <w:r w:rsidRPr="007A328C">
        <w:rPr>
          <w:rFonts w:eastAsia="Times New Roman"/>
          <w:sz w:val="24"/>
          <w:szCs w:val="24"/>
        </w:rPr>
        <w:t>Lawler</w:t>
      </w:r>
      <w:proofErr w:type="spellEnd"/>
      <w:r w:rsidRPr="007A328C">
        <w:rPr>
          <w:rFonts w:eastAsia="Times New Roman"/>
          <w:sz w:val="24"/>
          <w:szCs w:val="24"/>
        </w:rPr>
        <w:t xml:space="preserve"> et al., 2008). Em gatos, a manutenção de escore corporal ideal também está fortemente associada à maior expectativa de vida e menor incidência de enfermidades como diabetes mellitus e doença renal crônica (</w:t>
      </w:r>
      <w:proofErr w:type="spellStart"/>
      <w:r w:rsidRPr="007A328C">
        <w:rPr>
          <w:rFonts w:eastAsia="Times New Roman"/>
          <w:sz w:val="24"/>
          <w:szCs w:val="24"/>
        </w:rPr>
        <w:t>Teng</w:t>
      </w:r>
      <w:proofErr w:type="spellEnd"/>
      <w:r w:rsidRPr="007A328C">
        <w:rPr>
          <w:rFonts w:eastAsia="Times New Roman"/>
          <w:sz w:val="24"/>
          <w:szCs w:val="24"/>
        </w:rPr>
        <w:t xml:space="preserve"> et al., 2018).</w:t>
      </w:r>
    </w:p>
    <w:p w14:paraId="765B6CAC" w14:textId="4C66E650" w:rsidR="007201C2" w:rsidRPr="007A328C" w:rsidRDefault="007201C2" w:rsidP="008501AD">
      <w:pPr>
        <w:spacing w:line="360" w:lineRule="auto"/>
        <w:ind w:left="-283" w:firstLine="283"/>
        <w:jc w:val="both"/>
        <w:rPr>
          <w:rFonts w:eastAsia="Times New Roman"/>
          <w:sz w:val="24"/>
          <w:szCs w:val="24"/>
        </w:rPr>
      </w:pPr>
      <w:r w:rsidRPr="007A328C">
        <w:rPr>
          <w:rFonts w:eastAsia="Times New Roman"/>
          <w:sz w:val="24"/>
          <w:szCs w:val="24"/>
        </w:rPr>
        <w:t>Outro ponto fundamental é que a nutrição</w:t>
      </w:r>
      <w:r w:rsidR="00B60A6D">
        <w:rPr>
          <w:rFonts w:eastAsia="Times New Roman"/>
          <w:sz w:val="24"/>
          <w:szCs w:val="24"/>
        </w:rPr>
        <w:t xml:space="preserve"> </w:t>
      </w:r>
      <w:r w:rsidRPr="007A328C">
        <w:rPr>
          <w:rFonts w:eastAsia="Times New Roman"/>
          <w:sz w:val="24"/>
          <w:szCs w:val="24"/>
        </w:rPr>
        <w:t xml:space="preserve">impacta diretamente a qualidade de vida, conceito que envolve bem-estar físico, mental e social. Diretrizes internacionais, como as da American Animal Hospital </w:t>
      </w:r>
      <w:proofErr w:type="spellStart"/>
      <w:r w:rsidRPr="007A328C">
        <w:rPr>
          <w:rFonts w:eastAsia="Times New Roman"/>
          <w:sz w:val="24"/>
          <w:szCs w:val="24"/>
        </w:rPr>
        <w:t>Association</w:t>
      </w:r>
      <w:proofErr w:type="spellEnd"/>
      <w:r w:rsidRPr="007A328C">
        <w:rPr>
          <w:rFonts w:eastAsia="Times New Roman"/>
          <w:sz w:val="24"/>
          <w:szCs w:val="24"/>
        </w:rPr>
        <w:t xml:space="preserve"> (AAHA, 2021) e da World </w:t>
      </w:r>
      <w:proofErr w:type="spellStart"/>
      <w:r w:rsidRPr="007A328C">
        <w:rPr>
          <w:rFonts w:eastAsia="Times New Roman"/>
          <w:sz w:val="24"/>
          <w:szCs w:val="24"/>
        </w:rPr>
        <w:t>Small</w:t>
      </w:r>
      <w:proofErr w:type="spellEnd"/>
      <w:r w:rsidRPr="007A328C">
        <w:rPr>
          <w:rFonts w:eastAsia="Times New Roman"/>
          <w:sz w:val="24"/>
          <w:szCs w:val="24"/>
        </w:rPr>
        <w:t xml:space="preserve"> Animal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Association</w:t>
      </w:r>
      <w:proofErr w:type="spellEnd"/>
      <w:r w:rsidRPr="007A328C">
        <w:rPr>
          <w:rFonts w:eastAsia="Times New Roman"/>
          <w:sz w:val="24"/>
          <w:szCs w:val="24"/>
        </w:rPr>
        <w:t xml:space="preserve"> (WSAVA, 2023), recomendam a avaliação nutricional em toda consulta veterinária, com uso de ferramentas como escore de condição corporal (Body </w:t>
      </w:r>
      <w:proofErr w:type="spellStart"/>
      <w:r w:rsidRPr="007A328C">
        <w:rPr>
          <w:rFonts w:eastAsia="Times New Roman"/>
          <w:sz w:val="24"/>
          <w:szCs w:val="24"/>
        </w:rPr>
        <w:t>Condition</w:t>
      </w:r>
      <w:proofErr w:type="spellEnd"/>
      <w:r w:rsidRPr="007A328C">
        <w:rPr>
          <w:rFonts w:eastAsia="Times New Roman"/>
          <w:sz w:val="24"/>
          <w:szCs w:val="24"/>
        </w:rPr>
        <w:t xml:space="preserve"> Score – BCS) e escore de massa muscular</w:t>
      </w:r>
      <w:r w:rsidR="00B60A6D">
        <w:rPr>
          <w:rFonts w:eastAsia="Times New Roman"/>
          <w:sz w:val="24"/>
          <w:szCs w:val="24"/>
        </w:rPr>
        <w:t>.</w:t>
      </w:r>
    </w:p>
    <w:p w14:paraId="394A7584" w14:textId="2796013D" w:rsidR="007201C2" w:rsidRPr="007A328C" w:rsidRDefault="007201C2" w:rsidP="008501AD">
      <w:pPr>
        <w:spacing w:line="360" w:lineRule="auto"/>
        <w:ind w:left="-284" w:firstLine="284"/>
        <w:jc w:val="both"/>
        <w:rPr>
          <w:rFonts w:eastAsia="Times New Roman"/>
          <w:sz w:val="24"/>
          <w:szCs w:val="24"/>
        </w:rPr>
      </w:pPr>
      <w:r w:rsidRPr="007A328C">
        <w:rPr>
          <w:rFonts w:eastAsia="Times New Roman"/>
          <w:sz w:val="24"/>
          <w:szCs w:val="24"/>
        </w:rPr>
        <w:t>Portanto, compreender o papel da alimentação na longevidade e qualidade de vida de cães e gatos não é apenas relevante do ponto de vista científico, mas também essencial para a prática</w:t>
      </w:r>
      <w:r w:rsidR="00FD55B5">
        <w:rPr>
          <w:rFonts w:eastAsia="Times New Roman"/>
          <w:sz w:val="24"/>
          <w:szCs w:val="24"/>
        </w:rPr>
        <w:t xml:space="preserve"> </w:t>
      </w:r>
      <w:r w:rsidRPr="007A328C">
        <w:rPr>
          <w:rFonts w:eastAsia="Times New Roman"/>
          <w:sz w:val="24"/>
          <w:szCs w:val="24"/>
        </w:rPr>
        <w:t>clínica e para a relação entre tutores e animais. Este artigo tem como objetivo revisar as principais evidências científicas sobre o tema, abordando os fundamentos da nutrição, os impactos da condição corporal, o papel da dieta em doenças crônicas, os riscos e benefícios de dietas caseiras e, por fim, traduzindo recomendações práticas que possam contribuir para uma vida mais longa e saudável aos animais de companhia.</w:t>
      </w:r>
    </w:p>
    <w:p w14:paraId="22799712" w14:textId="77777777" w:rsidR="004071DD" w:rsidRPr="007A328C" w:rsidRDefault="004071DD" w:rsidP="008501AD">
      <w:pPr>
        <w:spacing w:line="360" w:lineRule="auto"/>
        <w:jc w:val="both"/>
        <w:rPr>
          <w:rFonts w:eastAsia="Times New Roman"/>
          <w:b/>
          <w:bCs/>
          <w:sz w:val="24"/>
          <w:szCs w:val="24"/>
        </w:rPr>
      </w:pPr>
    </w:p>
    <w:p w14:paraId="1D454302" w14:textId="77777777" w:rsidR="00F2679E" w:rsidRDefault="00F2679E">
      <w:pPr>
        <w:spacing w:after="160" w:line="259" w:lineRule="auto"/>
        <w:rPr>
          <w:rFonts w:eastAsia="Times New Roman"/>
          <w:b/>
          <w:bCs/>
          <w:sz w:val="24"/>
          <w:szCs w:val="24"/>
        </w:rPr>
      </w:pPr>
      <w:r>
        <w:rPr>
          <w:rFonts w:eastAsia="Times New Roman"/>
          <w:b/>
          <w:bCs/>
          <w:sz w:val="24"/>
          <w:szCs w:val="24"/>
        </w:rPr>
        <w:br w:type="page"/>
      </w:r>
    </w:p>
    <w:p w14:paraId="44B950EC" w14:textId="1C6D0428" w:rsidR="004071DD" w:rsidRPr="007A328C" w:rsidRDefault="004071DD" w:rsidP="00FD55B5">
      <w:pPr>
        <w:spacing w:line="360" w:lineRule="auto"/>
        <w:ind w:left="-284"/>
        <w:jc w:val="both"/>
        <w:rPr>
          <w:sz w:val="24"/>
          <w:szCs w:val="24"/>
        </w:rPr>
      </w:pPr>
      <w:r w:rsidRPr="007A328C">
        <w:rPr>
          <w:rFonts w:eastAsia="Times New Roman"/>
          <w:b/>
          <w:bCs/>
          <w:sz w:val="24"/>
          <w:szCs w:val="24"/>
        </w:rPr>
        <w:lastRenderedPageBreak/>
        <w:t>2 OBJETIVO</w:t>
      </w:r>
    </w:p>
    <w:p w14:paraId="77ECE7E0" w14:textId="77777777" w:rsidR="00FD55B5" w:rsidRDefault="00FD55B5" w:rsidP="00FD55B5">
      <w:pPr>
        <w:spacing w:line="360" w:lineRule="auto"/>
        <w:ind w:left="-284"/>
        <w:jc w:val="both"/>
        <w:rPr>
          <w:rFonts w:eastAsia="Times New Roman"/>
          <w:sz w:val="24"/>
          <w:szCs w:val="24"/>
        </w:rPr>
      </w:pPr>
    </w:p>
    <w:p w14:paraId="0AE0FFF7" w14:textId="77777777" w:rsidR="00FD55B5" w:rsidRDefault="007201C2" w:rsidP="00FD55B5">
      <w:pPr>
        <w:spacing w:line="360" w:lineRule="auto"/>
        <w:ind w:left="-284" w:firstLine="284"/>
        <w:jc w:val="both"/>
        <w:rPr>
          <w:rFonts w:eastAsia="Times New Roman"/>
          <w:b/>
          <w:bCs/>
          <w:sz w:val="24"/>
          <w:szCs w:val="24"/>
        </w:rPr>
      </w:pPr>
      <w:r w:rsidRPr="007A328C">
        <w:rPr>
          <w:rFonts w:eastAsia="Times New Roman"/>
          <w:sz w:val="24"/>
          <w:szCs w:val="24"/>
        </w:rPr>
        <w:t>O presente artigo tem como objetivo analisar, a partir da literatura científica disponível, o papel da alimentação na longevidade e na qualidade de vida de cães e gatos. Busca-se compreender de que forma a nutrição adequada contribui para a prevenção de doenças, para a manutenção da condição corporal ideal e para a melhoria do bem-estar físico e funcional dos animais de companhia</w:t>
      </w:r>
      <w:r w:rsidRPr="007A328C">
        <w:rPr>
          <w:rFonts w:eastAsia="Times New Roman"/>
          <w:sz w:val="24"/>
          <w:szCs w:val="24"/>
        </w:rPr>
        <w:t>.</w:t>
      </w:r>
    </w:p>
    <w:p w14:paraId="4475FDB8" w14:textId="77777777" w:rsidR="00FD55B5" w:rsidRDefault="00FD55B5" w:rsidP="00FD55B5">
      <w:pPr>
        <w:spacing w:line="360" w:lineRule="auto"/>
        <w:ind w:left="-284" w:firstLine="284"/>
        <w:jc w:val="both"/>
        <w:rPr>
          <w:rFonts w:eastAsia="Times New Roman"/>
          <w:b/>
          <w:bCs/>
          <w:sz w:val="24"/>
          <w:szCs w:val="24"/>
        </w:rPr>
      </w:pPr>
    </w:p>
    <w:p w14:paraId="53ED6FAB" w14:textId="77777777" w:rsidR="00FD55B5" w:rsidRDefault="004071DD" w:rsidP="00FD55B5">
      <w:pPr>
        <w:spacing w:line="360" w:lineRule="auto"/>
        <w:ind w:left="-284"/>
        <w:jc w:val="both"/>
        <w:rPr>
          <w:rFonts w:eastAsia="Times New Roman"/>
          <w:b/>
          <w:bCs/>
          <w:sz w:val="24"/>
          <w:szCs w:val="24"/>
        </w:rPr>
      </w:pPr>
      <w:r w:rsidRPr="007A328C">
        <w:rPr>
          <w:rFonts w:eastAsia="Times New Roman"/>
          <w:b/>
          <w:bCs/>
          <w:sz w:val="24"/>
          <w:szCs w:val="24"/>
        </w:rPr>
        <w:t xml:space="preserve">3 </w:t>
      </w:r>
      <w:r w:rsidR="00CC3AC7" w:rsidRPr="007A328C">
        <w:rPr>
          <w:rFonts w:eastAsia="Times New Roman"/>
          <w:b/>
          <w:bCs/>
          <w:sz w:val="24"/>
          <w:szCs w:val="24"/>
        </w:rPr>
        <w:t>MÉTODO</w:t>
      </w:r>
    </w:p>
    <w:p w14:paraId="301EE3ED" w14:textId="77777777" w:rsidR="00FD55B5" w:rsidRDefault="00FD55B5" w:rsidP="00FD55B5">
      <w:pPr>
        <w:spacing w:line="360" w:lineRule="auto"/>
        <w:ind w:left="-284"/>
        <w:jc w:val="both"/>
        <w:rPr>
          <w:rFonts w:eastAsia="Times New Roman"/>
          <w:b/>
          <w:bCs/>
          <w:sz w:val="24"/>
          <w:szCs w:val="24"/>
        </w:rPr>
      </w:pPr>
    </w:p>
    <w:p w14:paraId="2F92487A" w14:textId="56E1D115" w:rsidR="004071DD" w:rsidRPr="00FD55B5" w:rsidRDefault="00FC13B5" w:rsidP="0050196E">
      <w:pPr>
        <w:spacing w:line="360" w:lineRule="auto"/>
        <w:ind w:left="-284" w:firstLine="284"/>
        <w:jc w:val="both"/>
        <w:rPr>
          <w:rFonts w:eastAsia="Times New Roman"/>
          <w:b/>
          <w:bCs/>
          <w:sz w:val="24"/>
          <w:szCs w:val="24"/>
        </w:rPr>
      </w:pPr>
      <w:r w:rsidRPr="007A328C">
        <w:rPr>
          <w:rFonts w:eastAsia="Times New Roman"/>
          <w:sz w:val="24"/>
          <w:szCs w:val="24"/>
        </w:rPr>
        <w:t>Trata-se de uma</w:t>
      </w:r>
      <w:r w:rsidR="00E337A3" w:rsidRPr="007A328C">
        <w:rPr>
          <w:rFonts w:eastAsia="Times New Roman"/>
          <w:sz w:val="24"/>
          <w:szCs w:val="24"/>
        </w:rPr>
        <w:t xml:space="preserve"> </w:t>
      </w:r>
      <w:proofErr w:type="spellStart"/>
      <w:r w:rsidR="00FC54C9" w:rsidRPr="007A328C">
        <w:rPr>
          <w:rFonts w:eastAsia="Times New Roman"/>
          <w:sz w:val="24"/>
          <w:szCs w:val="24"/>
        </w:rPr>
        <w:t>uma</w:t>
      </w:r>
      <w:proofErr w:type="spellEnd"/>
      <w:r w:rsidR="00FC54C9" w:rsidRPr="007A328C">
        <w:rPr>
          <w:rFonts w:eastAsia="Times New Roman"/>
          <w:sz w:val="24"/>
          <w:szCs w:val="24"/>
        </w:rPr>
        <w:t xml:space="preserve"> revisão narrativa de literatura, conduzida entre agosto e setembro de 2025. A pesquisa bibliográfica foi realizada em bases eletrônicas reconhecidas na área da medicina, incluindo </w:t>
      </w:r>
      <w:proofErr w:type="spellStart"/>
      <w:r w:rsidR="00FC54C9" w:rsidRPr="007A328C">
        <w:rPr>
          <w:rFonts w:eastAsia="Times New Roman"/>
          <w:sz w:val="24"/>
          <w:szCs w:val="24"/>
        </w:rPr>
        <w:t>PubMed</w:t>
      </w:r>
      <w:proofErr w:type="spellEnd"/>
      <w:r w:rsidR="00FC54C9" w:rsidRPr="007A328C">
        <w:rPr>
          <w:rFonts w:eastAsia="Times New Roman"/>
          <w:sz w:val="24"/>
          <w:szCs w:val="24"/>
        </w:rPr>
        <w:t xml:space="preserve">/Medline, SciELO, </w:t>
      </w:r>
      <w:proofErr w:type="spellStart"/>
      <w:r w:rsidR="00FC54C9" w:rsidRPr="007A328C">
        <w:rPr>
          <w:rFonts w:eastAsia="Times New Roman"/>
          <w:sz w:val="24"/>
          <w:szCs w:val="24"/>
        </w:rPr>
        <w:t>ScienceDirect</w:t>
      </w:r>
      <w:proofErr w:type="spellEnd"/>
      <w:r w:rsidR="00FC54C9" w:rsidRPr="007A328C">
        <w:rPr>
          <w:rFonts w:eastAsia="Times New Roman"/>
          <w:sz w:val="24"/>
          <w:szCs w:val="24"/>
        </w:rPr>
        <w:t xml:space="preserve"> e Scopus, além de documentos técnicos de organizações internacionais de referência, como a World </w:t>
      </w:r>
      <w:proofErr w:type="spellStart"/>
      <w:r w:rsidR="00FC54C9" w:rsidRPr="007A328C">
        <w:rPr>
          <w:rFonts w:eastAsia="Times New Roman"/>
          <w:sz w:val="24"/>
          <w:szCs w:val="24"/>
        </w:rPr>
        <w:t>Small</w:t>
      </w:r>
      <w:proofErr w:type="spellEnd"/>
      <w:r w:rsidR="00FC54C9" w:rsidRPr="007A328C">
        <w:rPr>
          <w:rFonts w:eastAsia="Times New Roman"/>
          <w:sz w:val="24"/>
          <w:szCs w:val="24"/>
        </w:rPr>
        <w:t xml:space="preserve"> Animal </w:t>
      </w:r>
      <w:proofErr w:type="spellStart"/>
      <w:r w:rsidR="00FC54C9" w:rsidRPr="007A328C">
        <w:rPr>
          <w:rFonts w:eastAsia="Times New Roman"/>
          <w:sz w:val="24"/>
          <w:szCs w:val="24"/>
        </w:rPr>
        <w:t>Veterinary</w:t>
      </w:r>
      <w:proofErr w:type="spellEnd"/>
      <w:r w:rsidR="00FC54C9" w:rsidRPr="007A328C">
        <w:rPr>
          <w:rFonts w:eastAsia="Times New Roman"/>
          <w:sz w:val="24"/>
          <w:szCs w:val="24"/>
        </w:rPr>
        <w:t xml:space="preserve"> </w:t>
      </w:r>
      <w:proofErr w:type="spellStart"/>
      <w:r w:rsidR="00FC54C9" w:rsidRPr="007A328C">
        <w:rPr>
          <w:rFonts w:eastAsia="Times New Roman"/>
          <w:sz w:val="24"/>
          <w:szCs w:val="24"/>
        </w:rPr>
        <w:t>Association</w:t>
      </w:r>
      <w:proofErr w:type="spellEnd"/>
      <w:r w:rsidR="00FC54C9" w:rsidRPr="007A328C">
        <w:rPr>
          <w:rFonts w:eastAsia="Times New Roman"/>
          <w:sz w:val="24"/>
          <w:szCs w:val="24"/>
        </w:rPr>
        <w:t xml:space="preserve"> (WSAVA), a American Animal Hospital </w:t>
      </w:r>
      <w:proofErr w:type="spellStart"/>
      <w:r w:rsidR="00FC54C9" w:rsidRPr="007A328C">
        <w:rPr>
          <w:rFonts w:eastAsia="Times New Roman"/>
          <w:sz w:val="24"/>
          <w:szCs w:val="24"/>
        </w:rPr>
        <w:t>Association</w:t>
      </w:r>
      <w:proofErr w:type="spellEnd"/>
      <w:r w:rsidR="00FC54C9" w:rsidRPr="007A328C">
        <w:rPr>
          <w:rFonts w:eastAsia="Times New Roman"/>
          <w:sz w:val="24"/>
          <w:szCs w:val="24"/>
        </w:rPr>
        <w:t xml:space="preserve"> (AAHA) e a </w:t>
      </w:r>
      <w:proofErr w:type="spellStart"/>
      <w:r w:rsidR="00FC54C9" w:rsidRPr="007A328C">
        <w:rPr>
          <w:rFonts w:eastAsia="Times New Roman"/>
          <w:sz w:val="24"/>
          <w:szCs w:val="24"/>
        </w:rPr>
        <w:t>European</w:t>
      </w:r>
      <w:proofErr w:type="spellEnd"/>
      <w:r w:rsidR="00FC54C9" w:rsidRPr="007A328C">
        <w:rPr>
          <w:rFonts w:eastAsia="Times New Roman"/>
          <w:sz w:val="24"/>
          <w:szCs w:val="24"/>
        </w:rPr>
        <w:t xml:space="preserve"> Pet Food </w:t>
      </w:r>
      <w:proofErr w:type="spellStart"/>
      <w:r w:rsidR="00FC54C9" w:rsidRPr="007A328C">
        <w:rPr>
          <w:rFonts w:eastAsia="Times New Roman"/>
          <w:sz w:val="24"/>
          <w:szCs w:val="24"/>
        </w:rPr>
        <w:t>Industry</w:t>
      </w:r>
      <w:proofErr w:type="spellEnd"/>
      <w:r w:rsidR="00FC54C9" w:rsidRPr="007A328C">
        <w:rPr>
          <w:rFonts w:eastAsia="Times New Roman"/>
          <w:sz w:val="24"/>
          <w:szCs w:val="24"/>
        </w:rPr>
        <w:t xml:space="preserve"> Federation (FEDIAF).</w:t>
      </w:r>
    </w:p>
    <w:p w14:paraId="3950B18E" w14:textId="12036385" w:rsidR="00FC54C9" w:rsidRDefault="00FC54C9" w:rsidP="0050196E">
      <w:pPr>
        <w:spacing w:line="360" w:lineRule="auto"/>
        <w:ind w:left="-283" w:firstLine="283"/>
        <w:jc w:val="both"/>
        <w:rPr>
          <w:rFonts w:eastAsia="Times New Roman"/>
          <w:sz w:val="24"/>
          <w:szCs w:val="24"/>
        </w:rPr>
      </w:pPr>
      <w:r w:rsidRPr="007A328C">
        <w:rPr>
          <w:rFonts w:eastAsia="Times New Roman"/>
          <w:sz w:val="24"/>
          <w:szCs w:val="24"/>
        </w:rPr>
        <w:t>Os descritores utilizados, em português e inglês, incluíram: “nutrição de cães”, “nutrição de gatos”, “longevidade em animais de companhia”, “qualidade de vida”, “obesidade canina e felina”, “doença renal crônica em gatos e cães”, “alimentação caseira”, entre outros relacionados. Foram priorizados artigos publicados nos últimos 20 anos (2005–2025), com inclusão de estudos clássicos anteriores quando considerados fundamentais para o tema (como os trabalhos pioneiros sobre taurina em felinos e restrição calórica em cães).</w:t>
      </w:r>
    </w:p>
    <w:p w14:paraId="6A52B895" w14:textId="77777777" w:rsidR="00FC54C9" w:rsidRPr="007A328C" w:rsidRDefault="00FC54C9" w:rsidP="007A328C">
      <w:pPr>
        <w:spacing w:line="360" w:lineRule="auto"/>
        <w:jc w:val="both"/>
        <w:rPr>
          <w:rFonts w:eastAsia="Times New Roman"/>
          <w:sz w:val="24"/>
          <w:szCs w:val="24"/>
        </w:rPr>
      </w:pPr>
    </w:p>
    <w:p w14:paraId="0E4875B5" w14:textId="48A9A7AC" w:rsidR="004071DD" w:rsidRPr="007A328C" w:rsidRDefault="004071DD" w:rsidP="009F3F44">
      <w:pPr>
        <w:spacing w:line="360" w:lineRule="auto"/>
        <w:ind w:left="-284"/>
        <w:jc w:val="both"/>
        <w:rPr>
          <w:rFonts w:eastAsia="Times New Roman"/>
          <w:b/>
          <w:bCs/>
          <w:sz w:val="24"/>
          <w:szCs w:val="24"/>
        </w:rPr>
      </w:pPr>
      <w:r w:rsidRPr="007A328C">
        <w:rPr>
          <w:rFonts w:eastAsia="Times New Roman"/>
          <w:b/>
          <w:bCs/>
          <w:sz w:val="24"/>
          <w:szCs w:val="24"/>
        </w:rPr>
        <w:t>4 RESULTADOS E DISCUSSÃO</w:t>
      </w:r>
    </w:p>
    <w:p w14:paraId="32B66671" w14:textId="77777777" w:rsidR="008752D1" w:rsidRDefault="008752D1" w:rsidP="00E129BA">
      <w:pPr>
        <w:spacing w:line="360" w:lineRule="auto"/>
        <w:ind w:left="-283" w:firstLine="425"/>
        <w:jc w:val="both"/>
        <w:rPr>
          <w:rFonts w:eastAsia="Times New Roman"/>
          <w:sz w:val="24"/>
          <w:szCs w:val="24"/>
        </w:rPr>
      </w:pPr>
    </w:p>
    <w:p w14:paraId="04C20040" w14:textId="72BC091C" w:rsidR="00FC13B5" w:rsidRPr="007A328C"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A nutrição de cães e gatos deve ser compreendida como um processo dinâmico que considera não apenas a oferta de energia, mas também a adequada composição de macro e micronutrientes. A correta formulação da dieta exerce impacto direto sobre a saúde metabólica, a prevenção de doenças e a longevidade. De acordo com a World </w:t>
      </w:r>
      <w:proofErr w:type="spellStart"/>
      <w:r w:rsidRPr="007A328C">
        <w:rPr>
          <w:rFonts w:eastAsia="Times New Roman"/>
          <w:sz w:val="24"/>
          <w:szCs w:val="24"/>
        </w:rPr>
        <w:t>Small</w:t>
      </w:r>
      <w:proofErr w:type="spellEnd"/>
      <w:r w:rsidRPr="007A328C">
        <w:rPr>
          <w:rFonts w:eastAsia="Times New Roman"/>
          <w:sz w:val="24"/>
          <w:szCs w:val="24"/>
        </w:rPr>
        <w:t xml:space="preserve"> Animal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Association</w:t>
      </w:r>
      <w:proofErr w:type="spellEnd"/>
      <w:r w:rsidRPr="007A328C">
        <w:rPr>
          <w:rFonts w:eastAsia="Times New Roman"/>
          <w:sz w:val="24"/>
          <w:szCs w:val="24"/>
        </w:rPr>
        <w:t xml:space="preserve"> (WSAVA, 2023), toda consulta clínica deve incluir uma avaliação nutricional básica, pois a alimentação é reconhecida como o "quinto sinal vital" dos animais de companhia.</w:t>
      </w:r>
    </w:p>
    <w:p w14:paraId="73B38BD4" w14:textId="77777777" w:rsidR="008752D1" w:rsidRDefault="008752D1" w:rsidP="00E129BA">
      <w:pPr>
        <w:spacing w:line="360" w:lineRule="auto"/>
        <w:ind w:left="-283" w:firstLine="425"/>
        <w:jc w:val="both"/>
        <w:rPr>
          <w:rFonts w:eastAsia="Times New Roman"/>
          <w:b/>
          <w:bCs/>
          <w:sz w:val="24"/>
          <w:szCs w:val="24"/>
        </w:rPr>
      </w:pPr>
    </w:p>
    <w:p w14:paraId="21905B36" w14:textId="1A84CCDA" w:rsidR="00FC13B5" w:rsidRDefault="00FC13B5" w:rsidP="00E129BA">
      <w:pPr>
        <w:spacing w:line="360" w:lineRule="auto"/>
        <w:ind w:left="-283" w:firstLine="425"/>
        <w:jc w:val="both"/>
        <w:rPr>
          <w:rFonts w:eastAsia="Times New Roman"/>
          <w:b/>
          <w:bCs/>
          <w:sz w:val="24"/>
          <w:szCs w:val="24"/>
        </w:rPr>
      </w:pPr>
      <w:r w:rsidRPr="00FF79E1">
        <w:rPr>
          <w:rFonts w:eastAsia="Times New Roman"/>
          <w:b/>
          <w:bCs/>
          <w:sz w:val="24"/>
          <w:szCs w:val="24"/>
        </w:rPr>
        <w:t>4.1. Avaliação nutricional e planos individualizados</w:t>
      </w:r>
    </w:p>
    <w:p w14:paraId="1EFDBF2C" w14:textId="77777777" w:rsidR="00E129BA" w:rsidRPr="00FF79E1" w:rsidRDefault="00E129BA" w:rsidP="00E129BA">
      <w:pPr>
        <w:spacing w:line="360" w:lineRule="auto"/>
        <w:ind w:left="-283" w:firstLine="425"/>
        <w:jc w:val="both"/>
        <w:rPr>
          <w:rFonts w:eastAsia="Times New Roman"/>
          <w:b/>
          <w:bCs/>
          <w:sz w:val="24"/>
          <w:szCs w:val="24"/>
        </w:rPr>
      </w:pPr>
    </w:p>
    <w:p w14:paraId="3A07F6CB" w14:textId="77777777" w:rsidR="00FC13B5" w:rsidRPr="007A328C" w:rsidRDefault="00FC13B5" w:rsidP="00E129BA">
      <w:pPr>
        <w:spacing w:line="360" w:lineRule="auto"/>
        <w:ind w:left="-284" w:firstLine="425"/>
        <w:jc w:val="both"/>
        <w:rPr>
          <w:rFonts w:eastAsia="Times New Roman"/>
          <w:sz w:val="24"/>
          <w:szCs w:val="24"/>
        </w:rPr>
      </w:pPr>
      <w:r w:rsidRPr="007A328C">
        <w:rPr>
          <w:rFonts w:eastAsia="Times New Roman"/>
          <w:sz w:val="24"/>
          <w:szCs w:val="24"/>
        </w:rPr>
        <w:lastRenderedPageBreak/>
        <w:t xml:space="preserve">A avaliação nutricional é composta por anamnese alimentar, exame físico direcionado e aplicação de ferramentas como o escore de condição corporal (Body </w:t>
      </w:r>
      <w:proofErr w:type="spellStart"/>
      <w:r w:rsidRPr="007A328C">
        <w:rPr>
          <w:rFonts w:eastAsia="Times New Roman"/>
          <w:sz w:val="24"/>
          <w:szCs w:val="24"/>
        </w:rPr>
        <w:t>Condition</w:t>
      </w:r>
      <w:proofErr w:type="spellEnd"/>
      <w:r w:rsidRPr="007A328C">
        <w:rPr>
          <w:rFonts w:eastAsia="Times New Roman"/>
          <w:sz w:val="24"/>
          <w:szCs w:val="24"/>
        </w:rPr>
        <w:t xml:space="preserve"> Score – BCS) e o escore de massa muscular (</w:t>
      </w:r>
      <w:proofErr w:type="spellStart"/>
      <w:r w:rsidRPr="007A328C">
        <w:rPr>
          <w:rFonts w:eastAsia="Times New Roman"/>
          <w:sz w:val="24"/>
          <w:szCs w:val="24"/>
        </w:rPr>
        <w:t>Muscle</w:t>
      </w:r>
      <w:proofErr w:type="spellEnd"/>
      <w:r w:rsidRPr="007A328C">
        <w:rPr>
          <w:rFonts w:eastAsia="Times New Roman"/>
          <w:sz w:val="24"/>
          <w:szCs w:val="24"/>
        </w:rPr>
        <w:t xml:space="preserve"> </w:t>
      </w:r>
      <w:proofErr w:type="spellStart"/>
      <w:r w:rsidRPr="007A328C">
        <w:rPr>
          <w:rFonts w:eastAsia="Times New Roman"/>
          <w:sz w:val="24"/>
          <w:szCs w:val="24"/>
        </w:rPr>
        <w:t>Condition</w:t>
      </w:r>
      <w:proofErr w:type="spellEnd"/>
      <w:r w:rsidRPr="007A328C">
        <w:rPr>
          <w:rFonts w:eastAsia="Times New Roman"/>
          <w:sz w:val="24"/>
          <w:szCs w:val="24"/>
        </w:rPr>
        <w:t xml:space="preserve"> Score – MCS). Esses parâmetros auxiliam na identificação precoce de sobrepeso, obesidade ou caquexia, permitindo a adaptação da dieta às necessidades individuais (</w:t>
      </w:r>
      <w:proofErr w:type="spellStart"/>
      <w:r w:rsidRPr="007A328C">
        <w:rPr>
          <w:rFonts w:eastAsia="Times New Roman"/>
          <w:sz w:val="24"/>
          <w:szCs w:val="24"/>
        </w:rPr>
        <w:t>Laflamme</w:t>
      </w:r>
      <w:proofErr w:type="spellEnd"/>
      <w:r w:rsidRPr="007A328C">
        <w:rPr>
          <w:rFonts w:eastAsia="Times New Roman"/>
          <w:sz w:val="24"/>
          <w:szCs w:val="24"/>
        </w:rPr>
        <w:t>, 1997; WSAVA, 2020).</w:t>
      </w:r>
    </w:p>
    <w:p w14:paraId="5D42EDD7" w14:textId="19097B28" w:rsidR="00FC13B5" w:rsidRDefault="00FC13B5" w:rsidP="00E129BA">
      <w:pPr>
        <w:spacing w:line="360" w:lineRule="auto"/>
        <w:ind w:left="-284" w:firstLine="425"/>
        <w:jc w:val="both"/>
        <w:rPr>
          <w:rFonts w:eastAsia="Times New Roman"/>
          <w:sz w:val="24"/>
          <w:szCs w:val="24"/>
        </w:rPr>
      </w:pPr>
      <w:r w:rsidRPr="007A328C">
        <w:rPr>
          <w:rFonts w:eastAsia="Times New Roman"/>
          <w:sz w:val="24"/>
          <w:szCs w:val="24"/>
        </w:rPr>
        <w:t>Estudos demonstram que a manutenção de um BCS ideal (4 a 5 em escala de 9 pontos) está associada à maior longevidade em cães e gatos, enquanto desvios para excesso ou déficit de peso aumentam o risco de comorbidades (</w:t>
      </w:r>
      <w:proofErr w:type="spellStart"/>
      <w:r w:rsidRPr="007A328C">
        <w:rPr>
          <w:rFonts w:eastAsia="Times New Roman"/>
          <w:sz w:val="24"/>
          <w:szCs w:val="24"/>
        </w:rPr>
        <w:t>Teng</w:t>
      </w:r>
      <w:proofErr w:type="spellEnd"/>
      <w:r w:rsidRPr="007A328C">
        <w:rPr>
          <w:rFonts w:eastAsia="Times New Roman"/>
          <w:sz w:val="24"/>
          <w:szCs w:val="24"/>
        </w:rPr>
        <w:t xml:space="preserve"> et al., 2018). Dessa forma, a individualização dos planos nutricionais torna-se fundamental para preservar a qualidade de vida ao longo do envelhecimento.</w:t>
      </w:r>
    </w:p>
    <w:p w14:paraId="1BC666A1" w14:textId="77777777" w:rsidR="00FF79E1" w:rsidRPr="007A328C" w:rsidRDefault="00FF79E1" w:rsidP="00E129BA">
      <w:pPr>
        <w:spacing w:line="360" w:lineRule="auto"/>
        <w:ind w:left="-284" w:firstLine="425"/>
        <w:jc w:val="both"/>
        <w:rPr>
          <w:rFonts w:eastAsia="Times New Roman"/>
          <w:sz w:val="24"/>
          <w:szCs w:val="24"/>
        </w:rPr>
      </w:pPr>
    </w:p>
    <w:p w14:paraId="6BAB3BBA" w14:textId="2D5500FE" w:rsidR="00FC13B5" w:rsidRPr="005C439A" w:rsidRDefault="00FC13B5" w:rsidP="00E129BA">
      <w:pPr>
        <w:spacing w:line="360" w:lineRule="auto"/>
        <w:ind w:left="-283" w:firstLine="425"/>
        <w:jc w:val="both"/>
        <w:rPr>
          <w:rFonts w:eastAsia="Times New Roman"/>
          <w:b/>
          <w:bCs/>
          <w:sz w:val="24"/>
          <w:szCs w:val="24"/>
        </w:rPr>
      </w:pPr>
      <w:r w:rsidRPr="005C439A">
        <w:rPr>
          <w:rFonts w:eastAsia="Times New Roman"/>
          <w:b/>
          <w:bCs/>
          <w:sz w:val="24"/>
          <w:szCs w:val="24"/>
        </w:rPr>
        <w:t>4.2. Padrões e diretrizes nutricionais</w:t>
      </w:r>
    </w:p>
    <w:p w14:paraId="3113D55C" w14:textId="77777777" w:rsidR="005C439A" w:rsidRPr="007A328C" w:rsidRDefault="005C439A" w:rsidP="00E129BA">
      <w:pPr>
        <w:spacing w:line="360" w:lineRule="auto"/>
        <w:ind w:left="-283" w:firstLine="425"/>
        <w:jc w:val="both"/>
        <w:rPr>
          <w:rFonts w:eastAsia="Times New Roman"/>
          <w:sz w:val="24"/>
          <w:szCs w:val="24"/>
        </w:rPr>
      </w:pPr>
    </w:p>
    <w:p w14:paraId="231F3A9E" w14:textId="77777777" w:rsidR="00FC13B5" w:rsidRPr="007A328C"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A formulação de alimentos comerciais para cães e gatos segue diretrizes internacionais, como as do </w:t>
      </w:r>
      <w:proofErr w:type="spellStart"/>
      <w:r w:rsidRPr="007A328C">
        <w:rPr>
          <w:rFonts w:eastAsia="Times New Roman"/>
          <w:sz w:val="24"/>
          <w:szCs w:val="24"/>
        </w:rPr>
        <w:t>Association</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American Feed </w:t>
      </w:r>
      <w:proofErr w:type="spellStart"/>
      <w:r w:rsidRPr="007A328C">
        <w:rPr>
          <w:rFonts w:eastAsia="Times New Roman"/>
          <w:sz w:val="24"/>
          <w:szCs w:val="24"/>
        </w:rPr>
        <w:t>Control</w:t>
      </w:r>
      <w:proofErr w:type="spellEnd"/>
      <w:r w:rsidRPr="007A328C">
        <w:rPr>
          <w:rFonts w:eastAsia="Times New Roman"/>
          <w:sz w:val="24"/>
          <w:szCs w:val="24"/>
        </w:rPr>
        <w:t xml:space="preserve"> </w:t>
      </w:r>
      <w:proofErr w:type="spellStart"/>
      <w:r w:rsidRPr="007A328C">
        <w:rPr>
          <w:rFonts w:eastAsia="Times New Roman"/>
          <w:sz w:val="24"/>
          <w:szCs w:val="24"/>
        </w:rPr>
        <w:t>Officials</w:t>
      </w:r>
      <w:proofErr w:type="spellEnd"/>
      <w:r w:rsidRPr="007A328C">
        <w:rPr>
          <w:rFonts w:eastAsia="Times New Roman"/>
          <w:sz w:val="24"/>
          <w:szCs w:val="24"/>
        </w:rPr>
        <w:t xml:space="preserve"> (AAFCO) e da </w:t>
      </w:r>
      <w:proofErr w:type="spellStart"/>
      <w:r w:rsidRPr="007A328C">
        <w:rPr>
          <w:rFonts w:eastAsia="Times New Roman"/>
          <w:sz w:val="24"/>
          <w:szCs w:val="24"/>
        </w:rPr>
        <w:t>European</w:t>
      </w:r>
      <w:proofErr w:type="spellEnd"/>
      <w:r w:rsidRPr="007A328C">
        <w:rPr>
          <w:rFonts w:eastAsia="Times New Roman"/>
          <w:sz w:val="24"/>
          <w:szCs w:val="24"/>
        </w:rPr>
        <w:t xml:space="preserve"> Pet Food </w:t>
      </w:r>
      <w:proofErr w:type="spellStart"/>
      <w:r w:rsidRPr="007A328C">
        <w:rPr>
          <w:rFonts w:eastAsia="Times New Roman"/>
          <w:sz w:val="24"/>
          <w:szCs w:val="24"/>
        </w:rPr>
        <w:t>Industry</w:t>
      </w:r>
      <w:proofErr w:type="spellEnd"/>
      <w:r w:rsidRPr="007A328C">
        <w:rPr>
          <w:rFonts w:eastAsia="Times New Roman"/>
          <w:sz w:val="24"/>
          <w:szCs w:val="24"/>
        </w:rPr>
        <w:t xml:space="preserve"> Federation (FEDIAF). Esses órgãos definem exigências mínimas de nutrientes para diferentes fases de vida e condições fisiológicas. O documento atualizado da FEDIAF (2025) é atualmente uma das referências mais utilizadas na indústria e na clínica veterinária, oferecendo tabelas nutricionais detalhadas para filhotes, adultos e animais idosos.</w:t>
      </w:r>
    </w:p>
    <w:p w14:paraId="0018968B" w14:textId="77777777" w:rsidR="00FC13B5" w:rsidRPr="007A328C"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Além disso, organizações como a American Animal Hospital </w:t>
      </w:r>
      <w:proofErr w:type="spellStart"/>
      <w:r w:rsidRPr="007A328C">
        <w:rPr>
          <w:rFonts w:eastAsia="Times New Roman"/>
          <w:sz w:val="24"/>
          <w:szCs w:val="24"/>
        </w:rPr>
        <w:t>Association</w:t>
      </w:r>
      <w:proofErr w:type="spellEnd"/>
      <w:r w:rsidRPr="007A328C">
        <w:rPr>
          <w:rFonts w:eastAsia="Times New Roman"/>
          <w:sz w:val="24"/>
          <w:szCs w:val="24"/>
        </w:rPr>
        <w:t xml:space="preserve"> (AAHA, 2021) e a própria WSAVA (2023) reforçam que a escolha da dieta deve considerar não apenas a adequação aos perfis nutricionais oficiais, mas também aspectos como digestibilidade, palatabilidade e segurança alimentar.</w:t>
      </w:r>
    </w:p>
    <w:p w14:paraId="7CC132ED" w14:textId="77777777" w:rsidR="005C439A" w:rsidRDefault="005C439A" w:rsidP="00E129BA">
      <w:pPr>
        <w:spacing w:line="360" w:lineRule="auto"/>
        <w:ind w:left="-283" w:firstLine="425"/>
        <w:jc w:val="both"/>
        <w:rPr>
          <w:rFonts w:eastAsia="Times New Roman"/>
          <w:b/>
          <w:bCs/>
          <w:sz w:val="24"/>
          <w:szCs w:val="24"/>
        </w:rPr>
      </w:pPr>
    </w:p>
    <w:p w14:paraId="4A540F7D" w14:textId="60ECF007" w:rsidR="00FC13B5" w:rsidRPr="00FF79E1" w:rsidRDefault="00FC13B5" w:rsidP="00770C32">
      <w:pPr>
        <w:spacing w:line="360" w:lineRule="auto"/>
        <w:ind w:left="-284" w:firstLine="425"/>
        <w:jc w:val="both"/>
        <w:rPr>
          <w:rFonts w:eastAsia="Times New Roman"/>
          <w:b/>
          <w:bCs/>
          <w:sz w:val="24"/>
          <w:szCs w:val="24"/>
        </w:rPr>
      </w:pPr>
      <w:r w:rsidRPr="00FF79E1">
        <w:rPr>
          <w:rFonts w:eastAsia="Times New Roman"/>
          <w:b/>
          <w:bCs/>
          <w:sz w:val="24"/>
          <w:szCs w:val="24"/>
        </w:rPr>
        <w:t>4.3. Nutrientes essenciais e particularidades entre espécies</w:t>
      </w:r>
    </w:p>
    <w:p w14:paraId="536E23FB" w14:textId="77777777" w:rsidR="00FF79E1" w:rsidRPr="007A328C" w:rsidRDefault="00FF79E1" w:rsidP="00770C32">
      <w:pPr>
        <w:spacing w:line="360" w:lineRule="auto"/>
        <w:ind w:left="-284" w:firstLine="425"/>
        <w:jc w:val="both"/>
        <w:rPr>
          <w:rFonts w:eastAsia="Times New Roman"/>
          <w:sz w:val="24"/>
          <w:szCs w:val="24"/>
        </w:rPr>
      </w:pPr>
    </w:p>
    <w:p w14:paraId="15E302B5" w14:textId="77777777" w:rsidR="00FC13B5" w:rsidRPr="007A328C" w:rsidRDefault="00FC13B5" w:rsidP="00770C32">
      <w:pPr>
        <w:spacing w:line="360" w:lineRule="auto"/>
        <w:ind w:left="-284" w:firstLine="425"/>
        <w:jc w:val="both"/>
        <w:rPr>
          <w:rFonts w:eastAsia="Times New Roman"/>
          <w:sz w:val="24"/>
          <w:szCs w:val="24"/>
        </w:rPr>
      </w:pPr>
      <w:r w:rsidRPr="007A328C">
        <w:rPr>
          <w:rFonts w:eastAsia="Times New Roman"/>
          <w:sz w:val="24"/>
          <w:szCs w:val="24"/>
        </w:rPr>
        <w:t xml:space="preserve">Embora cães e gatos compartilhem muitos requisitos, existem particularidades relevantes. Os felinos são carnívoros estritos e necessitam de nutrientes específicos, como taurina, ácido araquidônico, vitamina A pré-formada e niacina. A deficiência de taurina em dietas felinas foi associada ao desenvolvimento de miocardiopatia dilatada, uma condição </w:t>
      </w:r>
      <w:proofErr w:type="gramStart"/>
      <w:r w:rsidRPr="007A328C">
        <w:rPr>
          <w:rFonts w:eastAsia="Times New Roman"/>
          <w:sz w:val="24"/>
          <w:szCs w:val="24"/>
        </w:rPr>
        <w:t>grave</w:t>
      </w:r>
      <w:proofErr w:type="gramEnd"/>
      <w:r w:rsidRPr="007A328C">
        <w:rPr>
          <w:rFonts w:eastAsia="Times New Roman"/>
          <w:sz w:val="24"/>
          <w:szCs w:val="24"/>
        </w:rPr>
        <w:t xml:space="preserve"> mas reversível com a suplementação adequada (</w:t>
      </w:r>
      <w:proofErr w:type="spellStart"/>
      <w:r w:rsidRPr="007A328C">
        <w:rPr>
          <w:rFonts w:eastAsia="Times New Roman"/>
          <w:sz w:val="24"/>
          <w:szCs w:val="24"/>
        </w:rPr>
        <w:t>Pion</w:t>
      </w:r>
      <w:proofErr w:type="spellEnd"/>
      <w:r w:rsidRPr="007A328C">
        <w:rPr>
          <w:rFonts w:eastAsia="Times New Roman"/>
          <w:sz w:val="24"/>
          <w:szCs w:val="24"/>
        </w:rPr>
        <w:t xml:space="preserve"> et al., 1987). Esse achado histórico levou à obrigatoriedade da adição de taurina em alimentos comerciais para gatos.</w:t>
      </w:r>
    </w:p>
    <w:p w14:paraId="40EBA821" w14:textId="2E681FD1" w:rsidR="00FC13B5" w:rsidRDefault="00FC13B5" w:rsidP="00770C32">
      <w:pPr>
        <w:spacing w:line="360" w:lineRule="auto"/>
        <w:ind w:left="-284" w:firstLine="425"/>
        <w:jc w:val="both"/>
        <w:rPr>
          <w:rFonts w:eastAsia="Times New Roman"/>
          <w:sz w:val="24"/>
          <w:szCs w:val="24"/>
        </w:rPr>
      </w:pPr>
      <w:r w:rsidRPr="007A328C">
        <w:rPr>
          <w:rFonts w:eastAsia="Times New Roman"/>
          <w:sz w:val="24"/>
          <w:szCs w:val="24"/>
        </w:rPr>
        <w:t xml:space="preserve">Os cães, por outro lado, apresentam maior flexibilidade metabólica por serem carnívoros facultativos, sendo capazes de sintetizar alguns nutrientes a partir de precursores vegetais. Ainda </w:t>
      </w:r>
      <w:r w:rsidRPr="007A328C">
        <w:rPr>
          <w:rFonts w:eastAsia="Times New Roman"/>
          <w:sz w:val="24"/>
          <w:szCs w:val="24"/>
        </w:rPr>
        <w:lastRenderedPageBreak/>
        <w:t>assim, a qualidade da proteína, a digestibilidade da dieta e o balanceamento de minerais permanecem como fatores críticos para a saúde e longevidade (FEDIAF, 2025).</w:t>
      </w:r>
    </w:p>
    <w:p w14:paraId="6B99738F" w14:textId="77777777" w:rsidR="00FF79E1" w:rsidRPr="007A328C" w:rsidRDefault="00FF79E1" w:rsidP="00E129BA">
      <w:pPr>
        <w:spacing w:line="360" w:lineRule="auto"/>
        <w:ind w:left="-283" w:firstLine="425"/>
        <w:jc w:val="both"/>
        <w:rPr>
          <w:rFonts w:eastAsia="Times New Roman"/>
          <w:sz w:val="24"/>
          <w:szCs w:val="24"/>
        </w:rPr>
      </w:pPr>
    </w:p>
    <w:p w14:paraId="2B9DD3AE" w14:textId="78F31E98" w:rsidR="00FC13B5" w:rsidRPr="00FF79E1" w:rsidRDefault="00FC13B5" w:rsidP="00E129BA">
      <w:pPr>
        <w:spacing w:line="360" w:lineRule="auto"/>
        <w:ind w:left="-283" w:firstLine="425"/>
        <w:jc w:val="both"/>
        <w:rPr>
          <w:rFonts w:eastAsia="Times New Roman"/>
          <w:b/>
          <w:bCs/>
          <w:sz w:val="24"/>
          <w:szCs w:val="24"/>
        </w:rPr>
      </w:pPr>
      <w:r w:rsidRPr="00FF79E1">
        <w:rPr>
          <w:rFonts w:eastAsia="Times New Roman"/>
          <w:b/>
          <w:bCs/>
          <w:sz w:val="24"/>
          <w:szCs w:val="24"/>
        </w:rPr>
        <w:t>4.4. Exigência energética e densidade calórica</w:t>
      </w:r>
    </w:p>
    <w:p w14:paraId="21E9B1EB" w14:textId="77777777" w:rsidR="00FF79E1" w:rsidRPr="007A328C" w:rsidRDefault="00FF79E1" w:rsidP="00E129BA">
      <w:pPr>
        <w:spacing w:line="360" w:lineRule="auto"/>
        <w:ind w:left="-283" w:firstLine="425"/>
        <w:jc w:val="both"/>
        <w:rPr>
          <w:rFonts w:eastAsia="Times New Roman"/>
          <w:sz w:val="24"/>
          <w:szCs w:val="24"/>
        </w:rPr>
      </w:pPr>
    </w:p>
    <w:p w14:paraId="60CE7DF2" w14:textId="114DA1BB" w:rsidR="00FC13B5" w:rsidRDefault="00FC13B5" w:rsidP="00E129BA">
      <w:pPr>
        <w:spacing w:line="360" w:lineRule="auto"/>
        <w:ind w:left="-283" w:firstLine="425"/>
        <w:jc w:val="both"/>
        <w:rPr>
          <w:rFonts w:eastAsia="Times New Roman"/>
          <w:sz w:val="24"/>
          <w:szCs w:val="24"/>
        </w:rPr>
      </w:pPr>
      <w:r w:rsidRPr="007A328C">
        <w:rPr>
          <w:rFonts w:eastAsia="Times New Roman"/>
          <w:sz w:val="24"/>
          <w:szCs w:val="24"/>
        </w:rPr>
        <w:t>A estimativa inicial de necessidade energética parte do RER (</w:t>
      </w:r>
      <w:proofErr w:type="spellStart"/>
      <w:r w:rsidRPr="007A328C">
        <w:rPr>
          <w:rFonts w:eastAsia="Times New Roman"/>
          <w:sz w:val="24"/>
          <w:szCs w:val="24"/>
        </w:rPr>
        <w:t>Resting</w:t>
      </w:r>
      <w:proofErr w:type="spellEnd"/>
      <w:r w:rsidRPr="007A328C">
        <w:rPr>
          <w:rFonts w:eastAsia="Times New Roman"/>
          <w:sz w:val="24"/>
          <w:szCs w:val="24"/>
        </w:rPr>
        <w:t xml:space="preserve"> Energy </w:t>
      </w:r>
      <w:proofErr w:type="spellStart"/>
      <w:r w:rsidRPr="007A328C">
        <w:rPr>
          <w:rFonts w:eastAsia="Times New Roman"/>
          <w:sz w:val="24"/>
          <w:szCs w:val="24"/>
        </w:rPr>
        <w:t>Requirement</w:t>
      </w:r>
      <w:proofErr w:type="spellEnd"/>
      <w:r w:rsidRPr="007A328C">
        <w:rPr>
          <w:rFonts w:eastAsia="Times New Roman"/>
          <w:sz w:val="24"/>
          <w:szCs w:val="24"/>
        </w:rPr>
        <w:t>), dado por RER = 70 × (peso corporal^0,75); a partir dele ajusta-se o MER (</w:t>
      </w:r>
      <w:proofErr w:type="spellStart"/>
      <w:r w:rsidRPr="007A328C">
        <w:rPr>
          <w:rFonts w:eastAsia="Times New Roman"/>
          <w:sz w:val="24"/>
          <w:szCs w:val="24"/>
        </w:rPr>
        <w:t>Metabolizable</w:t>
      </w:r>
      <w:proofErr w:type="spellEnd"/>
      <w:r w:rsidRPr="007A328C">
        <w:rPr>
          <w:rFonts w:eastAsia="Times New Roman"/>
          <w:sz w:val="24"/>
          <w:szCs w:val="24"/>
        </w:rPr>
        <w:t xml:space="preserve"> Energy </w:t>
      </w:r>
      <w:proofErr w:type="spellStart"/>
      <w:r w:rsidRPr="007A328C">
        <w:rPr>
          <w:rFonts w:eastAsia="Times New Roman"/>
          <w:sz w:val="24"/>
          <w:szCs w:val="24"/>
        </w:rPr>
        <w:t>Requirement</w:t>
      </w:r>
      <w:proofErr w:type="spellEnd"/>
      <w:r w:rsidRPr="007A328C">
        <w:rPr>
          <w:rFonts w:eastAsia="Times New Roman"/>
          <w:sz w:val="24"/>
          <w:szCs w:val="24"/>
        </w:rPr>
        <w:t xml:space="preserve">) conforme estado fisiológico (adulto castrado, crescimento, gestação/lactação, doença, nível de atividade) (NRC, 2006; WSAVA, 2023). Em prática clínica, adultos castrados costumam requerer ~1,2–1,6 × RER (gatos) e ~1,4–1,8 × RER (cães), com ampla variação individual; por isso, o BCS e o MCS guiam a titulação de porções (WSAVA, 2023; AAHA, 2021). Dietas com densidade energética muito elevada podem predispor ao excesso de peso quando não há controle de </w:t>
      </w:r>
      <w:proofErr w:type="spellStart"/>
      <w:r w:rsidRPr="007A328C">
        <w:rPr>
          <w:rFonts w:eastAsia="Times New Roman"/>
          <w:sz w:val="24"/>
          <w:szCs w:val="24"/>
        </w:rPr>
        <w:t>porcionamento</w:t>
      </w:r>
      <w:proofErr w:type="spellEnd"/>
      <w:r w:rsidRPr="007A328C">
        <w:rPr>
          <w:rFonts w:eastAsia="Times New Roman"/>
          <w:sz w:val="24"/>
          <w:szCs w:val="24"/>
        </w:rPr>
        <w:t>, enquanto densidade muito baixa pode comprometer ingestão de nutrientes essenciais (FEDIAF, 2025).</w:t>
      </w:r>
    </w:p>
    <w:p w14:paraId="6A423AE7" w14:textId="77777777" w:rsidR="00FF79E1" w:rsidRPr="007A328C" w:rsidRDefault="00FF79E1" w:rsidP="00E129BA">
      <w:pPr>
        <w:spacing w:line="360" w:lineRule="auto"/>
        <w:ind w:left="-283" w:firstLine="425"/>
        <w:jc w:val="both"/>
        <w:rPr>
          <w:rFonts w:eastAsia="Times New Roman"/>
          <w:sz w:val="24"/>
          <w:szCs w:val="24"/>
        </w:rPr>
      </w:pPr>
    </w:p>
    <w:p w14:paraId="6CC28E8B" w14:textId="09DAA40F" w:rsidR="00FC13B5" w:rsidRPr="00FF79E1" w:rsidRDefault="00FC13B5" w:rsidP="00E129BA">
      <w:pPr>
        <w:spacing w:line="360" w:lineRule="auto"/>
        <w:ind w:left="-283" w:firstLine="425"/>
        <w:jc w:val="both"/>
        <w:rPr>
          <w:rFonts w:eastAsia="Times New Roman"/>
          <w:b/>
          <w:bCs/>
          <w:sz w:val="24"/>
          <w:szCs w:val="24"/>
        </w:rPr>
      </w:pPr>
      <w:r w:rsidRPr="00FF79E1">
        <w:rPr>
          <w:rFonts w:eastAsia="Times New Roman"/>
          <w:b/>
          <w:bCs/>
          <w:sz w:val="24"/>
          <w:szCs w:val="24"/>
        </w:rPr>
        <w:t>4.5. Proteínas: qualidade, digestibilidade e necessidades</w:t>
      </w:r>
    </w:p>
    <w:p w14:paraId="23D49BC2" w14:textId="77777777" w:rsidR="00FF79E1" w:rsidRPr="007A328C" w:rsidRDefault="00FF79E1" w:rsidP="00E129BA">
      <w:pPr>
        <w:spacing w:line="360" w:lineRule="auto"/>
        <w:ind w:left="-283" w:firstLine="425"/>
        <w:jc w:val="both"/>
        <w:rPr>
          <w:rFonts w:eastAsia="Times New Roman"/>
          <w:sz w:val="24"/>
          <w:szCs w:val="24"/>
        </w:rPr>
      </w:pPr>
    </w:p>
    <w:p w14:paraId="7EE35E55" w14:textId="6C7C3202" w:rsidR="00FC13B5" w:rsidRDefault="00FC13B5" w:rsidP="00E129BA">
      <w:pPr>
        <w:spacing w:line="360" w:lineRule="auto"/>
        <w:ind w:left="-283" w:firstLine="425"/>
        <w:jc w:val="both"/>
        <w:rPr>
          <w:rFonts w:eastAsia="Times New Roman"/>
          <w:sz w:val="24"/>
          <w:szCs w:val="24"/>
        </w:rPr>
      </w:pPr>
      <w:r w:rsidRPr="007A328C">
        <w:rPr>
          <w:rFonts w:eastAsia="Times New Roman"/>
          <w:sz w:val="24"/>
          <w:szCs w:val="24"/>
        </w:rPr>
        <w:t>Proteína de alta digestibilidade e com perfil adequado de aminoácidos essenciais é determinante para manutenção de massa magra, imunocompetência e homeostase (NRC, 2006). Gatos, carnívoros estritos, possuem maior necessidade proteica relativa e dependem de taurina dietética; sua deficiência está ligada à miocardiopatia dilatada e alterações retinianas, com reversão após correção (</w:t>
      </w:r>
      <w:proofErr w:type="spellStart"/>
      <w:r w:rsidRPr="007A328C">
        <w:rPr>
          <w:rFonts w:eastAsia="Times New Roman"/>
          <w:sz w:val="24"/>
          <w:szCs w:val="24"/>
        </w:rPr>
        <w:t>Pion</w:t>
      </w:r>
      <w:proofErr w:type="spellEnd"/>
      <w:r w:rsidRPr="007A328C">
        <w:rPr>
          <w:rFonts w:eastAsia="Times New Roman"/>
          <w:sz w:val="24"/>
          <w:szCs w:val="24"/>
        </w:rPr>
        <w:t xml:space="preserve"> et al., 1987). Arginina é vital para o ciclo da ureia em felinos, e sua falta pode desencadear hiperamonemia aguda (NRC, 2006). Cães, carnívoros facultativos, exibem maior flexibilidade metabólica, mas igualmente se beneficiam de proteínas com elevado valor biológico e digestibilidade (&gt;80% na matéria seca) para preservar MCS e reduzir a sarcopenia do envelhecimento (FEDIAF, 2025).</w:t>
      </w:r>
    </w:p>
    <w:p w14:paraId="73976013" w14:textId="77777777" w:rsidR="00FF79E1" w:rsidRPr="007A328C" w:rsidRDefault="00FF79E1" w:rsidP="00E129BA">
      <w:pPr>
        <w:spacing w:line="360" w:lineRule="auto"/>
        <w:ind w:left="-283" w:firstLine="425"/>
        <w:jc w:val="both"/>
        <w:rPr>
          <w:rFonts w:eastAsia="Times New Roman"/>
          <w:sz w:val="24"/>
          <w:szCs w:val="24"/>
        </w:rPr>
      </w:pPr>
    </w:p>
    <w:p w14:paraId="73A6DC2F" w14:textId="77777777" w:rsidR="00FC13B5" w:rsidRPr="00FF79E1" w:rsidRDefault="00FC13B5" w:rsidP="00E129BA">
      <w:pPr>
        <w:spacing w:line="360" w:lineRule="auto"/>
        <w:ind w:left="-283" w:firstLine="425"/>
        <w:jc w:val="both"/>
        <w:rPr>
          <w:rFonts w:eastAsia="Times New Roman"/>
          <w:b/>
          <w:bCs/>
          <w:sz w:val="24"/>
          <w:szCs w:val="24"/>
        </w:rPr>
      </w:pPr>
      <w:r w:rsidRPr="00FF79E1">
        <w:rPr>
          <w:rFonts w:eastAsia="Times New Roman"/>
          <w:b/>
          <w:bCs/>
          <w:sz w:val="24"/>
          <w:szCs w:val="24"/>
        </w:rPr>
        <w:t>4.6. Lipídios: ácidos graxos essenciais e ômega-3</w:t>
      </w:r>
    </w:p>
    <w:p w14:paraId="7AE831E1" w14:textId="77777777" w:rsidR="00E129BA" w:rsidRDefault="00E129BA" w:rsidP="00E129BA">
      <w:pPr>
        <w:spacing w:line="360" w:lineRule="auto"/>
        <w:ind w:left="-283" w:firstLine="425"/>
        <w:jc w:val="both"/>
        <w:rPr>
          <w:rFonts w:eastAsia="Times New Roman"/>
          <w:sz w:val="24"/>
          <w:szCs w:val="24"/>
        </w:rPr>
      </w:pPr>
    </w:p>
    <w:p w14:paraId="6359FA46" w14:textId="079BB129" w:rsidR="00FC13B5"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Os lipídios contribuem para densidade energética, absorção de vitaminas lipossolúveis e palatabilidade. Ácido linoleico (n-6) é essencial para cães e gatos; ácido araquidônico (n-6) é essencial para gatos (carne/tecidos animais) (NRC, 2006; FEDIAF, 2025). EPA/DHA (n-3) exercem efeitos </w:t>
      </w:r>
      <w:proofErr w:type="spellStart"/>
      <w:r w:rsidRPr="007A328C">
        <w:rPr>
          <w:rFonts w:eastAsia="Times New Roman"/>
          <w:sz w:val="24"/>
          <w:szCs w:val="24"/>
        </w:rPr>
        <w:t>condroprotetores</w:t>
      </w:r>
      <w:proofErr w:type="spellEnd"/>
      <w:r w:rsidRPr="007A328C">
        <w:rPr>
          <w:rFonts w:eastAsia="Times New Roman"/>
          <w:sz w:val="24"/>
          <w:szCs w:val="24"/>
        </w:rPr>
        <w:t xml:space="preserve"> e anti-inflamatórios; em cães com osteoartrite, dietas enriquecidas melhoraram apoio de peso e sinais clínicos, com impacto funcional na qualidade de </w:t>
      </w:r>
      <w:r w:rsidRPr="007A328C">
        <w:rPr>
          <w:rFonts w:eastAsia="Times New Roman"/>
          <w:sz w:val="24"/>
          <w:szCs w:val="24"/>
        </w:rPr>
        <w:lastRenderedPageBreak/>
        <w:t>vida (</w:t>
      </w:r>
      <w:proofErr w:type="spellStart"/>
      <w:r w:rsidRPr="007A328C">
        <w:rPr>
          <w:rFonts w:eastAsia="Times New Roman"/>
          <w:sz w:val="24"/>
          <w:szCs w:val="24"/>
        </w:rPr>
        <w:t>Roush</w:t>
      </w:r>
      <w:proofErr w:type="spellEnd"/>
      <w:r w:rsidRPr="007A328C">
        <w:rPr>
          <w:rFonts w:eastAsia="Times New Roman"/>
          <w:sz w:val="24"/>
          <w:szCs w:val="24"/>
        </w:rPr>
        <w:t xml:space="preserve"> et al., 2010). Em crescimento (filhotes/gatinhos), o DHA favorece o desenvolvimento neurológico e visual (FEDIAF, 2025).</w:t>
      </w:r>
    </w:p>
    <w:p w14:paraId="10B7AE9D" w14:textId="77777777" w:rsidR="00FF79E1" w:rsidRPr="007A328C" w:rsidRDefault="00FF79E1" w:rsidP="00E129BA">
      <w:pPr>
        <w:spacing w:line="360" w:lineRule="auto"/>
        <w:ind w:left="-283" w:firstLine="425"/>
        <w:jc w:val="both"/>
        <w:rPr>
          <w:rFonts w:eastAsia="Times New Roman"/>
          <w:sz w:val="24"/>
          <w:szCs w:val="24"/>
        </w:rPr>
      </w:pPr>
    </w:p>
    <w:p w14:paraId="0DE32B5F" w14:textId="71B26E43" w:rsidR="00FC13B5" w:rsidRPr="00FF79E1" w:rsidRDefault="00FC13B5" w:rsidP="00E129BA">
      <w:pPr>
        <w:spacing w:line="360" w:lineRule="auto"/>
        <w:ind w:left="-283" w:firstLine="425"/>
        <w:jc w:val="both"/>
        <w:rPr>
          <w:rFonts w:eastAsia="Times New Roman"/>
          <w:b/>
          <w:bCs/>
          <w:sz w:val="24"/>
          <w:szCs w:val="24"/>
        </w:rPr>
      </w:pPr>
      <w:r w:rsidRPr="00FF79E1">
        <w:rPr>
          <w:rFonts w:eastAsia="Times New Roman"/>
          <w:b/>
          <w:bCs/>
          <w:sz w:val="24"/>
          <w:szCs w:val="24"/>
        </w:rPr>
        <w:t>4.7. Carboidratos e fibras: digestibilidade, microbioma e fezes</w:t>
      </w:r>
    </w:p>
    <w:p w14:paraId="653CE724" w14:textId="77777777" w:rsidR="00FF79E1" w:rsidRPr="007A328C" w:rsidRDefault="00FF79E1" w:rsidP="00E129BA">
      <w:pPr>
        <w:spacing w:line="360" w:lineRule="auto"/>
        <w:ind w:left="-283" w:firstLine="425"/>
        <w:jc w:val="both"/>
        <w:rPr>
          <w:rFonts w:eastAsia="Times New Roman"/>
          <w:sz w:val="24"/>
          <w:szCs w:val="24"/>
        </w:rPr>
      </w:pPr>
    </w:p>
    <w:p w14:paraId="5F038A1E" w14:textId="4A97716F" w:rsidR="00FC13B5"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Carboidratos não são essenciais para felinos adultos, mas amido gelatinizado e adequadamente processado é digestível e pode compor formulações comerciais balanceadas sem prejuízo, desde que o conjunto mantenha o BCS ideal (NRC, 2006; WSAVA, 2023). Em cães e gatos, fibras modulam trânsito intestinal, fermentação </w:t>
      </w:r>
      <w:proofErr w:type="spellStart"/>
      <w:r w:rsidRPr="007A328C">
        <w:rPr>
          <w:rFonts w:eastAsia="Times New Roman"/>
          <w:sz w:val="24"/>
          <w:szCs w:val="24"/>
        </w:rPr>
        <w:t>colônica</w:t>
      </w:r>
      <w:proofErr w:type="spellEnd"/>
      <w:r w:rsidRPr="007A328C">
        <w:rPr>
          <w:rFonts w:eastAsia="Times New Roman"/>
          <w:sz w:val="24"/>
          <w:szCs w:val="24"/>
        </w:rPr>
        <w:t xml:space="preserve"> e produção de ácidos graxos de cadeia curta (AGCC), que nutrem </w:t>
      </w:r>
      <w:proofErr w:type="spellStart"/>
      <w:r w:rsidRPr="007A328C">
        <w:rPr>
          <w:rFonts w:eastAsia="Times New Roman"/>
          <w:sz w:val="24"/>
          <w:szCs w:val="24"/>
        </w:rPr>
        <w:t>colonócitos</w:t>
      </w:r>
      <w:proofErr w:type="spellEnd"/>
      <w:r w:rsidRPr="007A328C">
        <w:rPr>
          <w:rFonts w:eastAsia="Times New Roman"/>
          <w:sz w:val="24"/>
          <w:szCs w:val="24"/>
        </w:rPr>
        <w:t xml:space="preserve"> e podem influenciar saciedade e saúde metabólica. Combinações de fibras solúveis/fermentáveis (ex.: FOS, inulina) e insolúveis auxiliam qualidade de fezes e controle de peso; MOS podem favorecer barreira intestinal e microbiota, embora a magnitude dos efeitos seja dependente da formulação e do indivíduo (WSAVA, 2023; AAHA, 2021).</w:t>
      </w:r>
    </w:p>
    <w:p w14:paraId="2EE795AD" w14:textId="77777777" w:rsidR="00FF79E1" w:rsidRPr="007A328C" w:rsidRDefault="00FF79E1" w:rsidP="00E129BA">
      <w:pPr>
        <w:spacing w:line="360" w:lineRule="auto"/>
        <w:ind w:left="-283" w:firstLine="425"/>
        <w:jc w:val="both"/>
        <w:rPr>
          <w:rFonts w:eastAsia="Times New Roman"/>
          <w:sz w:val="24"/>
          <w:szCs w:val="24"/>
        </w:rPr>
      </w:pPr>
    </w:p>
    <w:p w14:paraId="25D679FD" w14:textId="0565EC56" w:rsidR="00FC13B5" w:rsidRPr="00FF79E1" w:rsidRDefault="00FC13B5" w:rsidP="00E129BA">
      <w:pPr>
        <w:spacing w:line="360" w:lineRule="auto"/>
        <w:ind w:left="-283" w:firstLine="425"/>
        <w:jc w:val="both"/>
        <w:rPr>
          <w:rFonts w:eastAsia="Times New Roman"/>
          <w:b/>
          <w:bCs/>
          <w:sz w:val="24"/>
          <w:szCs w:val="24"/>
        </w:rPr>
      </w:pPr>
      <w:r w:rsidRPr="00FF79E1">
        <w:rPr>
          <w:rFonts w:eastAsia="Times New Roman"/>
          <w:b/>
          <w:bCs/>
          <w:sz w:val="24"/>
          <w:szCs w:val="24"/>
        </w:rPr>
        <w:t>4.8. Micronutrientes críticos e balanços minerais</w:t>
      </w:r>
    </w:p>
    <w:p w14:paraId="32285498" w14:textId="77777777" w:rsidR="00FF79E1" w:rsidRPr="00FF79E1" w:rsidRDefault="00FF79E1" w:rsidP="00E129BA">
      <w:pPr>
        <w:spacing w:line="360" w:lineRule="auto"/>
        <w:ind w:left="-283" w:firstLine="425"/>
        <w:jc w:val="both"/>
        <w:rPr>
          <w:rFonts w:eastAsia="Times New Roman"/>
          <w:b/>
          <w:bCs/>
          <w:sz w:val="24"/>
          <w:szCs w:val="24"/>
        </w:rPr>
      </w:pPr>
    </w:p>
    <w:p w14:paraId="3012B7A0" w14:textId="678FCA4E" w:rsidR="00FC13B5"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A relação </w:t>
      </w:r>
      <w:proofErr w:type="spellStart"/>
      <w:r w:rsidRPr="007A328C">
        <w:rPr>
          <w:rFonts w:eastAsia="Times New Roman"/>
          <w:sz w:val="24"/>
          <w:szCs w:val="24"/>
        </w:rPr>
        <w:t>cálcio:fósforo</w:t>
      </w:r>
      <w:proofErr w:type="spellEnd"/>
      <w:r w:rsidRPr="007A328C">
        <w:rPr>
          <w:rFonts w:eastAsia="Times New Roman"/>
          <w:sz w:val="24"/>
          <w:szCs w:val="24"/>
        </w:rPr>
        <w:t xml:space="preserve"> deve, em geral, permanecer entre 1:1 e 2:1, sob risco de hiperparatireoidismo secundário nutricional quando desbalanceada (NRC, 2006; FEDIAF, 2025). Em gatos, vitamina A pré-formada (origem animal) é necessária, mas o excesso crônico pode causar espondilose cervical (“</w:t>
      </w:r>
      <w:proofErr w:type="spellStart"/>
      <w:r w:rsidRPr="007A328C">
        <w:rPr>
          <w:rFonts w:eastAsia="Times New Roman"/>
          <w:sz w:val="24"/>
          <w:szCs w:val="24"/>
        </w:rPr>
        <w:t>hipervitaminose</w:t>
      </w:r>
      <w:proofErr w:type="spellEnd"/>
      <w:r w:rsidRPr="007A328C">
        <w:rPr>
          <w:rFonts w:eastAsia="Times New Roman"/>
          <w:sz w:val="24"/>
          <w:szCs w:val="24"/>
        </w:rPr>
        <w:t xml:space="preserve"> A”); já vitamina D em excesso é tóxica em ambas as espécies (NRC, 2006). Tiamina (B1) é vulnerável a perdas por calor e </w:t>
      </w:r>
      <w:proofErr w:type="spellStart"/>
      <w:r w:rsidRPr="007A328C">
        <w:rPr>
          <w:rFonts w:eastAsia="Times New Roman"/>
          <w:sz w:val="24"/>
          <w:szCs w:val="24"/>
        </w:rPr>
        <w:t>tiaminases</w:t>
      </w:r>
      <w:proofErr w:type="spellEnd"/>
      <w:r w:rsidRPr="007A328C">
        <w:rPr>
          <w:rFonts w:eastAsia="Times New Roman"/>
          <w:sz w:val="24"/>
          <w:szCs w:val="24"/>
        </w:rPr>
        <w:t xml:space="preserve"> de peixes crus; dietas caseiras sem suplementação adequada podem precipitar déficits neurológicos (NRC, 2006). O iodo deve ser cuidadosamente controlado em formulações para gatos com predisposição a distúrbios tireoidianos (FEDIAF, 2025).</w:t>
      </w:r>
    </w:p>
    <w:p w14:paraId="12510E1F" w14:textId="77777777" w:rsidR="00FF79E1" w:rsidRPr="007A328C" w:rsidRDefault="00FF79E1" w:rsidP="00E129BA">
      <w:pPr>
        <w:spacing w:line="360" w:lineRule="auto"/>
        <w:ind w:left="-283" w:firstLine="425"/>
        <w:jc w:val="both"/>
        <w:rPr>
          <w:rFonts w:eastAsia="Times New Roman"/>
          <w:sz w:val="24"/>
          <w:szCs w:val="24"/>
        </w:rPr>
      </w:pPr>
    </w:p>
    <w:p w14:paraId="591B515C" w14:textId="29BD69CE" w:rsidR="00FC13B5" w:rsidRPr="00E129BA" w:rsidRDefault="00FC13B5" w:rsidP="00E129BA">
      <w:pPr>
        <w:spacing w:line="360" w:lineRule="auto"/>
        <w:ind w:left="-283" w:firstLine="425"/>
        <w:jc w:val="both"/>
        <w:rPr>
          <w:rFonts w:eastAsia="Times New Roman"/>
          <w:b/>
          <w:bCs/>
          <w:sz w:val="24"/>
          <w:szCs w:val="24"/>
        </w:rPr>
      </w:pPr>
      <w:r w:rsidRPr="00E129BA">
        <w:rPr>
          <w:rFonts w:eastAsia="Times New Roman"/>
          <w:b/>
          <w:bCs/>
          <w:sz w:val="24"/>
          <w:szCs w:val="24"/>
        </w:rPr>
        <w:t>4.9. Água, hidratação e saúde urinária</w:t>
      </w:r>
    </w:p>
    <w:p w14:paraId="6290C984" w14:textId="77777777" w:rsidR="00FF79E1" w:rsidRPr="007A328C" w:rsidRDefault="00FF79E1" w:rsidP="00E129BA">
      <w:pPr>
        <w:spacing w:line="360" w:lineRule="auto"/>
        <w:ind w:left="-283" w:firstLine="425"/>
        <w:jc w:val="both"/>
        <w:rPr>
          <w:rFonts w:eastAsia="Times New Roman"/>
          <w:sz w:val="24"/>
          <w:szCs w:val="24"/>
        </w:rPr>
      </w:pPr>
    </w:p>
    <w:p w14:paraId="080D2745" w14:textId="3C161890" w:rsidR="00FC13B5"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A água é o nutriente mais crítico: pequenas reduções de ingestão comprometem termorregulação, fluxo renal e desempenho metabólico (WSAVA, 2023). Gatos tendem a baixo drive de sede; alimentos úmidos aumentam a ingestão hídrica total e reduzem a densidade urinária, auxiliando no manejo de </w:t>
      </w:r>
      <w:proofErr w:type="spellStart"/>
      <w:r w:rsidRPr="007A328C">
        <w:rPr>
          <w:rFonts w:eastAsia="Times New Roman"/>
          <w:sz w:val="24"/>
          <w:szCs w:val="24"/>
        </w:rPr>
        <w:t>urolitíase</w:t>
      </w:r>
      <w:proofErr w:type="spellEnd"/>
      <w:r w:rsidRPr="007A328C">
        <w:rPr>
          <w:rFonts w:eastAsia="Times New Roman"/>
          <w:sz w:val="24"/>
          <w:szCs w:val="24"/>
        </w:rPr>
        <w:t xml:space="preserve"> por estruvita e cistite idiopática felina (WSAVA, 2023; AAHA, 2021). Em cães, estados de doença renal, cardíaca e calor ambiental justificam reavaliação do plano hídrico e da densidade de sódio da dieta conforme o caso (AAHA, 2021).</w:t>
      </w:r>
    </w:p>
    <w:p w14:paraId="36B911FF" w14:textId="77777777" w:rsidR="00E129BA" w:rsidRPr="007A328C" w:rsidRDefault="00E129BA" w:rsidP="00E129BA">
      <w:pPr>
        <w:spacing w:line="360" w:lineRule="auto"/>
        <w:ind w:left="-283" w:firstLine="425"/>
        <w:jc w:val="both"/>
        <w:rPr>
          <w:rFonts w:eastAsia="Times New Roman"/>
          <w:sz w:val="24"/>
          <w:szCs w:val="24"/>
        </w:rPr>
      </w:pPr>
    </w:p>
    <w:p w14:paraId="7BA8244E" w14:textId="654C4788" w:rsidR="00FC13B5" w:rsidRPr="00E129BA" w:rsidRDefault="00FC13B5" w:rsidP="00E129BA">
      <w:pPr>
        <w:spacing w:line="360" w:lineRule="auto"/>
        <w:ind w:left="-283" w:firstLine="425"/>
        <w:jc w:val="both"/>
        <w:rPr>
          <w:rFonts w:eastAsia="Times New Roman"/>
          <w:b/>
          <w:bCs/>
          <w:sz w:val="24"/>
          <w:szCs w:val="24"/>
        </w:rPr>
      </w:pPr>
      <w:r w:rsidRPr="00E129BA">
        <w:rPr>
          <w:rFonts w:eastAsia="Times New Roman"/>
          <w:b/>
          <w:bCs/>
          <w:sz w:val="24"/>
          <w:szCs w:val="24"/>
        </w:rPr>
        <w:t>4.10. Processamento, digestibilidade, palatabilidade e segurança</w:t>
      </w:r>
    </w:p>
    <w:p w14:paraId="1E226D07" w14:textId="77777777" w:rsidR="00FF79E1" w:rsidRPr="007A328C" w:rsidRDefault="00FF79E1" w:rsidP="00E129BA">
      <w:pPr>
        <w:spacing w:line="360" w:lineRule="auto"/>
        <w:jc w:val="both"/>
        <w:rPr>
          <w:rFonts w:eastAsia="Times New Roman"/>
          <w:sz w:val="24"/>
          <w:szCs w:val="24"/>
        </w:rPr>
      </w:pPr>
    </w:p>
    <w:p w14:paraId="7C85C4E9" w14:textId="77777777" w:rsidR="00FC13B5" w:rsidRPr="007A328C" w:rsidRDefault="00FC13B5" w:rsidP="00E129BA">
      <w:pPr>
        <w:spacing w:line="360" w:lineRule="auto"/>
        <w:ind w:left="-283" w:firstLine="425"/>
        <w:jc w:val="both"/>
        <w:rPr>
          <w:rFonts w:eastAsia="Times New Roman"/>
          <w:sz w:val="24"/>
          <w:szCs w:val="24"/>
        </w:rPr>
      </w:pPr>
      <w:r w:rsidRPr="007A328C">
        <w:rPr>
          <w:rFonts w:eastAsia="Times New Roman"/>
          <w:sz w:val="24"/>
          <w:szCs w:val="24"/>
        </w:rPr>
        <w:t xml:space="preserve">O processamento térmico </w:t>
      </w:r>
      <w:proofErr w:type="gramStart"/>
      <w:r w:rsidRPr="007A328C">
        <w:rPr>
          <w:rFonts w:eastAsia="Times New Roman"/>
          <w:sz w:val="24"/>
          <w:szCs w:val="24"/>
        </w:rPr>
        <w:t>adequado melhora</w:t>
      </w:r>
      <w:proofErr w:type="gramEnd"/>
      <w:r w:rsidRPr="007A328C">
        <w:rPr>
          <w:rFonts w:eastAsia="Times New Roman"/>
          <w:sz w:val="24"/>
          <w:szCs w:val="24"/>
        </w:rPr>
        <w:t xml:space="preserve"> a </w:t>
      </w:r>
      <w:proofErr w:type="spellStart"/>
      <w:r w:rsidRPr="007A328C">
        <w:rPr>
          <w:rFonts w:eastAsia="Times New Roman"/>
          <w:sz w:val="24"/>
          <w:szCs w:val="24"/>
        </w:rPr>
        <w:t>gelatinização</w:t>
      </w:r>
      <w:proofErr w:type="spellEnd"/>
      <w:r w:rsidRPr="007A328C">
        <w:rPr>
          <w:rFonts w:eastAsia="Times New Roman"/>
          <w:sz w:val="24"/>
          <w:szCs w:val="24"/>
        </w:rPr>
        <w:t xml:space="preserve"> do amido, a segurança microbiológica e a digestibilidade. Entretanto, temperaturas excessivas podem degradar vitaminas </w:t>
      </w:r>
      <w:proofErr w:type="spellStart"/>
      <w:r w:rsidRPr="007A328C">
        <w:rPr>
          <w:rFonts w:eastAsia="Times New Roman"/>
          <w:sz w:val="24"/>
          <w:szCs w:val="24"/>
        </w:rPr>
        <w:t>termossensíveis</w:t>
      </w:r>
      <w:proofErr w:type="spellEnd"/>
      <w:r w:rsidRPr="007A328C">
        <w:rPr>
          <w:rFonts w:eastAsia="Times New Roman"/>
          <w:sz w:val="24"/>
          <w:szCs w:val="24"/>
        </w:rPr>
        <w:t xml:space="preserve"> e afetar a lisina disponível por reações de </w:t>
      </w:r>
      <w:proofErr w:type="spellStart"/>
      <w:r w:rsidRPr="007A328C">
        <w:rPr>
          <w:rFonts w:eastAsia="Times New Roman"/>
          <w:sz w:val="24"/>
          <w:szCs w:val="24"/>
        </w:rPr>
        <w:t>Maillard</w:t>
      </w:r>
      <w:proofErr w:type="spellEnd"/>
      <w:r w:rsidRPr="007A328C">
        <w:rPr>
          <w:rFonts w:eastAsia="Times New Roman"/>
          <w:sz w:val="24"/>
          <w:szCs w:val="24"/>
        </w:rPr>
        <w:t xml:space="preserve"> (NRC, 2006). A palatabilidade é relevante para adesão, mas não deve ser obtida à custa de densidade energética desproporcional. Diretrizes atuais enfatizam controle de qualidade, rastreabilidade, rotulagem fiel e adequação aos perfis AAFCO/FEDIAF como critérios mínimos para seleção de alimentos completos (AAHA, 2021; FEDIAF, 2025; WSAVA, 2023).</w:t>
      </w:r>
    </w:p>
    <w:p w14:paraId="594BD0C1" w14:textId="77777777" w:rsidR="00FC13B5" w:rsidRPr="007A328C" w:rsidRDefault="00FC13B5" w:rsidP="007A328C">
      <w:pPr>
        <w:spacing w:line="360" w:lineRule="auto"/>
        <w:ind w:left="-283" w:right="113" w:firstLine="425"/>
        <w:jc w:val="both"/>
        <w:rPr>
          <w:rFonts w:eastAsia="Times New Roman"/>
          <w:sz w:val="24"/>
          <w:szCs w:val="24"/>
        </w:rPr>
      </w:pPr>
    </w:p>
    <w:p w14:paraId="4C94532E" w14:textId="56BC9491" w:rsidR="00FC13B5" w:rsidRPr="00FE2116" w:rsidRDefault="00FC13B5" w:rsidP="00FE2116">
      <w:pPr>
        <w:pStyle w:val="PargrafodaLista"/>
        <w:numPr>
          <w:ilvl w:val="0"/>
          <w:numId w:val="9"/>
        </w:numPr>
        <w:pBdr>
          <w:top w:val="nil"/>
          <w:left w:val="nil"/>
          <w:bottom w:val="nil"/>
          <w:right w:val="nil"/>
          <w:between w:val="nil"/>
        </w:pBdr>
        <w:spacing w:line="360" w:lineRule="auto"/>
        <w:ind w:right="113"/>
        <w:jc w:val="both"/>
        <w:rPr>
          <w:rFonts w:eastAsia="Times New Roman"/>
          <w:b/>
          <w:color w:val="000000"/>
          <w:sz w:val="24"/>
          <w:szCs w:val="24"/>
        </w:rPr>
      </w:pPr>
      <w:r w:rsidRPr="00FE2116">
        <w:rPr>
          <w:rFonts w:eastAsia="Times New Roman"/>
          <w:b/>
          <w:sz w:val="24"/>
          <w:szCs w:val="24"/>
        </w:rPr>
        <w:t>CONDIÇÃO CORPORAL, LONGEVIDADE E QUALIDADE DE VIDA</w:t>
      </w:r>
    </w:p>
    <w:p w14:paraId="7147E818" w14:textId="77777777" w:rsidR="00FC13B5" w:rsidRPr="00FE2116" w:rsidRDefault="00FC13B5" w:rsidP="00FE2116">
      <w:pPr>
        <w:spacing w:before="240" w:after="240" w:line="360" w:lineRule="auto"/>
        <w:ind w:left="-283" w:hanging="1"/>
        <w:jc w:val="both"/>
        <w:rPr>
          <w:rFonts w:eastAsia="Times New Roman"/>
          <w:b/>
          <w:bCs/>
          <w:sz w:val="24"/>
          <w:szCs w:val="24"/>
        </w:rPr>
      </w:pPr>
      <w:r w:rsidRPr="00FE2116">
        <w:rPr>
          <w:rFonts w:eastAsia="Times New Roman"/>
          <w:b/>
          <w:bCs/>
          <w:sz w:val="24"/>
          <w:szCs w:val="24"/>
        </w:rPr>
        <w:t>5.1. Condição corporal e expectativa de vida em cães</w:t>
      </w:r>
    </w:p>
    <w:p w14:paraId="6E9FDF7F" w14:textId="77777777" w:rsidR="00FC13B5" w:rsidRPr="007A328C" w:rsidRDefault="00FC13B5" w:rsidP="0009452E">
      <w:pPr>
        <w:spacing w:line="360" w:lineRule="auto"/>
        <w:ind w:left="-284" w:firstLine="425"/>
        <w:jc w:val="both"/>
        <w:rPr>
          <w:rFonts w:eastAsia="Times New Roman"/>
          <w:sz w:val="24"/>
          <w:szCs w:val="24"/>
        </w:rPr>
      </w:pPr>
      <w:r w:rsidRPr="007A328C">
        <w:rPr>
          <w:rFonts w:eastAsia="Times New Roman"/>
          <w:sz w:val="24"/>
          <w:szCs w:val="24"/>
        </w:rPr>
        <w:t xml:space="preserve">A manutenção do escore corporal ideal é um dos fatores mais consistentes associados à longevidade em cães. O estudo clássico de Kealy et al. (2002), conduzido ao longo de 14 anos com Labradores </w:t>
      </w:r>
      <w:proofErr w:type="spellStart"/>
      <w:r w:rsidRPr="007A328C">
        <w:rPr>
          <w:rFonts w:eastAsia="Times New Roman"/>
          <w:sz w:val="24"/>
          <w:szCs w:val="24"/>
        </w:rPr>
        <w:t>Retrievers</w:t>
      </w:r>
      <w:proofErr w:type="spellEnd"/>
      <w:r w:rsidRPr="007A328C">
        <w:rPr>
          <w:rFonts w:eastAsia="Times New Roman"/>
          <w:sz w:val="24"/>
          <w:szCs w:val="24"/>
        </w:rPr>
        <w:t>, demonstrou que cães submetidos a restrição calórica moderada (25%), mantendo-se em condição corporal magra, viveram em média 1,8 anos a mais do que aqueles alimentados sem restrição. Além do aumento na expectativa de vida, observou-se atraso no surgimento de doenças crônicas, como osteoartrite, neoplasias e distúrbios metabólicos (</w:t>
      </w:r>
      <w:proofErr w:type="spellStart"/>
      <w:r w:rsidRPr="007A328C">
        <w:rPr>
          <w:rFonts w:eastAsia="Times New Roman"/>
          <w:sz w:val="24"/>
          <w:szCs w:val="24"/>
        </w:rPr>
        <w:t>Lawler</w:t>
      </w:r>
      <w:proofErr w:type="spellEnd"/>
      <w:r w:rsidRPr="007A328C">
        <w:rPr>
          <w:rFonts w:eastAsia="Times New Roman"/>
          <w:sz w:val="24"/>
          <w:szCs w:val="24"/>
        </w:rPr>
        <w:t xml:space="preserve"> et al., 2008).</w:t>
      </w:r>
    </w:p>
    <w:p w14:paraId="064DF1DE" w14:textId="77777777" w:rsidR="00FC13B5" w:rsidRPr="007A328C" w:rsidRDefault="00FC13B5" w:rsidP="0009452E">
      <w:pPr>
        <w:spacing w:line="360" w:lineRule="auto"/>
        <w:ind w:left="-284" w:firstLine="425"/>
        <w:jc w:val="both"/>
        <w:rPr>
          <w:rFonts w:eastAsia="Times New Roman"/>
          <w:sz w:val="24"/>
          <w:szCs w:val="24"/>
        </w:rPr>
      </w:pPr>
      <w:r w:rsidRPr="007A328C">
        <w:rPr>
          <w:rFonts w:eastAsia="Times New Roman"/>
          <w:sz w:val="24"/>
          <w:szCs w:val="24"/>
        </w:rPr>
        <w:t>De forma semelhante, Salt et al. (2019), em estudo multicêntrico com mais de 50 mil cães de diferentes raças, identificaram que animais com BCS acima do ideal tiveram redução significativa da longevidade, em alguns casos chegando a 2,5 anos a menos de vida. Esses achados reforçam que o sobrepeso não é apenas um problema estético, mas uma condição clínica com repercussões sistêmicas, capaz de reduzir tanto a quantidade quanto a qualidade de vida.</w:t>
      </w:r>
    </w:p>
    <w:p w14:paraId="77448652" w14:textId="77777777" w:rsidR="00FC13B5" w:rsidRPr="00FE2116" w:rsidRDefault="00FC13B5" w:rsidP="0009452E">
      <w:pPr>
        <w:spacing w:before="240" w:after="240" w:line="360" w:lineRule="auto"/>
        <w:ind w:left="-283" w:hanging="1"/>
        <w:jc w:val="both"/>
        <w:rPr>
          <w:rFonts w:eastAsia="Times New Roman"/>
          <w:b/>
          <w:bCs/>
          <w:sz w:val="24"/>
          <w:szCs w:val="24"/>
        </w:rPr>
      </w:pPr>
      <w:r w:rsidRPr="00FE2116">
        <w:rPr>
          <w:rFonts w:eastAsia="Times New Roman"/>
          <w:b/>
          <w:bCs/>
          <w:sz w:val="24"/>
          <w:szCs w:val="24"/>
        </w:rPr>
        <w:t>5.2. Evidências em gatos: longevidade e doenças crônicas</w:t>
      </w:r>
    </w:p>
    <w:p w14:paraId="1AE1EC3B" w14:textId="77777777" w:rsidR="00FC13B5" w:rsidRPr="007A328C" w:rsidRDefault="00FC13B5" w:rsidP="0009452E">
      <w:pPr>
        <w:spacing w:line="360" w:lineRule="auto"/>
        <w:ind w:left="-284" w:firstLine="425"/>
        <w:jc w:val="both"/>
        <w:rPr>
          <w:rFonts w:eastAsia="Times New Roman"/>
          <w:sz w:val="24"/>
          <w:szCs w:val="24"/>
        </w:rPr>
      </w:pPr>
      <w:r w:rsidRPr="007A328C">
        <w:rPr>
          <w:rFonts w:eastAsia="Times New Roman"/>
          <w:sz w:val="24"/>
          <w:szCs w:val="24"/>
        </w:rPr>
        <w:t xml:space="preserve">Nos felinos, os dados também são contundentes. </w:t>
      </w:r>
      <w:proofErr w:type="spellStart"/>
      <w:r w:rsidRPr="007A328C">
        <w:rPr>
          <w:rFonts w:eastAsia="Times New Roman"/>
          <w:sz w:val="24"/>
          <w:szCs w:val="24"/>
        </w:rPr>
        <w:t>Teng</w:t>
      </w:r>
      <w:proofErr w:type="spellEnd"/>
      <w:r w:rsidRPr="007A328C">
        <w:rPr>
          <w:rFonts w:eastAsia="Times New Roman"/>
          <w:sz w:val="24"/>
          <w:szCs w:val="24"/>
        </w:rPr>
        <w:t xml:space="preserve"> et al. (2018), em um estudo com mais de 2.600 gatos, mostraram que indivíduos mantidos em BCS entre 4 e 5 (escala de 9 pontos) viveram significativamente mais do que gatos magros ou obesos. O excesso de peso em felinos está fortemente associado a doenças como diabetes mellitus, doença do trato urinário inferior e doença renal crônica (O’Neill et al., 2016; </w:t>
      </w:r>
      <w:proofErr w:type="spellStart"/>
      <w:r w:rsidRPr="007A328C">
        <w:rPr>
          <w:rFonts w:eastAsia="Times New Roman"/>
          <w:sz w:val="24"/>
          <w:szCs w:val="24"/>
        </w:rPr>
        <w:t>Öhlund</w:t>
      </w:r>
      <w:proofErr w:type="spellEnd"/>
      <w:r w:rsidRPr="007A328C">
        <w:rPr>
          <w:rFonts w:eastAsia="Times New Roman"/>
          <w:sz w:val="24"/>
          <w:szCs w:val="24"/>
        </w:rPr>
        <w:t xml:space="preserve"> et al., 2017).</w:t>
      </w:r>
    </w:p>
    <w:p w14:paraId="68305166" w14:textId="77777777" w:rsidR="00FC13B5" w:rsidRPr="007A328C" w:rsidRDefault="00FC13B5" w:rsidP="0009452E">
      <w:pPr>
        <w:spacing w:line="360" w:lineRule="auto"/>
        <w:ind w:left="-284" w:firstLine="425"/>
        <w:jc w:val="both"/>
        <w:rPr>
          <w:rFonts w:eastAsia="Times New Roman"/>
          <w:sz w:val="24"/>
          <w:szCs w:val="24"/>
        </w:rPr>
      </w:pPr>
      <w:r w:rsidRPr="007A328C">
        <w:rPr>
          <w:rFonts w:eastAsia="Times New Roman"/>
          <w:sz w:val="24"/>
          <w:szCs w:val="24"/>
        </w:rPr>
        <w:lastRenderedPageBreak/>
        <w:t>Além da redução na expectativa de vida, a obesidade compromete a mobilidade, aumenta a inflamação sistêmica e favorece o surgimento de distúrbios osteoarticulares, impactando negativamente na qualidade de vida percebida pelos tutores (German, 2016). Portanto, em gatos, assim como em cães, o controle do peso corporal deve ser prioridade clínica desde os primeiros anos de vida.</w:t>
      </w:r>
    </w:p>
    <w:p w14:paraId="20AF9837" w14:textId="77777777" w:rsidR="00FC13B5" w:rsidRPr="00FE2116" w:rsidRDefault="00FC13B5" w:rsidP="0009452E">
      <w:pPr>
        <w:spacing w:before="240" w:after="240" w:line="360" w:lineRule="auto"/>
        <w:ind w:left="-283" w:hanging="1"/>
        <w:jc w:val="both"/>
        <w:rPr>
          <w:rFonts w:eastAsia="Times New Roman"/>
          <w:b/>
          <w:bCs/>
          <w:sz w:val="24"/>
          <w:szCs w:val="24"/>
        </w:rPr>
      </w:pPr>
      <w:r w:rsidRPr="00FE2116">
        <w:rPr>
          <w:rFonts w:eastAsia="Times New Roman"/>
          <w:b/>
          <w:bCs/>
          <w:sz w:val="24"/>
          <w:szCs w:val="24"/>
        </w:rPr>
        <w:t>5.3. Ômega-3 e qualidade de vida em osteoartrite</w:t>
      </w:r>
    </w:p>
    <w:p w14:paraId="65DBB994" w14:textId="1A8AB3C5" w:rsidR="00FC13B5" w:rsidRPr="007A328C" w:rsidRDefault="00FC13B5" w:rsidP="00FE2116">
      <w:pPr>
        <w:spacing w:line="360" w:lineRule="auto"/>
        <w:ind w:left="-284" w:firstLine="425"/>
        <w:jc w:val="both"/>
        <w:rPr>
          <w:rFonts w:eastAsia="Times New Roman"/>
          <w:sz w:val="24"/>
          <w:szCs w:val="24"/>
        </w:rPr>
      </w:pPr>
      <w:r w:rsidRPr="007A328C">
        <w:rPr>
          <w:rFonts w:eastAsia="Times New Roman"/>
          <w:sz w:val="24"/>
          <w:szCs w:val="24"/>
        </w:rPr>
        <w:t>A qualidade de vida não se relaciona apenas à longevidade, mas também à função física e ao conforto diário. Em cães com osteoartrite, a suplementação dietética com EPA e DHA (ácidos graxos ômega-3 de óleo de peixe) demonstrou reduzir sinais clínicos e melhorar a capacidade de apoio de peso nos membros acometidos (</w:t>
      </w:r>
      <w:proofErr w:type="spellStart"/>
      <w:r w:rsidRPr="007A328C">
        <w:rPr>
          <w:rFonts w:eastAsia="Times New Roman"/>
          <w:sz w:val="24"/>
          <w:szCs w:val="24"/>
        </w:rPr>
        <w:t>Roush</w:t>
      </w:r>
      <w:proofErr w:type="spellEnd"/>
      <w:r w:rsidRPr="007A328C">
        <w:rPr>
          <w:rFonts w:eastAsia="Times New Roman"/>
          <w:sz w:val="24"/>
          <w:szCs w:val="24"/>
        </w:rPr>
        <w:t xml:space="preserve"> et al., 2010). Ensaios multicêntricos confirmaram melhora de parâmetros como locomoção, disposição e interação social em cães que receberam dietas enriquecidas com ômega-3 (Fritsch et al., 2010).</w:t>
      </w:r>
      <w:r w:rsidR="00FE2116">
        <w:rPr>
          <w:rFonts w:eastAsia="Times New Roman"/>
          <w:sz w:val="24"/>
          <w:szCs w:val="24"/>
        </w:rPr>
        <w:t xml:space="preserve"> </w:t>
      </w:r>
      <w:r w:rsidRPr="007A328C">
        <w:rPr>
          <w:rFonts w:eastAsia="Times New Roman"/>
          <w:sz w:val="24"/>
          <w:szCs w:val="24"/>
        </w:rPr>
        <w:t>Esses achados sugerem que nutrientes funcionais podem não apenas prolongar a vida, mas também garantir que ela seja vivida com maior bem-estar e autonomia, especialmente em animais idosos ou com doenças crônicas.</w:t>
      </w:r>
    </w:p>
    <w:p w14:paraId="3C5731EC" w14:textId="77777777" w:rsidR="00D451C2" w:rsidRDefault="00D451C2" w:rsidP="007A328C">
      <w:pPr>
        <w:spacing w:line="360" w:lineRule="auto"/>
        <w:jc w:val="both"/>
        <w:rPr>
          <w:rFonts w:eastAsia="Times New Roman"/>
          <w:b/>
          <w:bCs/>
          <w:sz w:val="24"/>
          <w:szCs w:val="24"/>
        </w:rPr>
      </w:pPr>
    </w:p>
    <w:p w14:paraId="53EAE99D" w14:textId="25FED5A7" w:rsidR="004071DD" w:rsidRPr="007A328C" w:rsidRDefault="00D451C2" w:rsidP="00B65FB2">
      <w:pPr>
        <w:spacing w:line="360" w:lineRule="auto"/>
        <w:ind w:left="-284"/>
        <w:jc w:val="both"/>
        <w:rPr>
          <w:sz w:val="24"/>
          <w:szCs w:val="24"/>
        </w:rPr>
      </w:pPr>
      <w:r>
        <w:rPr>
          <w:rFonts w:eastAsia="Times New Roman"/>
          <w:b/>
          <w:bCs/>
          <w:sz w:val="24"/>
          <w:szCs w:val="24"/>
        </w:rPr>
        <w:t xml:space="preserve">6 </w:t>
      </w:r>
      <w:r w:rsidR="00CC3AC7" w:rsidRPr="007A328C">
        <w:rPr>
          <w:rFonts w:eastAsia="Times New Roman"/>
          <w:b/>
          <w:bCs/>
          <w:sz w:val="24"/>
          <w:szCs w:val="24"/>
        </w:rPr>
        <w:t>CONSIDERAÇÕES FINAIS</w:t>
      </w:r>
    </w:p>
    <w:p w14:paraId="2CF02011" w14:textId="77777777" w:rsidR="00B65FB2" w:rsidRDefault="00B65FB2" w:rsidP="00310282">
      <w:pPr>
        <w:spacing w:line="360" w:lineRule="auto"/>
        <w:jc w:val="both"/>
        <w:rPr>
          <w:rFonts w:eastAsia="Times New Roman"/>
          <w:sz w:val="24"/>
          <w:szCs w:val="24"/>
        </w:rPr>
      </w:pPr>
    </w:p>
    <w:p w14:paraId="20E4198D" w14:textId="781EF221" w:rsidR="00FC13B5" w:rsidRPr="007A328C" w:rsidRDefault="00FC13B5" w:rsidP="0009452E">
      <w:pPr>
        <w:spacing w:line="360" w:lineRule="auto"/>
        <w:ind w:left="-284" w:firstLine="425"/>
        <w:jc w:val="both"/>
        <w:rPr>
          <w:rFonts w:eastAsia="Times New Roman"/>
          <w:sz w:val="24"/>
          <w:szCs w:val="24"/>
        </w:rPr>
      </w:pPr>
      <w:r w:rsidRPr="007A328C">
        <w:rPr>
          <w:rFonts w:eastAsia="Times New Roman"/>
          <w:sz w:val="24"/>
          <w:szCs w:val="24"/>
        </w:rPr>
        <w:t>Ao longo desta revisão, observou-se que a manutenção do escore corporal ideal é um dos fatores mais consistentes associados à longevidade, enquanto o sobrepeso e a obesidade reduzem significativamente o tempo de vida e favorecem o surgimento de doenças crônicas.</w:t>
      </w:r>
    </w:p>
    <w:p w14:paraId="69B4EA98" w14:textId="77777777" w:rsidR="00FC13B5" w:rsidRPr="007A328C" w:rsidRDefault="00FC13B5" w:rsidP="0009452E">
      <w:pPr>
        <w:spacing w:line="360" w:lineRule="auto"/>
        <w:ind w:left="-284" w:firstLine="425"/>
        <w:jc w:val="both"/>
        <w:rPr>
          <w:rFonts w:eastAsia="Times New Roman"/>
          <w:sz w:val="24"/>
          <w:szCs w:val="24"/>
        </w:rPr>
      </w:pPr>
      <w:r w:rsidRPr="007A328C">
        <w:rPr>
          <w:rFonts w:eastAsia="Times New Roman"/>
          <w:sz w:val="24"/>
          <w:szCs w:val="24"/>
        </w:rPr>
        <w:t>Além do controle energético, a oferta equilibrada de proteínas de alto valor biológico, ácidos graxos essenciais, vitaminas e minerais desempenha papel fundamental na preservação da saúde metabólica, imunológica e cardiovascular. Nutrientes específicos, como a taurina para felinos e os ácidos graxos ômega-3 para cães, exemplificam como intervenções nutricionais direcionadas podem prolongar a sobrevida e melhorar a funcionalidade de animais acometidos por enfermidades, garantindo mais conforto e bem-estar.</w:t>
      </w:r>
    </w:p>
    <w:p w14:paraId="6C43281A" w14:textId="77777777" w:rsidR="00FC13B5" w:rsidRPr="007A328C" w:rsidRDefault="00FC13B5" w:rsidP="0009452E">
      <w:pPr>
        <w:spacing w:line="360" w:lineRule="auto"/>
        <w:ind w:left="-284" w:firstLine="425"/>
        <w:jc w:val="both"/>
        <w:rPr>
          <w:rFonts w:eastAsia="Times New Roman"/>
          <w:sz w:val="24"/>
          <w:szCs w:val="24"/>
        </w:rPr>
      </w:pPr>
      <w:r w:rsidRPr="007A328C">
        <w:rPr>
          <w:rFonts w:eastAsia="Times New Roman"/>
          <w:sz w:val="24"/>
          <w:szCs w:val="24"/>
        </w:rPr>
        <w:t>Conclui-se, portanto, que a alimentação não deve ser vista apenas como fonte de energia, mas como estratégia clínica e preventiva, capaz de prolongar a vida e melhorar a experiência de envelhecimento de cães e gatos. O desafio da prática veterinária está em aliar evidências científicas, individualização de planos nutricionais e educação dos tutores, de forma a garantir que os avanços da ciência da nutrição se traduzam em anos adicionais de vida com qualidade para os animais de companhia.</w:t>
      </w:r>
    </w:p>
    <w:p w14:paraId="33123A70" w14:textId="631FFB73" w:rsidR="004071DD" w:rsidRPr="007A328C" w:rsidRDefault="004071DD" w:rsidP="007A328C">
      <w:pPr>
        <w:spacing w:line="360" w:lineRule="auto"/>
        <w:jc w:val="both"/>
        <w:rPr>
          <w:rFonts w:eastAsia="Times New Roman"/>
          <w:b/>
          <w:bCs/>
          <w:sz w:val="24"/>
          <w:szCs w:val="24"/>
        </w:rPr>
      </w:pPr>
    </w:p>
    <w:p w14:paraId="3DF81557" w14:textId="77777777" w:rsidR="00F2679E" w:rsidRDefault="00F2679E" w:rsidP="00F2679E">
      <w:pPr>
        <w:spacing w:after="160" w:line="259" w:lineRule="auto"/>
        <w:rPr>
          <w:rFonts w:eastAsia="Times New Roman"/>
          <w:b/>
          <w:bCs/>
          <w:sz w:val="24"/>
          <w:szCs w:val="24"/>
        </w:rPr>
      </w:pPr>
    </w:p>
    <w:p w14:paraId="66E9FA03" w14:textId="1AB5728C" w:rsidR="0014789D" w:rsidRPr="007A328C" w:rsidRDefault="004071DD" w:rsidP="00F2679E">
      <w:pPr>
        <w:spacing w:after="160" w:line="259" w:lineRule="auto"/>
        <w:rPr>
          <w:rFonts w:eastAsia="Times New Roman"/>
          <w:b/>
          <w:bCs/>
          <w:sz w:val="24"/>
          <w:szCs w:val="24"/>
        </w:rPr>
      </w:pPr>
      <w:r w:rsidRPr="007A328C">
        <w:rPr>
          <w:rFonts w:eastAsia="Times New Roman"/>
          <w:b/>
          <w:bCs/>
          <w:sz w:val="24"/>
          <w:szCs w:val="24"/>
        </w:rPr>
        <w:t>REFERÊNCIAS</w:t>
      </w:r>
    </w:p>
    <w:p w14:paraId="38B6E0CA" w14:textId="09AD30D4" w:rsidR="0014789D" w:rsidRPr="007A328C" w:rsidRDefault="0014789D" w:rsidP="00F07C9A">
      <w:pPr>
        <w:ind w:hanging="1418"/>
        <w:jc w:val="both"/>
        <w:rPr>
          <w:sz w:val="24"/>
          <w:szCs w:val="24"/>
        </w:rPr>
      </w:pPr>
    </w:p>
    <w:p w14:paraId="5B111E02"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AAHA. 2021 AAHA </w:t>
      </w:r>
      <w:proofErr w:type="spellStart"/>
      <w:r w:rsidRPr="007A328C">
        <w:rPr>
          <w:rFonts w:eastAsia="Times New Roman"/>
          <w:sz w:val="24"/>
          <w:szCs w:val="24"/>
        </w:rPr>
        <w:t>Nutrition</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Weight</w:t>
      </w:r>
      <w:proofErr w:type="spellEnd"/>
      <w:r w:rsidRPr="007A328C">
        <w:rPr>
          <w:rFonts w:eastAsia="Times New Roman"/>
          <w:sz w:val="24"/>
          <w:szCs w:val="24"/>
        </w:rPr>
        <w:t xml:space="preserve"> Management </w:t>
      </w:r>
      <w:proofErr w:type="spellStart"/>
      <w:r w:rsidRPr="007A328C">
        <w:rPr>
          <w:rFonts w:eastAsia="Times New Roman"/>
          <w:sz w:val="24"/>
          <w:szCs w:val="24"/>
        </w:rPr>
        <w:t>Guidelines</w:t>
      </w:r>
      <w:proofErr w:type="spellEnd"/>
      <w:r w:rsidRPr="007A328C">
        <w:rPr>
          <w:rFonts w:eastAsia="Times New Roman"/>
          <w:sz w:val="24"/>
          <w:szCs w:val="24"/>
        </w:rPr>
        <w:t xml:space="preserve"> for Dogs </w:t>
      </w:r>
      <w:proofErr w:type="spellStart"/>
      <w:r w:rsidRPr="007A328C">
        <w:rPr>
          <w:rFonts w:eastAsia="Times New Roman"/>
          <w:sz w:val="24"/>
          <w:szCs w:val="24"/>
        </w:rPr>
        <w:t>and</w:t>
      </w:r>
      <w:proofErr w:type="spellEnd"/>
      <w:r w:rsidRPr="007A328C">
        <w:rPr>
          <w:rFonts w:eastAsia="Times New Roman"/>
          <w:sz w:val="24"/>
          <w:szCs w:val="24"/>
        </w:rPr>
        <w:t xml:space="preserve"> Cats. Lakewood: American Animal Hospital </w:t>
      </w:r>
      <w:proofErr w:type="spellStart"/>
      <w:r w:rsidRPr="007A328C">
        <w:rPr>
          <w:rFonts w:eastAsia="Times New Roman"/>
          <w:sz w:val="24"/>
          <w:szCs w:val="24"/>
        </w:rPr>
        <w:t>Association</w:t>
      </w:r>
      <w:proofErr w:type="spellEnd"/>
      <w:r w:rsidRPr="007A328C">
        <w:rPr>
          <w:rFonts w:eastAsia="Times New Roman"/>
          <w:sz w:val="24"/>
          <w:szCs w:val="24"/>
        </w:rPr>
        <w:t xml:space="preserve">, 2021. Disponível em: </w:t>
      </w:r>
      <w:hyperlink r:id="rId8">
        <w:r w:rsidRPr="007A328C">
          <w:rPr>
            <w:rFonts w:eastAsia="Times New Roman"/>
            <w:color w:val="1155CC"/>
            <w:sz w:val="24"/>
            <w:szCs w:val="24"/>
            <w:u w:val="single"/>
          </w:rPr>
          <w:t>https://www.aaha.org/resources/2021-aaha-nutrition-and-weight-management-guidelines/home/</w:t>
        </w:r>
      </w:hyperlink>
      <w:r w:rsidRPr="007A328C">
        <w:rPr>
          <w:rFonts w:eastAsia="Times New Roman"/>
          <w:sz w:val="24"/>
          <w:szCs w:val="24"/>
        </w:rPr>
        <w:t xml:space="preserve"> Acesso em: 5 set. 2025.</w:t>
      </w:r>
    </w:p>
    <w:p w14:paraId="3AB9278A"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FEDIAF. </w:t>
      </w:r>
      <w:proofErr w:type="spellStart"/>
      <w:r w:rsidRPr="007A328C">
        <w:rPr>
          <w:rFonts w:eastAsia="Times New Roman"/>
          <w:sz w:val="24"/>
          <w:szCs w:val="24"/>
        </w:rPr>
        <w:t>Nutritional</w:t>
      </w:r>
      <w:proofErr w:type="spellEnd"/>
      <w:r w:rsidRPr="007A328C">
        <w:rPr>
          <w:rFonts w:eastAsia="Times New Roman"/>
          <w:sz w:val="24"/>
          <w:szCs w:val="24"/>
        </w:rPr>
        <w:t xml:space="preserve"> </w:t>
      </w:r>
      <w:proofErr w:type="spellStart"/>
      <w:r w:rsidRPr="007A328C">
        <w:rPr>
          <w:rFonts w:eastAsia="Times New Roman"/>
          <w:sz w:val="24"/>
          <w:szCs w:val="24"/>
        </w:rPr>
        <w:t>Guidelines</w:t>
      </w:r>
      <w:proofErr w:type="spellEnd"/>
      <w:r w:rsidRPr="007A328C">
        <w:rPr>
          <w:rFonts w:eastAsia="Times New Roman"/>
          <w:sz w:val="24"/>
          <w:szCs w:val="24"/>
        </w:rPr>
        <w:t xml:space="preserve"> </w:t>
      </w:r>
      <w:proofErr w:type="gramStart"/>
      <w:r w:rsidRPr="007A328C">
        <w:rPr>
          <w:rFonts w:eastAsia="Times New Roman"/>
          <w:sz w:val="24"/>
          <w:szCs w:val="24"/>
        </w:rPr>
        <w:t>for Complete</w:t>
      </w:r>
      <w:proofErr w:type="gram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Complementary</w:t>
      </w:r>
      <w:proofErr w:type="spellEnd"/>
      <w:r w:rsidRPr="007A328C">
        <w:rPr>
          <w:rFonts w:eastAsia="Times New Roman"/>
          <w:sz w:val="24"/>
          <w:szCs w:val="24"/>
        </w:rPr>
        <w:t xml:space="preserve"> Pet Food for Cats </w:t>
      </w:r>
      <w:proofErr w:type="spellStart"/>
      <w:r w:rsidRPr="007A328C">
        <w:rPr>
          <w:rFonts w:eastAsia="Times New Roman"/>
          <w:sz w:val="24"/>
          <w:szCs w:val="24"/>
        </w:rPr>
        <w:t>and</w:t>
      </w:r>
      <w:proofErr w:type="spellEnd"/>
      <w:r w:rsidRPr="007A328C">
        <w:rPr>
          <w:rFonts w:eastAsia="Times New Roman"/>
          <w:sz w:val="24"/>
          <w:szCs w:val="24"/>
        </w:rPr>
        <w:t xml:space="preserve"> Dogs. Bruxelas: </w:t>
      </w:r>
      <w:proofErr w:type="spellStart"/>
      <w:r w:rsidRPr="007A328C">
        <w:rPr>
          <w:rFonts w:eastAsia="Times New Roman"/>
          <w:sz w:val="24"/>
          <w:szCs w:val="24"/>
        </w:rPr>
        <w:t>European</w:t>
      </w:r>
      <w:proofErr w:type="spellEnd"/>
      <w:r w:rsidRPr="007A328C">
        <w:rPr>
          <w:rFonts w:eastAsia="Times New Roman"/>
          <w:sz w:val="24"/>
          <w:szCs w:val="24"/>
        </w:rPr>
        <w:t xml:space="preserve"> Pet Food </w:t>
      </w:r>
      <w:proofErr w:type="spellStart"/>
      <w:r w:rsidRPr="007A328C">
        <w:rPr>
          <w:rFonts w:eastAsia="Times New Roman"/>
          <w:sz w:val="24"/>
          <w:szCs w:val="24"/>
        </w:rPr>
        <w:t>Industry</w:t>
      </w:r>
      <w:proofErr w:type="spellEnd"/>
      <w:r w:rsidRPr="007A328C">
        <w:rPr>
          <w:rFonts w:eastAsia="Times New Roman"/>
          <w:sz w:val="24"/>
          <w:szCs w:val="24"/>
        </w:rPr>
        <w:t xml:space="preserve"> Federation, 2025. Disponível em: </w:t>
      </w:r>
      <w:hyperlink r:id="rId9">
        <w:r w:rsidRPr="007A328C">
          <w:rPr>
            <w:rFonts w:eastAsia="Times New Roman"/>
            <w:color w:val="1155CC"/>
            <w:sz w:val="24"/>
            <w:szCs w:val="24"/>
            <w:u w:val="single"/>
          </w:rPr>
          <w:t>https://europeanpetfood.org/self-regulation/nutritional-guidelines/</w:t>
        </w:r>
      </w:hyperlink>
      <w:r w:rsidRPr="007A328C">
        <w:rPr>
          <w:rFonts w:eastAsia="Times New Roman"/>
          <w:sz w:val="24"/>
          <w:szCs w:val="24"/>
        </w:rPr>
        <w:t xml:space="preserve"> Acesso em: 5 set. 2025.</w:t>
      </w:r>
    </w:p>
    <w:p w14:paraId="6C2EB9CA" w14:textId="77777777" w:rsidR="00FC13B5" w:rsidRPr="007A328C" w:rsidRDefault="00FC13B5" w:rsidP="00F07C9A">
      <w:pPr>
        <w:jc w:val="both"/>
        <w:rPr>
          <w:rFonts w:eastAsia="Times New Roman"/>
          <w:sz w:val="24"/>
          <w:szCs w:val="24"/>
        </w:rPr>
      </w:pPr>
      <w:r w:rsidRPr="007A328C">
        <w:rPr>
          <w:rFonts w:eastAsia="Times New Roman"/>
          <w:sz w:val="24"/>
          <w:szCs w:val="24"/>
        </w:rPr>
        <w:t>FRITSCH, D. A. et al. Dose-</w:t>
      </w:r>
      <w:proofErr w:type="spellStart"/>
      <w:r w:rsidRPr="007A328C">
        <w:rPr>
          <w:rFonts w:eastAsia="Times New Roman"/>
          <w:sz w:val="24"/>
          <w:szCs w:val="24"/>
        </w:rPr>
        <w:t>titration</w:t>
      </w:r>
      <w:proofErr w:type="spellEnd"/>
      <w:r w:rsidRPr="007A328C">
        <w:rPr>
          <w:rFonts w:eastAsia="Times New Roman"/>
          <w:sz w:val="24"/>
          <w:szCs w:val="24"/>
        </w:rPr>
        <w:t xml:space="preserve"> </w:t>
      </w:r>
      <w:proofErr w:type="spellStart"/>
      <w:r w:rsidRPr="007A328C">
        <w:rPr>
          <w:rFonts w:eastAsia="Times New Roman"/>
          <w:sz w:val="24"/>
          <w:szCs w:val="24"/>
        </w:rPr>
        <w:t>effects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fish</w:t>
      </w:r>
      <w:proofErr w:type="spellEnd"/>
      <w:r w:rsidRPr="007A328C">
        <w:rPr>
          <w:rFonts w:eastAsia="Times New Roman"/>
          <w:sz w:val="24"/>
          <w:szCs w:val="24"/>
        </w:rPr>
        <w:t xml:space="preserve"> </w:t>
      </w:r>
      <w:proofErr w:type="spellStart"/>
      <w:r w:rsidRPr="007A328C">
        <w:rPr>
          <w:rFonts w:eastAsia="Times New Roman"/>
          <w:sz w:val="24"/>
          <w:szCs w:val="24"/>
        </w:rPr>
        <w:t>oil</w:t>
      </w:r>
      <w:proofErr w:type="spellEnd"/>
      <w:r w:rsidRPr="007A328C">
        <w:rPr>
          <w:rFonts w:eastAsia="Times New Roman"/>
          <w:sz w:val="24"/>
          <w:szCs w:val="24"/>
        </w:rPr>
        <w:t xml:space="preserve"> in </w:t>
      </w:r>
      <w:proofErr w:type="spellStart"/>
      <w:r w:rsidRPr="007A328C">
        <w:rPr>
          <w:rFonts w:eastAsia="Times New Roman"/>
          <w:sz w:val="24"/>
          <w:szCs w:val="24"/>
        </w:rPr>
        <w:t>osteoarthritic</w:t>
      </w:r>
      <w:proofErr w:type="spellEnd"/>
      <w:r w:rsidRPr="007A328C">
        <w:rPr>
          <w:rFonts w:eastAsia="Times New Roman"/>
          <w:sz w:val="24"/>
          <w:szCs w:val="24"/>
        </w:rPr>
        <w:t xml:space="preserve"> dogs.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Internal</w:t>
      </w:r>
      <w:proofErr w:type="spellEnd"/>
      <w:r w:rsidRPr="007A328C">
        <w:rPr>
          <w:rFonts w:eastAsia="Times New Roman"/>
          <w:sz w:val="24"/>
          <w:szCs w:val="24"/>
        </w:rPr>
        <w:t xml:space="preserve"> Medicine, v. 24, n. 4, p. 1025–1033, 2010. DOI: 10.1111/j.1939-1676.2010.</w:t>
      </w:r>
      <w:proofErr w:type="gramStart"/>
      <w:r w:rsidRPr="007A328C">
        <w:rPr>
          <w:rFonts w:eastAsia="Times New Roman"/>
          <w:sz w:val="24"/>
          <w:szCs w:val="24"/>
        </w:rPr>
        <w:t>0572.x.</w:t>
      </w:r>
      <w:proofErr w:type="gramEnd"/>
    </w:p>
    <w:p w14:paraId="579A605C"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GERMAN, A. J. </w:t>
      </w:r>
      <w:proofErr w:type="spellStart"/>
      <w:r w:rsidRPr="007A328C">
        <w:rPr>
          <w:rFonts w:eastAsia="Times New Roman"/>
          <w:sz w:val="24"/>
          <w:szCs w:val="24"/>
        </w:rPr>
        <w:t>Weight</w:t>
      </w:r>
      <w:proofErr w:type="spellEnd"/>
      <w:r w:rsidRPr="007A328C">
        <w:rPr>
          <w:rFonts w:eastAsia="Times New Roman"/>
          <w:sz w:val="24"/>
          <w:szCs w:val="24"/>
        </w:rPr>
        <w:t xml:space="preserve"> management in </w:t>
      </w:r>
      <w:proofErr w:type="spellStart"/>
      <w:r w:rsidRPr="007A328C">
        <w:rPr>
          <w:rFonts w:eastAsia="Times New Roman"/>
          <w:sz w:val="24"/>
          <w:szCs w:val="24"/>
        </w:rPr>
        <w:t>obese</w:t>
      </w:r>
      <w:proofErr w:type="spellEnd"/>
      <w:r w:rsidRPr="007A328C">
        <w:rPr>
          <w:rFonts w:eastAsia="Times New Roman"/>
          <w:sz w:val="24"/>
          <w:szCs w:val="24"/>
        </w:rPr>
        <w:t xml:space="preserve"> pets: </w:t>
      </w:r>
      <w:proofErr w:type="spellStart"/>
      <w:r w:rsidRPr="007A328C">
        <w:rPr>
          <w:rFonts w:eastAsia="Times New Roman"/>
          <w:sz w:val="24"/>
          <w:szCs w:val="24"/>
        </w:rPr>
        <w:t>the</w:t>
      </w:r>
      <w:proofErr w:type="spellEnd"/>
      <w:r w:rsidRPr="007A328C">
        <w:rPr>
          <w:rFonts w:eastAsia="Times New Roman"/>
          <w:sz w:val="24"/>
          <w:szCs w:val="24"/>
        </w:rPr>
        <w:t xml:space="preserve"> </w:t>
      </w:r>
      <w:proofErr w:type="spellStart"/>
      <w:r w:rsidRPr="007A328C">
        <w:rPr>
          <w:rFonts w:eastAsia="Times New Roman"/>
          <w:sz w:val="24"/>
          <w:szCs w:val="24"/>
        </w:rPr>
        <w:t>tailoring</w:t>
      </w:r>
      <w:proofErr w:type="spellEnd"/>
      <w:r w:rsidRPr="007A328C">
        <w:rPr>
          <w:rFonts w:eastAsia="Times New Roman"/>
          <w:sz w:val="24"/>
          <w:szCs w:val="24"/>
        </w:rPr>
        <w:t xml:space="preserve"> </w:t>
      </w:r>
      <w:proofErr w:type="spellStart"/>
      <w:r w:rsidRPr="007A328C">
        <w:rPr>
          <w:rFonts w:eastAsia="Times New Roman"/>
          <w:sz w:val="24"/>
          <w:szCs w:val="24"/>
        </w:rPr>
        <w:t>concept</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how</w:t>
      </w:r>
      <w:proofErr w:type="spellEnd"/>
      <w:r w:rsidRPr="007A328C">
        <w:rPr>
          <w:rFonts w:eastAsia="Times New Roman"/>
          <w:sz w:val="24"/>
          <w:szCs w:val="24"/>
        </w:rPr>
        <w:t xml:space="preserve"> it </w:t>
      </w:r>
      <w:proofErr w:type="spellStart"/>
      <w:r w:rsidRPr="007A328C">
        <w:rPr>
          <w:rFonts w:eastAsia="Times New Roman"/>
          <w:sz w:val="24"/>
          <w:szCs w:val="24"/>
        </w:rPr>
        <w:t>can</w:t>
      </w:r>
      <w:proofErr w:type="spellEnd"/>
      <w:r w:rsidRPr="007A328C">
        <w:rPr>
          <w:rFonts w:eastAsia="Times New Roman"/>
          <w:sz w:val="24"/>
          <w:szCs w:val="24"/>
        </w:rPr>
        <w:t xml:space="preserve"> improve </w:t>
      </w:r>
      <w:proofErr w:type="spellStart"/>
      <w:r w:rsidRPr="007A328C">
        <w:rPr>
          <w:rFonts w:eastAsia="Times New Roman"/>
          <w:sz w:val="24"/>
          <w:szCs w:val="24"/>
        </w:rPr>
        <w:t>results</w:t>
      </w:r>
      <w:proofErr w:type="spellEnd"/>
      <w:r w:rsidRPr="007A328C">
        <w:rPr>
          <w:rFonts w:eastAsia="Times New Roman"/>
          <w:sz w:val="24"/>
          <w:szCs w:val="24"/>
        </w:rPr>
        <w:t xml:space="preserve">. Acta </w:t>
      </w:r>
      <w:proofErr w:type="spellStart"/>
      <w:r w:rsidRPr="007A328C">
        <w:rPr>
          <w:rFonts w:eastAsia="Times New Roman"/>
          <w:sz w:val="24"/>
          <w:szCs w:val="24"/>
        </w:rPr>
        <w:t>Veterinaria</w:t>
      </w:r>
      <w:proofErr w:type="spellEnd"/>
      <w:r w:rsidRPr="007A328C">
        <w:rPr>
          <w:rFonts w:eastAsia="Times New Roman"/>
          <w:sz w:val="24"/>
          <w:szCs w:val="24"/>
        </w:rPr>
        <w:t xml:space="preserve"> </w:t>
      </w:r>
      <w:proofErr w:type="spellStart"/>
      <w:r w:rsidRPr="007A328C">
        <w:rPr>
          <w:rFonts w:eastAsia="Times New Roman"/>
          <w:sz w:val="24"/>
          <w:szCs w:val="24"/>
        </w:rPr>
        <w:t>Scandinavica</w:t>
      </w:r>
      <w:proofErr w:type="spellEnd"/>
      <w:r w:rsidRPr="007A328C">
        <w:rPr>
          <w:rFonts w:eastAsia="Times New Roman"/>
          <w:sz w:val="24"/>
          <w:szCs w:val="24"/>
        </w:rPr>
        <w:t>, v. 58, n. 1, p. 57, 2016. DOI: 10.1186/s13028-016-0218-8.</w:t>
      </w:r>
    </w:p>
    <w:p w14:paraId="586F8B80"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KEALY, R. D. et al. </w:t>
      </w:r>
      <w:proofErr w:type="spellStart"/>
      <w:r w:rsidRPr="007A328C">
        <w:rPr>
          <w:rFonts w:eastAsia="Times New Roman"/>
          <w:sz w:val="24"/>
          <w:szCs w:val="24"/>
        </w:rPr>
        <w:t>Effects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diet </w:t>
      </w:r>
      <w:proofErr w:type="spellStart"/>
      <w:r w:rsidRPr="007A328C">
        <w:rPr>
          <w:rFonts w:eastAsia="Times New Roman"/>
          <w:sz w:val="24"/>
          <w:szCs w:val="24"/>
        </w:rPr>
        <w:t>restriction</w:t>
      </w:r>
      <w:proofErr w:type="spellEnd"/>
      <w:r w:rsidRPr="007A328C">
        <w:rPr>
          <w:rFonts w:eastAsia="Times New Roman"/>
          <w:sz w:val="24"/>
          <w:szCs w:val="24"/>
        </w:rPr>
        <w:t xml:space="preserve"> </w:t>
      </w:r>
      <w:proofErr w:type="spellStart"/>
      <w:r w:rsidRPr="007A328C">
        <w:rPr>
          <w:rFonts w:eastAsia="Times New Roman"/>
          <w:sz w:val="24"/>
          <w:szCs w:val="24"/>
        </w:rPr>
        <w:t>on</w:t>
      </w:r>
      <w:proofErr w:type="spellEnd"/>
      <w:r w:rsidRPr="007A328C">
        <w:rPr>
          <w:rFonts w:eastAsia="Times New Roman"/>
          <w:sz w:val="24"/>
          <w:szCs w:val="24"/>
        </w:rPr>
        <w:t xml:space="preserve"> </w:t>
      </w:r>
      <w:proofErr w:type="spellStart"/>
      <w:r w:rsidRPr="007A328C">
        <w:rPr>
          <w:rFonts w:eastAsia="Times New Roman"/>
          <w:sz w:val="24"/>
          <w:szCs w:val="24"/>
        </w:rPr>
        <w:t>life</w:t>
      </w:r>
      <w:proofErr w:type="spellEnd"/>
      <w:r w:rsidRPr="007A328C">
        <w:rPr>
          <w:rFonts w:eastAsia="Times New Roman"/>
          <w:sz w:val="24"/>
          <w:szCs w:val="24"/>
        </w:rPr>
        <w:t xml:space="preserve"> </w:t>
      </w:r>
      <w:proofErr w:type="spellStart"/>
      <w:r w:rsidRPr="007A328C">
        <w:rPr>
          <w:rFonts w:eastAsia="Times New Roman"/>
          <w:sz w:val="24"/>
          <w:szCs w:val="24"/>
        </w:rPr>
        <w:t>span</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age-</w:t>
      </w:r>
      <w:proofErr w:type="spellStart"/>
      <w:r w:rsidRPr="007A328C">
        <w:rPr>
          <w:rFonts w:eastAsia="Times New Roman"/>
          <w:sz w:val="24"/>
          <w:szCs w:val="24"/>
        </w:rPr>
        <w:t>related</w:t>
      </w:r>
      <w:proofErr w:type="spellEnd"/>
      <w:r w:rsidRPr="007A328C">
        <w:rPr>
          <w:rFonts w:eastAsia="Times New Roman"/>
          <w:sz w:val="24"/>
          <w:szCs w:val="24"/>
        </w:rPr>
        <w:t xml:space="preserve"> </w:t>
      </w:r>
      <w:proofErr w:type="spellStart"/>
      <w:r w:rsidRPr="007A328C">
        <w:rPr>
          <w:rFonts w:eastAsia="Times New Roman"/>
          <w:sz w:val="24"/>
          <w:szCs w:val="24"/>
        </w:rPr>
        <w:t>changes</w:t>
      </w:r>
      <w:proofErr w:type="spellEnd"/>
      <w:r w:rsidRPr="007A328C">
        <w:rPr>
          <w:rFonts w:eastAsia="Times New Roman"/>
          <w:sz w:val="24"/>
          <w:szCs w:val="24"/>
        </w:rPr>
        <w:t xml:space="preserve"> in dogs.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the</w:t>
      </w:r>
      <w:proofErr w:type="spellEnd"/>
      <w:r w:rsidRPr="007A328C">
        <w:rPr>
          <w:rFonts w:eastAsia="Times New Roman"/>
          <w:sz w:val="24"/>
          <w:szCs w:val="24"/>
        </w:rPr>
        <w:t xml:space="preserve"> American </w:t>
      </w:r>
      <w:proofErr w:type="spellStart"/>
      <w:r w:rsidRPr="007A328C">
        <w:rPr>
          <w:rFonts w:eastAsia="Times New Roman"/>
          <w:sz w:val="24"/>
          <w:szCs w:val="24"/>
        </w:rPr>
        <w:t>Veterinary</w:t>
      </w:r>
      <w:proofErr w:type="spellEnd"/>
      <w:r w:rsidRPr="007A328C">
        <w:rPr>
          <w:rFonts w:eastAsia="Times New Roman"/>
          <w:sz w:val="24"/>
          <w:szCs w:val="24"/>
        </w:rPr>
        <w:t xml:space="preserve"> Medical </w:t>
      </w:r>
      <w:proofErr w:type="spellStart"/>
      <w:r w:rsidRPr="007A328C">
        <w:rPr>
          <w:rFonts w:eastAsia="Times New Roman"/>
          <w:sz w:val="24"/>
          <w:szCs w:val="24"/>
        </w:rPr>
        <w:t>Association</w:t>
      </w:r>
      <w:proofErr w:type="spellEnd"/>
      <w:r w:rsidRPr="007A328C">
        <w:rPr>
          <w:rFonts w:eastAsia="Times New Roman"/>
          <w:sz w:val="24"/>
          <w:szCs w:val="24"/>
        </w:rPr>
        <w:t>, v. 220, n. 9, p. 1315–1320, 2002. DOI: 10.2460/javma.220.9.1315.</w:t>
      </w:r>
    </w:p>
    <w:p w14:paraId="4A47A4C9"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LAFLAMME, D. P. </w:t>
      </w:r>
      <w:proofErr w:type="spellStart"/>
      <w:r w:rsidRPr="007A328C">
        <w:rPr>
          <w:rFonts w:eastAsia="Times New Roman"/>
          <w:sz w:val="24"/>
          <w:szCs w:val="24"/>
        </w:rPr>
        <w:t>Development</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validation</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a body </w:t>
      </w:r>
      <w:proofErr w:type="spellStart"/>
      <w:r w:rsidRPr="007A328C">
        <w:rPr>
          <w:rFonts w:eastAsia="Times New Roman"/>
          <w:sz w:val="24"/>
          <w:szCs w:val="24"/>
        </w:rPr>
        <w:t>condition</w:t>
      </w:r>
      <w:proofErr w:type="spellEnd"/>
      <w:r w:rsidRPr="007A328C">
        <w:rPr>
          <w:rFonts w:eastAsia="Times New Roman"/>
          <w:sz w:val="24"/>
          <w:szCs w:val="24"/>
        </w:rPr>
        <w:t xml:space="preserve"> score system for dogs. </w:t>
      </w:r>
      <w:proofErr w:type="spellStart"/>
      <w:r w:rsidRPr="007A328C">
        <w:rPr>
          <w:rFonts w:eastAsia="Times New Roman"/>
          <w:sz w:val="24"/>
          <w:szCs w:val="24"/>
        </w:rPr>
        <w:t>Canine</w:t>
      </w:r>
      <w:proofErr w:type="spellEnd"/>
      <w:r w:rsidRPr="007A328C">
        <w:rPr>
          <w:rFonts w:eastAsia="Times New Roman"/>
          <w:sz w:val="24"/>
          <w:szCs w:val="24"/>
        </w:rPr>
        <w:t xml:space="preserve"> </w:t>
      </w:r>
      <w:proofErr w:type="spellStart"/>
      <w:r w:rsidRPr="007A328C">
        <w:rPr>
          <w:rFonts w:eastAsia="Times New Roman"/>
          <w:sz w:val="24"/>
          <w:szCs w:val="24"/>
        </w:rPr>
        <w:t>Practice</w:t>
      </w:r>
      <w:proofErr w:type="spellEnd"/>
      <w:r w:rsidRPr="007A328C">
        <w:rPr>
          <w:rFonts w:eastAsia="Times New Roman"/>
          <w:sz w:val="24"/>
          <w:szCs w:val="24"/>
        </w:rPr>
        <w:t>, v. 22, p. 10–15, 1997.</w:t>
      </w:r>
    </w:p>
    <w:p w14:paraId="39899374"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LAWLER, D. F. et al. Diet </w:t>
      </w:r>
      <w:proofErr w:type="spellStart"/>
      <w:r w:rsidRPr="007A328C">
        <w:rPr>
          <w:rFonts w:eastAsia="Times New Roman"/>
          <w:sz w:val="24"/>
          <w:szCs w:val="24"/>
        </w:rPr>
        <w:t>restriction</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ageing</w:t>
      </w:r>
      <w:proofErr w:type="spellEnd"/>
      <w:r w:rsidRPr="007A328C">
        <w:rPr>
          <w:rFonts w:eastAsia="Times New Roman"/>
          <w:sz w:val="24"/>
          <w:szCs w:val="24"/>
        </w:rPr>
        <w:t xml:space="preserve"> in </w:t>
      </w:r>
      <w:proofErr w:type="spellStart"/>
      <w:r w:rsidRPr="007A328C">
        <w:rPr>
          <w:rFonts w:eastAsia="Times New Roman"/>
          <w:sz w:val="24"/>
          <w:szCs w:val="24"/>
        </w:rPr>
        <w:t>the</w:t>
      </w:r>
      <w:proofErr w:type="spellEnd"/>
      <w:r w:rsidRPr="007A328C">
        <w:rPr>
          <w:rFonts w:eastAsia="Times New Roman"/>
          <w:sz w:val="24"/>
          <w:szCs w:val="24"/>
        </w:rPr>
        <w:t xml:space="preserve"> dog: major </w:t>
      </w:r>
      <w:proofErr w:type="spellStart"/>
      <w:r w:rsidRPr="007A328C">
        <w:rPr>
          <w:rFonts w:eastAsia="Times New Roman"/>
          <w:sz w:val="24"/>
          <w:szCs w:val="24"/>
        </w:rPr>
        <w:t>observations</w:t>
      </w:r>
      <w:proofErr w:type="spellEnd"/>
      <w:r w:rsidRPr="007A328C">
        <w:rPr>
          <w:rFonts w:eastAsia="Times New Roman"/>
          <w:sz w:val="24"/>
          <w:szCs w:val="24"/>
        </w:rPr>
        <w:t xml:space="preserve"> over </w:t>
      </w:r>
      <w:proofErr w:type="spellStart"/>
      <w:r w:rsidRPr="007A328C">
        <w:rPr>
          <w:rFonts w:eastAsia="Times New Roman"/>
          <w:sz w:val="24"/>
          <w:szCs w:val="24"/>
        </w:rPr>
        <w:t>two</w:t>
      </w:r>
      <w:proofErr w:type="spellEnd"/>
      <w:r w:rsidRPr="007A328C">
        <w:rPr>
          <w:rFonts w:eastAsia="Times New Roman"/>
          <w:sz w:val="24"/>
          <w:szCs w:val="24"/>
        </w:rPr>
        <w:t xml:space="preserve"> </w:t>
      </w:r>
      <w:proofErr w:type="spellStart"/>
      <w:r w:rsidRPr="007A328C">
        <w:rPr>
          <w:rFonts w:eastAsia="Times New Roman"/>
          <w:sz w:val="24"/>
          <w:szCs w:val="24"/>
        </w:rPr>
        <w:t>decades</w:t>
      </w:r>
      <w:proofErr w:type="spellEnd"/>
      <w:r w:rsidRPr="007A328C">
        <w:rPr>
          <w:rFonts w:eastAsia="Times New Roman"/>
          <w:sz w:val="24"/>
          <w:szCs w:val="24"/>
        </w:rPr>
        <w:t xml:space="preserve">. British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Nutrition</w:t>
      </w:r>
      <w:proofErr w:type="spellEnd"/>
      <w:r w:rsidRPr="007A328C">
        <w:rPr>
          <w:rFonts w:eastAsia="Times New Roman"/>
          <w:sz w:val="24"/>
          <w:szCs w:val="24"/>
        </w:rPr>
        <w:t>, v. 99, n. 4, p. 793–805, 2008. DOI: 10.1017/S0007114507871686.</w:t>
      </w:r>
    </w:p>
    <w:p w14:paraId="046D0CE6" w14:textId="2B3D86B9" w:rsidR="00151283" w:rsidRPr="007A328C" w:rsidRDefault="00FC13B5" w:rsidP="00F07C9A">
      <w:pPr>
        <w:jc w:val="both"/>
        <w:rPr>
          <w:rFonts w:eastAsia="Times New Roman"/>
          <w:sz w:val="24"/>
          <w:szCs w:val="24"/>
        </w:rPr>
      </w:pPr>
      <w:r w:rsidRPr="007A328C">
        <w:rPr>
          <w:rFonts w:eastAsia="Times New Roman"/>
          <w:sz w:val="24"/>
          <w:szCs w:val="24"/>
        </w:rPr>
        <w:t xml:space="preserve">NRC – </w:t>
      </w:r>
      <w:proofErr w:type="spellStart"/>
      <w:r w:rsidRPr="007A328C">
        <w:rPr>
          <w:rFonts w:eastAsia="Times New Roman"/>
          <w:sz w:val="24"/>
          <w:szCs w:val="24"/>
        </w:rPr>
        <w:t>National</w:t>
      </w:r>
      <w:proofErr w:type="spellEnd"/>
      <w:r w:rsidRPr="007A328C">
        <w:rPr>
          <w:rFonts w:eastAsia="Times New Roman"/>
          <w:sz w:val="24"/>
          <w:szCs w:val="24"/>
        </w:rPr>
        <w:t xml:space="preserve"> </w:t>
      </w:r>
      <w:proofErr w:type="spellStart"/>
      <w:r w:rsidRPr="007A328C">
        <w:rPr>
          <w:rFonts w:eastAsia="Times New Roman"/>
          <w:sz w:val="24"/>
          <w:szCs w:val="24"/>
        </w:rPr>
        <w:t>Research</w:t>
      </w:r>
      <w:proofErr w:type="spellEnd"/>
      <w:r w:rsidRPr="007A328C">
        <w:rPr>
          <w:rFonts w:eastAsia="Times New Roman"/>
          <w:sz w:val="24"/>
          <w:szCs w:val="24"/>
        </w:rPr>
        <w:t xml:space="preserve"> </w:t>
      </w:r>
      <w:proofErr w:type="spellStart"/>
      <w:r w:rsidRPr="007A328C">
        <w:rPr>
          <w:rFonts w:eastAsia="Times New Roman"/>
          <w:sz w:val="24"/>
          <w:szCs w:val="24"/>
        </w:rPr>
        <w:t>Council</w:t>
      </w:r>
      <w:proofErr w:type="spellEnd"/>
      <w:r w:rsidRPr="007A328C">
        <w:rPr>
          <w:rFonts w:eastAsia="Times New Roman"/>
          <w:sz w:val="24"/>
          <w:szCs w:val="24"/>
        </w:rPr>
        <w:t xml:space="preserve">. </w:t>
      </w:r>
      <w:proofErr w:type="spellStart"/>
      <w:r w:rsidRPr="007A328C">
        <w:rPr>
          <w:rFonts w:eastAsia="Times New Roman"/>
          <w:sz w:val="24"/>
          <w:szCs w:val="24"/>
        </w:rPr>
        <w:t>Nutrient</w:t>
      </w:r>
      <w:proofErr w:type="spellEnd"/>
      <w:r w:rsidRPr="007A328C">
        <w:rPr>
          <w:rFonts w:eastAsia="Times New Roman"/>
          <w:sz w:val="24"/>
          <w:szCs w:val="24"/>
        </w:rPr>
        <w:t xml:space="preserve"> </w:t>
      </w:r>
      <w:proofErr w:type="spellStart"/>
      <w:r w:rsidRPr="007A328C">
        <w:rPr>
          <w:rFonts w:eastAsia="Times New Roman"/>
          <w:sz w:val="24"/>
          <w:szCs w:val="24"/>
        </w:rPr>
        <w:t>Requirements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Dogs </w:t>
      </w:r>
      <w:proofErr w:type="spellStart"/>
      <w:r w:rsidRPr="007A328C">
        <w:rPr>
          <w:rFonts w:eastAsia="Times New Roman"/>
          <w:sz w:val="24"/>
          <w:szCs w:val="24"/>
        </w:rPr>
        <w:t>and</w:t>
      </w:r>
      <w:proofErr w:type="spellEnd"/>
      <w:r w:rsidRPr="007A328C">
        <w:rPr>
          <w:rFonts w:eastAsia="Times New Roman"/>
          <w:sz w:val="24"/>
          <w:szCs w:val="24"/>
        </w:rPr>
        <w:t xml:space="preserve"> Cats. Washington, DC: </w:t>
      </w:r>
      <w:proofErr w:type="spellStart"/>
      <w:r w:rsidRPr="007A328C">
        <w:rPr>
          <w:rFonts w:eastAsia="Times New Roman"/>
          <w:sz w:val="24"/>
          <w:szCs w:val="24"/>
        </w:rPr>
        <w:t>National</w:t>
      </w:r>
      <w:proofErr w:type="spellEnd"/>
      <w:r w:rsidRPr="007A328C">
        <w:rPr>
          <w:rFonts w:eastAsia="Times New Roman"/>
          <w:sz w:val="24"/>
          <w:szCs w:val="24"/>
        </w:rPr>
        <w:t xml:space="preserve"> Academies Press, 2006. DOI: 10.17226/10668. Disponível em: </w:t>
      </w:r>
      <w:hyperlink r:id="rId10" w:history="1">
        <w:r w:rsidR="00151283" w:rsidRPr="00936C4B">
          <w:rPr>
            <w:rStyle w:val="Hyperlink"/>
            <w:rFonts w:eastAsia="Times New Roman"/>
            <w:sz w:val="24"/>
            <w:szCs w:val="24"/>
          </w:rPr>
          <w:t>https://nap.nationalacademies.org/catalog/10668/nutrient-requirements-of-dogs-and-cats</w:t>
        </w:r>
      </w:hyperlink>
    </w:p>
    <w:p w14:paraId="6219BAA6"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O’NEILL, D. G. et al. </w:t>
      </w:r>
      <w:proofErr w:type="spellStart"/>
      <w:r w:rsidRPr="007A328C">
        <w:rPr>
          <w:rFonts w:eastAsia="Times New Roman"/>
          <w:sz w:val="24"/>
          <w:szCs w:val="24"/>
        </w:rPr>
        <w:t>Epidemiology</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diabetes mellitus </w:t>
      </w:r>
      <w:proofErr w:type="spellStart"/>
      <w:r w:rsidRPr="007A328C">
        <w:rPr>
          <w:rFonts w:eastAsia="Times New Roman"/>
          <w:sz w:val="24"/>
          <w:szCs w:val="24"/>
        </w:rPr>
        <w:t>among</w:t>
      </w:r>
      <w:proofErr w:type="spellEnd"/>
      <w:r w:rsidRPr="007A328C">
        <w:rPr>
          <w:rFonts w:eastAsia="Times New Roman"/>
          <w:sz w:val="24"/>
          <w:szCs w:val="24"/>
        </w:rPr>
        <w:t xml:space="preserve"> 193,435 </w:t>
      </w:r>
      <w:proofErr w:type="spellStart"/>
      <w:r w:rsidRPr="007A328C">
        <w:rPr>
          <w:rFonts w:eastAsia="Times New Roman"/>
          <w:sz w:val="24"/>
          <w:szCs w:val="24"/>
        </w:rPr>
        <w:t>cats</w:t>
      </w:r>
      <w:proofErr w:type="spellEnd"/>
      <w:r w:rsidRPr="007A328C">
        <w:rPr>
          <w:rFonts w:eastAsia="Times New Roman"/>
          <w:sz w:val="24"/>
          <w:szCs w:val="24"/>
        </w:rPr>
        <w:t xml:space="preserve"> </w:t>
      </w:r>
      <w:proofErr w:type="spellStart"/>
      <w:r w:rsidRPr="007A328C">
        <w:rPr>
          <w:rFonts w:eastAsia="Times New Roman"/>
          <w:sz w:val="24"/>
          <w:szCs w:val="24"/>
        </w:rPr>
        <w:t>attending</w:t>
      </w:r>
      <w:proofErr w:type="spellEnd"/>
      <w:r w:rsidRPr="007A328C">
        <w:rPr>
          <w:rFonts w:eastAsia="Times New Roman"/>
          <w:sz w:val="24"/>
          <w:szCs w:val="24"/>
        </w:rPr>
        <w:t xml:space="preserve"> </w:t>
      </w:r>
      <w:proofErr w:type="spellStart"/>
      <w:r w:rsidRPr="007A328C">
        <w:rPr>
          <w:rFonts w:eastAsia="Times New Roman"/>
          <w:sz w:val="24"/>
          <w:szCs w:val="24"/>
        </w:rPr>
        <w:t>primary-care</w:t>
      </w:r>
      <w:proofErr w:type="spellEnd"/>
      <w:r w:rsidRPr="007A328C">
        <w:rPr>
          <w:rFonts w:eastAsia="Times New Roman"/>
          <w:sz w:val="24"/>
          <w:szCs w:val="24"/>
        </w:rPr>
        <w:t xml:space="preserve"> </w:t>
      </w:r>
      <w:proofErr w:type="spellStart"/>
      <w:r w:rsidRPr="007A328C">
        <w:rPr>
          <w:rFonts w:eastAsia="Times New Roman"/>
          <w:sz w:val="24"/>
          <w:szCs w:val="24"/>
        </w:rPr>
        <w:t>practices</w:t>
      </w:r>
      <w:proofErr w:type="spellEnd"/>
      <w:r w:rsidRPr="007A328C">
        <w:rPr>
          <w:rFonts w:eastAsia="Times New Roman"/>
          <w:sz w:val="24"/>
          <w:szCs w:val="24"/>
        </w:rPr>
        <w:t xml:space="preserve"> in </w:t>
      </w:r>
      <w:proofErr w:type="spellStart"/>
      <w:r w:rsidRPr="007A328C">
        <w:rPr>
          <w:rFonts w:eastAsia="Times New Roman"/>
          <w:sz w:val="24"/>
          <w:szCs w:val="24"/>
        </w:rPr>
        <w:t>England</w:t>
      </w:r>
      <w:proofErr w:type="spellEnd"/>
      <w:r w:rsidRPr="007A328C">
        <w:rPr>
          <w:rFonts w:eastAsia="Times New Roman"/>
          <w:sz w:val="24"/>
          <w:szCs w:val="24"/>
        </w:rPr>
        <w:t xml:space="preserve">.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Internal</w:t>
      </w:r>
      <w:proofErr w:type="spellEnd"/>
      <w:r w:rsidRPr="007A328C">
        <w:rPr>
          <w:rFonts w:eastAsia="Times New Roman"/>
          <w:sz w:val="24"/>
          <w:szCs w:val="24"/>
        </w:rPr>
        <w:t xml:space="preserve"> Medicine, v. 30, n. 4, p. 964–972, 2016. DOI: 10.1111/jvim.14365.</w:t>
      </w:r>
    </w:p>
    <w:p w14:paraId="101A5656"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ÖHLUND, M. et al. Environmental </w:t>
      </w:r>
      <w:proofErr w:type="spellStart"/>
      <w:r w:rsidRPr="007A328C">
        <w:rPr>
          <w:rFonts w:eastAsia="Times New Roman"/>
          <w:sz w:val="24"/>
          <w:szCs w:val="24"/>
        </w:rPr>
        <w:t>risk</w:t>
      </w:r>
      <w:proofErr w:type="spellEnd"/>
      <w:r w:rsidRPr="007A328C">
        <w:rPr>
          <w:rFonts w:eastAsia="Times New Roman"/>
          <w:sz w:val="24"/>
          <w:szCs w:val="24"/>
        </w:rPr>
        <w:t xml:space="preserve"> </w:t>
      </w:r>
      <w:proofErr w:type="spellStart"/>
      <w:r w:rsidRPr="007A328C">
        <w:rPr>
          <w:rFonts w:eastAsia="Times New Roman"/>
          <w:sz w:val="24"/>
          <w:szCs w:val="24"/>
        </w:rPr>
        <w:t>factors</w:t>
      </w:r>
      <w:proofErr w:type="spellEnd"/>
      <w:r w:rsidRPr="007A328C">
        <w:rPr>
          <w:rFonts w:eastAsia="Times New Roman"/>
          <w:sz w:val="24"/>
          <w:szCs w:val="24"/>
        </w:rPr>
        <w:t xml:space="preserve"> for diabetes mellitus in </w:t>
      </w:r>
      <w:proofErr w:type="spellStart"/>
      <w:r w:rsidRPr="007A328C">
        <w:rPr>
          <w:rFonts w:eastAsia="Times New Roman"/>
          <w:sz w:val="24"/>
          <w:szCs w:val="24"/>
        </w:rPr>
        <w:t>cats</w:t>
      </w:r>
      <w:proofErr w:type="spellEnd"/>
      <w:r w:rsidRPr="007A328C">
        <w:rPr>
          <w:rFonts w:eastAsia="Times New Roman"/>
          <w:sz w:val="24"/>
          <w:szCs w:val="24"/>
        </w:rPr>
        <w:t xml:space="preserve">.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Internal</w:t>
      </w:r>
      <w:proofErr w:type="spellEnd"/>
      <w:r w:rsidRPr="007A328C">
        <w:rPr>
          <w:rFonts w:eastAsia="Times New Roman"/>
          <w:sz w:val="24"/>
          <w:szCs w:val="24"/>
        </w:rPr>
        <w:t xml:space="preserve"> Medicine, v. 31, n. 1, p. 29–35, 2017. DOI: 10.1111/jvim.14635.</w:t>
      </w:r>
    </w:p>
    <w:p w14:paraId="5D6EE786"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PEDRINELLI, V. et al. </w:t>
      </w:r>
      <w:proofErr w:type="spellStart"/>
      <w:r w:rsidRPr="007A328C">
        <w:rPr>
          <w:rFonts w:eastAsia="Times New Roman"/>
          <w:sz w:val="24"/>
          <w:szCs w:val="24"/>
        </w:rPr>
        <w:t>Analysis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recipes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home-</w:t>
      </w:r>
      <w:proofErr w:type="spellStart"/>
      <w:r w:rsidRPr="007A328C">
        <w:rPr>
          <w:rFonts w:eastAsia="Times New Roman"/>
          <w:sz w:val="24"/>
          <w:szCs w:val="24"/>
        </w:rPr>
        <w:t>prepared</w:t>
      </w:r>
      <w:proofErr w:type="spellEnd"/>
      <w:r w:rsidRPr="007A328C">
        <w:rPr>
          <w:rFonts w:eastAsia="Times New Roman"/>
          <w:sz w:val="24"/>
          <w:szCs w:val="24"/>
        </w:rPr>
        <w:t xml:space="preserve"> diets for dogs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cats</w:t>
      </w:r>
      <w:proofErr w:type="spellEnd"/>
      <w:r w:rsidRPr="007A328C">
        <w:rPr>
          <w:rFonts w:eastAsia="Times New Roman"/>
          <w:sz w:val="24"/>
          <w:szCs w:val="24"/>
        </w:rPr>
        <w:t xml:space="preserve">. BMC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Research</w:t>
      </w:r>
      <w:proofErr w:type="spellEnd"/>
      <w:r w:rsidRPr="007A328C">
        <w:rPr>
          <w:rFonts w:eastAsia="Times New Roman"/>
          <w:sz w:val="24"/>
          <w:szCs w:val="24"/>
        </w:rPr>
        <w:t>, v. 13, n. 1, p. 1–10, 2017. DOI: 10.1186/s12917-017-1185-2.</w:t>
      </w:r>
    </w:p>
    <w:p w14:paraId="02B4E80F"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PION, P. D.; KITTLESON, M. D.; ROGERS, Q. R.; MORRIS, J. G. </w:t>
      </w:r>
      <w:proofErr w:type="spellStart"/>
      <w:r w:rsidRPr="007A328C">
        <w:rPr>
          <w:rFonts w:eastAsia="Times New Roman"/>
          <w:sz w:val="24"/>
          <w:szCs w:val="24"/>
        </w:rPr>
        <w:t>Myocardial</w:t>
      </w:r>
      <w:proofErr w:type="spellEnd"/>
      <w:r w:rsidRPr="007A328C">
        <w:rPr>
          <w:rFonts w:eastAsia="Times New Roman"/>
          <w:sz w:val="24"/>
          <w:szCs w:val="24"/>
        </w:rPr>
        <w:t xml:space="preserve"> </w:t>
      </w:r>
      <w:proofErr w:type="spellStart"/>
      <w:r w:rsidRPr="007A328C">
        <w:rPr>
          <w:rFonts w:eastAsia="Times New Roman"/>
          <w:sz w:val="24"/>
          <w:szCs w:val="24"/>
        </w:rPr>
        <w:t>failure</w:t>
      </w:r>
      <w:proofErr w:type="spellEnd"/>
      <w:r w:rsidRPr="007A328C">
        <w:rPr>
          <w:rFonts w:eastAsia="Times New Roman"/>
          <w:sz w:val="24"/>
          <w:szCs w:val="24"/>
        </w:rPr>
        <w:t xml:space="preserve"> in </w:t>
      </w:r>
      <w:proofErr w:type="spellStart"/>
      <w:r w:rsidRPr="007A328C">
        <w:rPr>
          <w:rFonts w:eastAsia="Times New Roman"/>
          <w:sz w:val="24"/>
          <w:szCs w:val="24"/>
        </w:rPr>
        <w:t>cats</w:t>
      </w:r>
      <w:proofErr w:type="spellEnd"/>
      <w:r w:rsidRPr="007A328C">
        <w:rPr>
          <w:rFonts w:eastAsia="Times New Roman"/>
          <w:sz w:val="24"/>
          <w:szCs w:val="24"/>
        </w:rPr>
        <w:t xml:space="preserve"> </w:t>
      </w:r>
      <w:proofErr w:type="spellStart"/>
      <w:r w:rsidRPr="007A328C">
        <w:rPr>
          <w:rFonts w:eastAsia="Times New Roman"/>
          <w:sz w:val="24"/>
          <w:szCs w:val="24"/>
        </w:rPr>
        <w:t>associated</w:t>
      </w:r>
      <w:proofErr w:type="spellEnd"/>
      <w:r w:rsidRPr="007A328C">
        <w:rPr>
          <w:rFonts w:eastAsia="Times New Roman"/>
          <w:sz w:val="24"/>
          <w:szCs w:val="24"/>
        </w:rPr>
        <w:t xml:space="preserve"> </w:t>
      </w:r>
      <w:proofErr w:type="spellStart"/>
      <w:r w:rsidRPr="007A328C">
        <w:rPr>
          <w:rFonts w:eastAsia="Times New Roman"/>
          <w:sz w:val="24"/>
          <w:szCs w:val="24"/>
        </w:rPr>
        <w:t>with</w:t>
      </w:r>
      <w:proofErr w:type="spellEnd"/>
      <w:r w:rsidRPr="007A328C">
        <w:rPr>
          <w:rFonts w:eastAsia="Times New Roman"/>
          <w:sz w:val="24"/>
          <w:szCs w:val="24"/>
        </w:rPr>
        <w:t xml:space="preserve"> </w:t>
      </w:r>
      <w:proofErr w:type="spellStart"/>
      <w:r w:rsidRPr="007A328C">
        <w:rPr>
          <w:rFonts w:eastAsia="Times New Roman"/>
          <w:sz w:val="24"/>
          <w:szCs w:val="24"/>
        </w:rPr>
        <w:t>low</w:t>
      </w:r>
      <w:proofErr w:type="spellEnd"/>
      <w:r w:rsidRPr="007A328C">
        <w:rPr>
          <w:rFonts w:eastAsia="Times New Roman"/>
          <w:sz w:val="24"/>
          <w:szCs w:val="24"/>
        </w:rPr>
        <w:t xml:space="preserve"> plasma </w:t>
      </w:r>
      <w:proofErr w:type="spellStart"/>
      <w:r w:rsidRPr="007A328C">
        <w:rPr>
          <w:rFonts w:eastAsia="Times New Roman"/>
          <w:sz w:val="24"/>
          <w:szCs w:val="24"/>
        </w:rPr>
        <w:t>taurine</w:t>
      </w:r>
      <w:proofErr w:type="spellEnd"/>
      <w:r w:rsidRPr="007A328C">
        <w:rPr>
          <w:rFonts w:eastAsia="Times New Roman"/>
          <w:sz w:val="24"/>
          <w:szCs w:val="24"/>
        </w:rPr>
        <w:t xml:space="preserve">: a </w:t>
      </w:r>
      <w:proofErr w:type="spellStart"/>
      <w:r w:rsidRPr="007A328C">
        <w:rPr>
          <w:rFonts w:eastAsia="Times New Roman"/>
          <w:sz w:val="24"/>
          <w:szCs w:val="24"/>
        </w:rPr>
        <w:t>reversible</w:t>
      </w:r>
      <w:proofErr w:type="spellEnd"/>
      <w:r w:rsidRPr="007A328C">
        <w:rPr>
          <w:rFonts w:eastAsia="Times New Roman"/>
          <w:sz w:val="24"/>
          <w:szCs w:val="24"/>
        </w:rPr>
        <w:t xml:space="preserve"> </w:t>
      </w:r>
      <w:proofErr w:type="spellStart"/>
      <w:r w:rsidRPr="007A328C">
        <w:rPr>
          <w:rFonts w:eastAsia="Times New Roman"/>
          <w:sz w:val="24"/>
          <w:szCs w:val="24"/>
        </w:rPr>
        <w:t>cardiomyopathy</w:t>
      </w:r>
      <w:proofErr w:type="spellEnd"/>
      <w:r w:rsidRPr="007A328C">
        <w:rPr>
          <w:rFonts w:eastAsia="Times New Roman"/>
          <w:sz w:val="24"/>
          <w:szCs w:val="24"/>
        </w:rPr>
        <w:t>. Science, v. 237, n. 4816, p. 764–768, 1987. DOI: 10.1126/science.3616607.</w:t>
      </w:r>
    </w:p>
    <w:p w14:paraId="71373BE5"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ROUSH, J. K. et al. </w:t>
      </w:r>
      <w:proofErr w:type="spellStart"/>
      <w:r w:rsidRPr="007A328C">
        <w:rPr>
          <w:rFonts w:eastAsia="Times New Roman"/>
          <w:sz w:val="24"/>
          <w:szCs w:val="24"/>
        </w:rPr>
        <w:t>Evaluation</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the</w:t>
      </w:r>
      <w:proofErr w:type="spellEnd"/>
      <w:r w:rsidRPr="007A328C">
        <w:rPr>
          <w:rFonts w:eastAsia="Times New Roman"/>
          <w:sz w:val="24"/>
          <w:szCs w:val="24"/>
        </w:rPr>
        <w:t xml:space="preserve"> </w:t>
      </w:r>
      <w:proofErr w:type="spellStart"/>
      <w:r w:rsidRPr="007A328C">
        <w:rPr>
          <w:rFonts w:eastAsia="Times New Roman"/>
          <w:sz w:val="24"/>
          <w:szCs w:val="24"/>
        </w:rPr>
        <w:t>effects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dietary</w:t>
      </w:r>
      <w:proofErr w:type="spellEnd"/>
      <w:r w:rsidRPr="007A328C">
        <w:rPr>
          <w:rFonts w:eastAsia="Times New Roman"/>
          <w:sz w:val="24"/>
          <w:szCs w:val="24"/>
        </w:rPr>
        <w:t xml:space="preserve"> </w:t>
      </w:r>
      <w:proofErr w:type="spellStart"/>
      <w:r w:rsidRPr="007A328C">
        <w:rPr>
          <w:rFonts w:eastAsia="Times New Roman"/>
          <w:sz w:val="24"/>
          <w:szCs w:val="24"/>
        </w:rPr>
        <w:t>supplementation</w:t>
      </w:r>
      <w:proofErr w:type="spellEnd"/>
      <w:r w:rsidRPr="007A328C">
        <w:rPr>
          <w:rFonts w:eastAsia="Times New Roman"/>
          <w:sz w:val="24"/>
          <w:szCs w:val="24"/>
        </w:rPr>
        <w:t xml:space="preserve"> </w:t>
      </w:r>
      <w:proofErr w:type="spellStart"/>
      <w:r w:rsidRPr="007A328C">
        <w:rPr>
          <w:rFonts w:eastAsia="Times New Roman"/>
          <w:sz w:val="24"/>
          <w:szCs w:val="24"/>
        </w:rPr>
        <w:t>with</w:t>
      </w:r>
      <w:proofErr w:type="spellEnd"/>
      <w:r w:rsidRPr="007A328C">
        <w:rPr>
          <w:rFonts w:eastAsia="Times New Roman"/>
          <w:sz w:val="24"/>
          <w:szCs w:val="24"/>
        </w:rPr>
        <w:t xml:space="preserve"> </w:t>
      </w:r>
      <w:proofErr w:type="spellStart"/>
      <w:r w:rsidRPr="007A328C">
        <w:rPr>
          <w:rFonts w:eastAsia="Times New Roman"/>
          <w:sz w:val="24"/>
          <w:szCs w:val="24"/>
        </w:rPr>
        <w:t>fish</w:t>
      </w:r>
      <w:proofErr w:type="spellEnd"/>
      <w:r w:rsidRPr="007A328C">
        <w:rPr>
          <w:rFonts w:eastAsia="Times New Roman"/>
          <w:sz w:val="24"/>
          <w:szCs w:val="24"/>
        </w:rPr>
        <w:t xml:space="preserve">-oi omega-3 </w:t>
      </w:r>
      <w:proofErr w:type="spellStart"/>
      <w:r w:rsidRPr="007A328C">
        <w:rPr>
          <w:rFonts w:eastAsia="Times New Roman"/>
          <w:sz w:val="24"/>
          <w:szCs w:val="24"/>
        </w:rPr>
        <w:t>fatty</w:t>
      </w:r>
      <w:proofErr w:type="spellEnd"/>
      <w:r w:rsidRPr="007A328C">
        <w:rPr>
          <w:rFonts w:eastAsia="Times New Roman"/>
          <w:sz w:val="24"/>
          <w:szCs w:val="24"/>
        </w:rPr>
        <w:t xml:space="preserve"> </w:t>
      </w:r>
      <w:proofErr w:type="spellStart"/>
      <w:r w:rsidRPr="007A328C">
        <w:rPr>
          <w:rFonts w:eastAsia="Times New Roman"/>
          <w:sz w:val="24"/>
          <w:szCs w:val="24"/>
        </w:rPr>
        <w:t>acids</w:t>
      </w:r>
      <w:proofErr w:type="spellEnd"/>
      <w:r w:rsidRPr="007A328C">
        <w:rPr>
          <w:rFonts w:eastAsia="Times New Roman"/>
          <w:sz w:val="24"/>
          <w:szCs w:val="24"/>
        </w:rPr>
        <w:t xml:space="preserve"> </w:t>
      </w:r>
      <w:proofErr w:type="spellStart"/>
      <w:r w:rsidRPr="007A328C">
        <w:rPr>
          <w:rFonts w:eastAsia="Times New Roman"/>
          <w:sz w:val="24"/>
          <w:szCs w:val="24"/>
        </w:rPr>
        <w:t>on</w:t>
      </w:r>
      <w:proofErr w:type="spellEnd"/>
      <w:r w:rsidRPr="007A328C">
        <w:rPr>
          <w:rFonts w:eastAsia="Times New Roman"/>
          <w:sz w:val="24"/>
          <w:szCs w:val="24"/>
        </w:rPr>
        <w:t xml:space="preserve"> </w:t>
      </w:r>
      <w:proofErr w:type="spellStart"/>
      <w:r w:rsidRPr="007A328C">
        <w:rPr>
          <w:rFonts w:eastAsia="Times New Roman"/>
          <w:sz w:val="24"/>
          <w:szCs w:val="24"/>
        </w:rPr>
        <w:t>weight</w:t>
      </w:r>
      <w:proofErr w:type="spellEnd"/>
      <w:r w:rsidRPr="007A328C">
        <w:rPr>
          <w:rFonts w:eastAsia="Times New Roman"/>
          <w:sz w:val="24"/>
          <w:szCs w:val="24"/>
        </w:rPr>
        <w:t xml:space="preserve"> </w:t>
      </w:r>
      <w:proofErr w:type="spellStart"/>
      <w:r w:rsidRPr="007A328C">
        <w:rPr>
          <w:rFonts w:eastAsia="Times New Roman"/>
          <w:sz w:val="24"/>
          <w:szCs w:val="24"/>
        </w:rPr>
        <w:t>bearing</w:t>
      </w:r>
      <w:proofErr w:type="spellEnd"/>
      <w:r w:rsidRPr="007A328C">
        <w:rPr>
          <w:rFonts w:eastAsia="Times New Roman"/>
          <w:sz w:val="24"/>
          <w:szCs w:val="24"/>
        </w:rPr>
        <w:t xml:space="preserve"> in dogs </w:t>
      </w:r>
      <w:proofErr w:type="spellStart"/>
      <w:r w:rsidRPr="007A328C">
        <w:rPr>
          <w:rFonts w:eastAsia="Times New Roman"/>
          <w:sz w:val="24"/>
          <w:szCs w:val="24"/>
        </w:rPr>
        <w:t>with</w:t>
      </w:r>
      <w:proofErr w:type="spellEnd"/>
      <w:r w:rsidRPr="007A328C">
        <w:rPr>
          <w:rFonts w:eastAsia="Times New Roman"/>
          <w:sz w:val="24"/>
          <w:szCs w:val="24"/>
        </w:rPr>
        <w:t xml:space="preserve"> </w:t>
      </w:r>
      <w:proofErr w:type="spellStart"/>
      <w:r w:rsidRPr="007A328C">
        <w:rPr>
          <w:rFonts w:eastAsia="Times New Roman"/>
          <w:sz w:val="24"/>
          <w:szCs w:val="24"/>
        </w:rPr>
        <w:t>osteoarthritis</w:t>
      </w:r>
      <w:proofErr w:type="spellEnd"/>
      <w:r w:rsidRPr="007A328C">
        <w:rPr>
          <w:rFonts w:eastAsia="Times New Roman"/>
          <w:sz w:val="24"/>
          <w:szCs w:val="24"/>
        </w:rPr>
        <w:t xml:space="preserve">.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the</w:t>
      </w:r>
      <w:proofErr w:type="spellEnd"/>
      <w:r w:rsidRPr="007A328C">
        <w:rPr>
          <w:rFonts w:eastAsia="Times New Roman"/>
          <w:sz w:val="24"/>
          <w:szCs w:val="24"/>
        </w:rPr>
        <w:t xml:space="preserve"> American </w:t>
      </w:r>
      <w:proofErr w:type="spellStart"/>
      <w:r w:rsidRPr="007A328C">
        <w:rPr>
          <w:rFonts w:eastAsia="Times New Roman"/>
          <w:sz w:val="24"/>
          <w:szCs w:val="24"/>
        </w:rPr>
        <w:t>Veterinary</w:t>
      </w:r>
      <w:proofErr w:type="spellEnd"/>
      <w:r w:rsidRPr="007A328C">
        <w:rPr>
          <w:rFonts w:eastAsia="Times New Roman"/>
          <w:sz w:val="24"/>
          <w:szCs w:val="24"/>
        </w:rPr>
        <w:t xml:space="preserve"> Medical </w:t>
      </w:r>
      <w:proofErr w:type="spellStart"/>
      <w:r w:rsidRPr="007A328C">
        <w:rPr>
          <w:rFonts w:eastAsia="Times New Roman"/>
          <w:sz w:val="24"/>
          <w:szCs w:val="24"/>
        </w:rPr>
        <w:t>Association</w:t>
      </w:r>
      <w:proofErr w:type="spellEnd"/>
      <w:r w:rsidRPr="007A328C">
        <w:rPr>
          <w:rFonts w:eastAsia="Times New Roman"/>
          <w:sz w:val="24"/>
          <w:szCs w:val="24"/>
        </w:rPr>
        <w:t>, v. 236, n. 1, p. 67–73, 2010. DOI: 10.2460/javma.236.1.67.</w:t>
      </w:r>
    </w:p>
    <w:p w14:paraId="6F01C617"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SALT, C. et al. </w:t>
      </w:r>
      <w:proofErr w:type="spellStart"/>
      <w:r w:rsidRPr="007A328C">
        <w:rPr>
          <w:rFonts w:eastAsia="Times New Roman"/>
          <w:sz w:val="24"/>
          <w:szCs w:val="24"/>
        </w:rPr>
        <w:t>Association</w:t>
      </w:r>
      <w:proofErr w:type="spellEnd"/>
      <w:r w:rsidRPr="007A328C">
        <w:rPr>
          <w:rFonts w:eastAsia="Times New Roman"/>
          <w:sz w:val="24"/>
          <w:szCs w:val="24"/>
        </w:rPr>
        <w:t xml:space="preserve"> </w:t>
      </w:r>
      <w:proofErr w:type="spellStart"/>
      <w:r w:rsidRPr="007A328C">
        <w:rPr>
          <w:rFonts w:eastAsia="Times New Roman"/>
          <w:sz w:val="24"/>
          <w:szCs w:val="24"/>
        </w:rPr>
        <w:t>between</w:t>
      </w:r>
      <w:proofErr w:type="spellEnd"/>
      <w:r w:rsidRPr="007A328C">
        <w:rPr>
          <w:rFonts w:eastAsia="Times New Roman"/>
          <w:sz w:val="24"/>
          <w:szCs w:val="24"/>
        </w:rPr>
        <w:t xml:space="preserve"> </w:t>
      </w:r>
      <w:proofErr w:type="spellStart"/>
      <w:r w:rsidRPr="007A328C">
        <w:rPr>
          <w:rFonts w:eastAsia="Times New Roman"/>
          <w:sz w:val="24"/>
          <w:szCs w:val="24"/>
        </w:rPr>
        <w:t>life</w:t>
      </w:r>
      <w:proofErr w:type="spellEnd"/>
      <w:r w:rsidRPr="007A328C">
        <w:rPr>
          <w:rFonts w:eastAsia="Times New Roman"/>
          <w:sz w:val="24"/>
          <w:szCs w:val="24"/>
        </w:rPr>
        <w:t xml:space="preserve"> </w:t>
      </w:r>
      <w:proofErr w:type="spellStart"/>
      <w:r w:rsidRPr="007A328C">
        <w:rPr>
          <w:rFonts w:eastAsia="Times New Roman"/>
          <w:sz w:val="24"/>
          <w:szCs w:val="24"/>
        </w:rPr>
        <w:t>span</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body </w:t>
      </w:r>
      <w:proofErr w:type="spellStart"/>
      <w:r w:rsidRPr="007A328C">
        <w:rPr>
          <w:rFonts w:eastAsia="Times New Roman"/>
          <w:sz w:val="24"/>
          <w:szCs w:val="24"/>
        </w:rPr>
        <w:t>condition</w:t>
      </w:r>
      <w:proofErr w:type="spellEnd"/>
      <w:r w:rsidRPr="007A328C">
        <w:rPr>
          <w:rFonts w:eastAsia="Times New Roman"/>
          <w:sz w:val="24"/>
          <w:szCs w:val="24"/>
        </w:rPr>
        <w:t xml:space="preserve"> in </w:t>
      </w:r>
      <w:proofErr w:type="spellStart"/>
      <w:r w:rsidRPr="007A328C">
        <w:rPr>
          <w:rFonts w:eastAsia="Times New Roman"/>
          <w:sz w:val="24"/>
          <w:szCs w:val="24"/>
        </w:rPr>
        <w:t>neutered</w:t>
      </w:r>
      <w:proofErr w:type="spellEnd"/>
      <w:r w:rsidRPr="007A328C">
        <w:rPr>
          <w:rFonts w:eastAsia="Times New Roman"/>
          <w:sz w:val="24"/>
          <w:szCs w:val="24"/>
        </w:rPr>
        <w:t xml:space="preserve"> </w:t>
      </w:r>
      <w:proofErr w:type="spellStart"/>
      <w:r w:rsidRPr="007A328C">
        <w:rPr>
          <w:rFonts w:eastAsia="Times New Roman"/>
          <w:sz w:val="24"/>
          <w:szCs w:val="24"/>
        </w:rPr>
        <w:t>client-owned</w:t>
      </w:r>
      <w:proofErr w:type="spellEnd"/>
      <w:r w:rsidRPr="007A328C">
        <w:rPr>
          <w:rFonts w:eastAsia="Times New Roman"/>
          <w:sz w:val="24"/>
          <w:szCs w:val="24"/>
        </w:rPr>
        <w:t xml:space="preserve"> dogs.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Internal</w:t>
      </w:r>
      <w:proofErr w:type="spellEnd"/>
      <w:r w:rsidRPr="007A328C">
        <w:rPr>
          <w:rFonts w:eastAsia="Times New Roman"/>
          <w:sz w:val="24"/>
          <w:szCs w:val="24"/>
        </w:rPr>
        <w:t xml:space="preserve"> Medicine, v. 33, n. 1, p. 89–99, 2019. DOI: 10.1111/jvim.15367.</w:t>
      </w:r>
    </w:p>
    <w:p w14:paraId="3219418A"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STOCKMAN, J. et al. </w:t>
      </w:r>
      <w:proofErr w:type="spellStart"/>
      <w:r w:rsidRPr="007A328C">
        <w:rPr>
          <w:rFonts w:eastAsia="Times New Roman"/>
          <w:sz w:val="24"/>
          <w:szCs w:val="24"/>
        </w:rPr>
        <w:t>Evaluation</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recipes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home-</w:t>
      </w:r>
      <w:proofErr w:type="spellStart"/>
      <w:r w:rsidRPr="007A328C">
        <w:rPr>
          <w:rFonts w:eastAsia="Times New Roman"/>
          <w:sz w:val="24"/>
          <w:szCs w:val="24"/>
        </w:rPr>
        <w:t>prepared</w:t>
      </w:r>
      <w:proofErr w:type="spellEnd"/>
      <w:r w:rsidRPr="007A328C">
        <w:rPr>
          <w:rFonts w:eastAsia="Times New Roman"/>
          <w:sz w:val="24"/>
          <w:szCs w:val="24"/>
        </w:rPr>
        <w:t xml:space="preserve"> </w:t>
      </w:r>
      <w:proofErr w:type="spellStart"/>
      <w:r w:rsidRPr="007A328C">
        <w:rPr>
          <w:rFonts w:eastAsia="Times New Roman"/>
          <w:sz w:val="24"/>
          <w:szCs w:val="24"/>
        </w:rPr>
        <w:t>maintenance</w:t>
      </w:r>
      <w:proofErr w:type="spellEnd"/>
      <w:r w:rsidRPr="007A328C">
        <w:rPr>
          <w:rFonts w:eastAsia="Times New Roman"/>
          <w:sz w:val="24"/>
          <w:szCs w:val="24"/>
        </w:rPr>
        <w:t xml:space="preserve"> diets for dogs.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the</w:t>
      </w:r>
      <w:proofErr w:type="spellEnd"/>
      <w:r w:rsidRPr="007A328C">
        <w:rPr>
          <w:rFonts w:eastAsia="Times New Roman"/>
          <w:sz w:val="24"/>
          <w:szCs w:val="24"/>
        </w:rPr>
        <w:t xml:space="preserve"> American </w:t>
      </w:r>
      <w:proofErr w:type="spellStart"/>
      <w:r w:rsidRPr="007A328C">
        <w:rPr>
          <w:rFonts w:eastAsia="Times New Roman"/>
          <w:sz w:val="24"/>
          <w:szCs w:val="24"/>
        </w:rPr>
        <w:t>Veterinary</w:t>
      </w:r>
      <w:proofErr w:type="spellEnd"/>
      <w:r w:rsidRPr="007A328C">
        <w:rPr>
          <w:rFonts w:eastAsia="Times New Roman"/>
          <w:sz w:val="24"/>
          <w:szCs w:val="24"/>
        </w:rPr>
        <w:t xml:space="preserve"> Medical </w:t>
      </w:r>
      <w:proofErr w:type="spellStart"/>
      <w:r w:rsidRPr="007A328C">
        <w:rPr>
          <w:rFonts w:eastAsia="Times New Roman"/>
          <w:sz w:val="24"/>
          <w:szCs w:val="24"/>
        </w:rPr>
        <w:t>Association</w:t>
      </w:r>
      <w:proofErr w:type="spellEnd"/>
      <w:r w:rsidRPr="007A328C">
        <w:rPr>
          <w:rFonts w:eastAsia="Times New Roman"/>
          <w:sz w:val="24"/>
          <w:szCs w:val="24"/>
        </w:rPr>
        <w:t>, v. 242, n. 11, p. 1500–1505, 2013. DOI: 10.2460/javma.242.11.1500.</w:t>
      </w:r>
    </w:p>
    <w:p w14:paraId="0DF4153E"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STREIFF, E. L. et al. A </w:t>
      </w:r>
      <w:proofErr w:type="spellStart"/>
      <w:r w:rsidRPr="007A328C">
        <w:rPr>
          <w:rFonts w:eastAsia="Times New Roman"/>
          <w:sz w:val="24"/>
          <w:szCs w:val="24"/>
        </w:rPr>
        <w:t>comparison</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the</w:t>
      </w:r>
      <w:proofErr w:type="spellEnd"/>
      <w:r w:rsidRPr="007A328C">
        <w:rPr>
          <w:rFonts w:eastAsia="Times New Roman"/>
          <w:sz w:val="24"/>
          <w:szCs w:val="24"/>
        </w:rPr>
        <w:t xml:space="preserve"> </w:t>
      </w:r>
      <w:proofErr w:type="spellStart"/>
      <w:r w:rsidRPr="007A328C">
        <w:rPr>
          <w:rFonts w:eastAsia="Times New Roman"/>
          <w:sz w:val="24"/>
          <w:szCs w:val="24"/>
        </w:rPr>
        <w:t>nutritional</w:t>
      </w:r>
      <w:proofErr w:type="spellEnd"/>
      <w:r w:rsidRPr="007A328C">
        <w:rPr>
          <w:rFonts w:eastAsia="Times New Roman"/>
          <w:sz w:val="24"/>
          <w:szCs w:val="24"/>
        </w:rPr>
        <w:t xml:space="preserve"> </w:t>
      </w:r>
      <w:proofErr w:type="spellStart"/>
      <w:r w:rsidRPr="007A328C">
        <w:rPr>
          <w:rFonts w:eastAsia="Times New Roman"/>
          <w:sz w:val="24"/>
          <w:szCs w:val="24"/>
        </w:rPr>
        <w:t>adequacy</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home-</w:t>
      </w:r>
      <w:proofErr w:type="spellStart"/>
      <w:r w:rsidRPr="007A328C">
        <w:rPr>
          <w:rFonts w:eastAsia="Times New Roman"/>
          <w:sz w:val="24"/>
          <w:szCs w:val="24"/>
        </w:rPr>
        <w:t>prepared</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commercial</w:t>
      </w:r>
      <w:proofErr w:type="spellEnd"/>
      <w:r w:rsidRPr="007A328C">
        <w:rPr>
          <w:rFonts w:eastAsia="Times New Roman"/>
          <w:sz w:val="24"/>
          <w:szCs w:val="24"/>
        </w:rPr>
        <w:t xml:space="preserve"> diets for dogs. The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Nutrition</w:t>
      </w:r>
      <w:proofErr w:type="spellEnd"/>
      <w:r w:rsidRPr="007A328C">
        <w:rPr>
          <w:rFonts w:eastAsia="Times New Roman"/>
          <w:sz w:val="24"/>
          <w:szCs w:val="24"/>
        </w:rPr>
        <w:t>, v. 132, n. 6, p. 1698S–1700S, 2002. DOI: 10.1093/</w:t>
      </w:r>
      <w:proofErr w:type="spellStart"/>
      <w:r w:rsidRPr="007A328C">
        <w:rPr>
          <w:rFonts w:eastAsia="Times New Roman"/>
          <w:sz w:val="24"/>
          <w:szCs w:val="24"/>
        </w:rPr>
        <w:t>jn</w:t>
      </w:r>
      <w:proofErr w:type="spellEnd"/>
      <w:r w:rsidRPr="007A328C">
        <w:rPr>
          <w:rFonts w:eastAsia="Times New Roman"/>
          <w:sz w:val="24"/>
          <w:szCs w:val="24"/>
        </w:rPr>
        <w:t>/132.6.1698S.</w:t>
      </w:r>
    </w:p>
    <w:p w14:paraId="06D58C58" w14:textId="13B1E8D2" w:rsidR="00FC13B5" w:rsidRPr="007A328C" w:rsidRDefault="00FC13B5" w:rsidP="00F07C9A">
      <w:pPr>
        <w:jc w:val="both"/>
        <w:rPr>
          <w:rFonts w:eastAsia="Times New Roman"/>
          <w:sz w:val="24"/>
          <w:szCs w:val="24"/>
        </w:rPr>
      </w:pPr>
      <w:r w:rsidRPr="007A328C">
        <w:rPr>
          <w:rFonts w:eastAsia="Times New Roman"/>
          <w:sz w:val="24"/>
          <w:szCs w:val="24"/>
        </w:rPr>
        <w:lastRenderedPageBreak/>
        <w:t xml:space="preserve">TENG, K. T. et al. Strong </w:t>
      </w:r>
      <w:proofErr w:type="spellStart"/>
      <w:r w:rsidRPr="007A328C">
        <w:rPr>
          <w:rFonts w:eastAsia="Times New Roman"/>
          <w:sz w:val="24"/>
          <w:szCs w:val="24"/>
        </w:rPr>
        <w:t>associations</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nine-point body </w:t>
      </w:r>
      <w:proofErr w:type="spellStart"/>
      <w:r w:rsidRPr="007A328C">
        <w:rPr>
          <w:rFonts w:eastAsia="Times New Roman"/>
          <w:sz w:val="24"/>
          <w:szCs w:val="24"/>
        </w:rPr>
        <w:t>condition</w:t>
      </w:r>
      <w:proofErr w:type="spellEnd"/>
      <w:r w:rsidRPr="007A328C">
        <w:rPr>
          <w:rFonts w:eastAsia="Times New Roman"/>
          <w:sz w:val="24"/>
          <w:szCs w:val="24"/>
        </w:rPr>
        <w:t xml:space="preserve"> </w:t>
      </w:r>
      <w:proofErr w:type="spellStart"/>
      <w:r w:rsidRPr="007A328C">
        <w:rPr>
          <w:rFonts w:eastAsia="Times New Roman"/>
          <w:sz w:val="24"/>
          <w:szCs w:val="24"/>
        </w:rPr>
        <w:t>scoring</w:t>
      </w:r>
      <w:proofErr w:type="spellEnd"/>
      <w:r w:rsidRPr="007A328C">
        <w:rPr>
          <w:rFonts w:eastAsia="Times New Roman"/>
          <w:sz w:val="24"/>
          <w:szCs w:val="24"/>
        </w:rPr>
        <w:t xml:space="preserve"> </w:t>
      </w:r>
      <w:proofErr w:type="spellStart"/>
      <w:r w:rsidRPr="007A328C">
        <w:rPr>
          <w:rFonts w:eastAsia="Times New Roman"/>
          <w:sz w:val="24"/>
          <w:szCs w:val="24"/>
        </w:rPr>
        <w:t>with</w:t>
      </w:r>
      <w:proofErr w:type="spellEnd"/>
      <w:r w:rsidRPr="007A328C">
        <w:rPr>
          <w:rFonts w:eastAsia="Times New Roman"/>
          <w:sz w:val="24"/>
          <w:szCs w:val="24"/>
        </w:rPr>
        <w:t xml:space="preserve"> </w:t>
      </w:r>
      <w:proofErr w:type="spellStart"/>
      <w:r w:rsidRPr="007A328C">
        <w:rPr>
          <w:rFonts w:eastAsia="Times New Roman"/>
          <w:sz w:val="24"/>
          <w:szCs w:val="24"/>
        </w:rPr>
        <w:t>survival</w:t>
      </w:r>
      <w:proofErr w:type="spellEnd"/>
      <w:r w:rsidRPr="007A328C">
        <w:rPr>
          <w:rFonts w:eastAsia="Times New Roman"/>
          <w:sz w:val="24"/>
          <w:szCs w:val="24"/>
        </w:rPr>
        <w:t xml:space="preserv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lifespan</w:t>
      </w:r>
      <w:proofErr w:type="spellEnd"/>
      <w:r w:rsidRPr="007A328C">
        <w:rPr>
          <w:rFonts w:eastAsia="Times New Roman"/>
          <w:sz w:val="24"/>
          <w:szCs w:val="24"/>
        </w:rPr>
        <w:t xml:space="preserve"> in </w:t>
      </w:r>
      <w:proofErr w:type="spellStart"/>
      <w:r w:rsidRPr="007A328C">
        <w:rPr>
          <w:rFonts w:eastAsia="Times New Roman"/>
          <w:sz w:val="24"/>
          <w:szCs w:val="24"/>
        </w:rPr>
        <w:t>cats</w:t>
      </w:r>
      <w:proofErr w:type="spellEnd"/>
      <w:r w:rsidRPr="007A328C">
        <w:rPr>
          <w:rFonts w:eastAsia="Times New Roman"/>
          <w:sz w:val="24"/>
          <w:szCs w:val="24"/>
        </w:rPr>
        <w:t xml:space="preserve">.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Feline</w:t>
      </w:r>
      <w:proofErr w:type="spellEnd"/>
      <w:r w:rsidRPr="007A328C">
        <w:rPr>
          <w:rFonts w:eastAsia="Times New Roman"/>
          <w:sz w:val="24"/>
          <w:szCs w:val="24"/>
        </w:rPr>
        <w:t xml:space="preserve"> Medicine </w:t>
      </w:r>
      <w:proofErr w:type="spellStart"/>
      <w:r w:rsidRPr="007A328C">
        <w:rPr>
          <w:rFonts w:eastAsia="Times New Roman"/>
          <w:sz w:val="24"/>
          <w:szCs w:val="24"/>
        </w:rPr>
        <w:t>and</w:t>
      </w:r>
      <w:proofErr w:type="spellEnd"/>
      <w:r w:rsidRPr="007A328C">
        <w:rPr>
          <w:rFonts w:eastAsia="Times New Roman"/>
          <w:sz w:val="24"/>
          <w:szCs w:val="24"/>
        </w:rPr>
        <w:t xml:space="preserve"> </w:t>
      </w:r>
      <w:proofErr w:type="spellStart"/>
      <w:r w:rsidRPr="007A328C">
        <w:rPr>
          <w:rFonts w:eastAsia="Times New Roman"/>
          <w:sz w:val="24"/>
          <w:szCs w:val="24"/>
        </w:rPr>
        <w:t>Surgery</w:t>
      </w:r>
      <w:proofErr w:type="spellEnd"/>
      <w:r w:rsidRPr="007A328C">
        <w:rPr>
          <w:rFonts w:eastAsia="Times New Roman"/>
          <w:sz w:val="24"/>
          <w:szCs w:val="24"/>
        </w:rPr>
        <w:t>, v. 20, n. 12, p. 1110–1118, 2018. DOI: 10.1177/1098612X17752198.</w:t>
      </w:r>
    </w:p>
    <w:p w14:paraId="4975B1E2" w14:textId="77777777" w:rsidR="00FC13B5" w:rsidRPr="007A328C" w:rsidRDefault="00FC13B5" w:rsidP="00F07C9A">
      <w:pPr>
        <w:jc w:val="both"/>
        <w:rPr>
          <w:rFonts w:eastAsia="Times New Roman"/>
          <w:sz w:val="24"/>
          <w:szCs w:val="24"/>
        </w:rPr>
      </w:pPr>
      <w:r w:rsidRPr="007A328C">
        <w:rPr>
          <w:rFonts w:eastAsia="Times New Roman"/>
          <w:sz w:val="24"/>
          <w:szCs w:val="24"/>
        </w:rPr>
        <w:t xml:space="preserve">WILSON, S. A. et al. </w:t>
      </w:r>
      <w:proofErr w:type="spellStart"/>
      <w:r w:rsidRPr="007A328C">
        <w:rPr>
          <w:rFonts w:eastAsia="Times New Roman"/>
          <w:sz w:val="24"/>
          <w:szCs w:val="24"/>
        </w:rPr>
        <w:t>Evaluation</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the</w:t>
      </w:r>
      <w:proofErr w:type="spellEnd"/>
      <w:r w:rsidRPr="007A328C">
        <w:rPr>
          <w:rFonts w:eastAsia="Times New Roman"/>
          <w:sz w:val="24"/>
          <w:szCs w:val="24"/>
        </w:rPr>
        <w:t xml:space="preserve"> </w:t>
      </w:r>
      <w:proofErr w:type="spellStart"/>
      <w:r w:rsidRPr="007A328C">
        <w:rPr>
          <w:rFonts w:eastAsia="Times New Roman"/>
          <w:sz w:val="24"/>
          <w:szCs w:val="24"/>
        </w:rPr>
        <w:t>nutritional</w:t>
      </w:r>
      <w:proofErr w:type="spellEnd"/>
      <w:r w:rsidRPr="007A328C">
        <w:rPr>
          <w:rFonts w:eastAsia="Times New Roman"/>
          <w:sz w:val="24"/>
          <w:szCs w:val="24"/>
        </w:rPr>
        <w:t xml:space="preserve"> </w:t>
      </w:r>
      <w:proofErr w:type="spellStart"/>
      <w:r w:rsidRPr="007A328C">
        <w:rPr>
          <w:rFonts w:eastAsia="Times New Roman"/>
          <w:sz w:val="24"/>
          <w:szCs w:val="24"/>
        </w:rPr>
        <w:t>adequacy</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recipes</w:t>
      </w:r>
      <w:proofErr w:type="spellEnd"/>
      <w:r w:rsidRPr="007A328C">
        <w:rPr>
          <w:rFonts w:eastAsia="Times New Roman"/>
          <w:sz w:val="24"/>
          <w:szCs w:val="24"/>
        </w:rPr>
        <w:t xml:space="preserve"> for home-</w:t>
      </w:r>
      <w:proofErr w:type="spellStart"/>
      <w:r w:rsidRPr="007A328C">
        <w:rPr>
          <w:rFonts w:eastAsia="Times New Roman"/>
          <w:sz w:val="24"/>
          <w:szCs w:val="24"/>
        </w:rPr>
        <w:t>prepared</w:t>
      </w:r>
      <w:proofErr w:type="spellEnd"/>
      <w:r w:rsidRPr="007A328C">
        <w:rPr>
          <w:rFonts w:eastAsia="Times New Roman"/>
          <w:sz w:val="24"/>
          <w:szCs w:val="24"/>
        </w:rPr>
        <w:t xml:space="preserve"> </w:t>
      </w:r>
      <w:proofErr w:type="spellStart"/>
      <w:r w:rsidRPr="007A328C">
        <w:rPr>
          <w:rFonts w:eastAsia="Times New Roman"/>
          <w:sz w:val="24"/>
          <w:szCs w:val="24"/>
        </w:rPr>
        <w:t>maintenance</w:t>
      </w:r>
      <w:proofErr w:type="spellEnd"/>
      <w:r w:rsidRPr="007A328C">
        <w:rPr>
          <w:rFonts w:eastAsia="Times New Roman"/>
          <w:sz w:val="24"/>
          <w:szCs w:val="24"/>
        </w:rPr>
        <w:t xml:space="preserve"> diets for </w:t>
      </w:r>
      <w:proofErr w:type="spellStart"/>
      <w:r w:rsidRPr="007A328C">
        <w:rPr>
          <w:rFonts w:eastAsia="Times New Roman"/>
          <w:sz w:val="24"/>
          <w:szCs w:val="24"/>
        </w:rPr>
        <w:t>cats</w:t>
      </w:r>
      <w:proofErr w:type="spellEnd"/>
      <w:r w:rsidRPr="007A328C">
        <w:rPr>
          <w:rFonts w:eastAsia="Times New Roman"/>
          <w:sz w:val="24"/>
          <w:szCs w:val="24"/>
        </w:rPr>
        <w:t xml:space="preserve">. </w:t>
      </w:r>
      <w:proofErr w:type="spellStart"/>
      <w:r w:rsidRPr="007A328C">
        <w:rPr>
          <w:rFonts w:eastAsia="Times New Roman"/>
          <w:sz w:val="24"/>
          <w:szCs w:val="24"/>
        </w:rPr>
        <w:t>Journal</w:t>
      </w:r>
      <w:proofErr w:type="spellEnd"/>
      <w:r w:rsidRPr="007A328C">
        <w:rPr>
          <w:rFonts w:eastAsia="Times New Roman"/>
          <w:sz w:val="24"/>
          <w:szCs w:val="24"/>
        </w:rPr>
        <w:t xml:space="preserve"> </w:t>
      </w:r>
      <w:proofErr w:type="spellStart"/>
      <w:r w:rsidRPr="007A328C">
        <w:rPr>
          <w:rFonts w:eastAsia="Times New Roman"/>
          <w:sz w:val="24"/>
          <w:szCs w:val="24"/>
        </w:rPr>
        <w:t>of</w:t>
      </w:r>
      <w:proofErr w:type="spellEnd"/>
      <w:r w:rsidRPr="007A328C">
        <w:rPr>
          <w:rFonts w:eastAsia="Times New Roman"/>
          <w:sz w:val="24"/>
          <w:szCs w:val="24"/>
        </w:rPr>
        <w:t xml:space="preserve"> </w:t>
      </w:r>
      <w:proofErr w:type="spellStart"/>
      <w:r w:rsidRPr="007A328C">
        <w:rPr>
          <w:rFonts w:eastAsia="Times New Roman"/>
          <w:sz w:val="24"/>
          <w:szCs w:val="24"/>
        </w:rPr>
        <w:t>the</w:t>
      </w:r>
      <w:proofErr w:type="spellEnd"/>
      <w:r w:rsidRPr="007A328C">
        <w:rPr>
          <w:rFonts w:eastAsia="Times New Roman"/>
          <w:sz w:val="24"/>
          <w:szCs w:val="24"/>
        </w:rPr>
        <w:t xml:space="preserve"> American </w:t>
      </w:r>
      <w:proofErr w:type="spellStart"/>
      <w:r w:rsidRPr="007A328C">
        <w:rPr>
          <w:rFonts w:eastAsia="Times New Roman"/>
          <w:sz w:val="24"/>
          <w:szCs w:val="24"/>
        </w:rPr>
        <w:t>Veterinary</w:t>
      </w:r>
      <w:proofErr w:type="spellEnd"/>
      <w:r w:rsidRPr="007A328C">
        <w:rPr>
          <w:rFonts w:eastAsia="Times New Roman"/>
          <w:sz w:val="24"/>
          <w:szCs w:val="24"/>
        </w:rPr>
        <w:t xml:space="preserve"> Medical </w:t>
      </w:r>
      <w:proofErr w:type="spellStart"/>
      <w:r w:rsidRPr="007A328C">
        <w:rPr>
          <w:rFonts w:eastAsia="Times New Roman"/>
          <w:sz w:val="24"/>
          <w:szCs w:val="24"/>
        </w:rPr>
        <w:t>Association</w:t>
      </w:r>
      <w:proofErr w:type="spellEnd"/>
      <w:r w:rsidRPr="007A328C">
        <w:rPr>
          <w:rFonts w:eastAsia="Times New Roman"/>
          <w:sz w:val="24"/>
          <w:szCs w:val="24"/>
        </w:rPr>
        <w:t>, v. 254, n. 10, p. 1172–1179, 2019. DOI: 10.2460/javma.254.10.1172.</w:t>
      </w:r>
    </w:p>
    <w:p w14:paraId="06781D8C" w14:textId="05285A5A" w:rsidR="009944CE" w:rsidRPr="007A328C" w:rsidRDefault="00FC13B5" w:rsidP="00F2679E">
      <w:pPr>
        <w:pStyle w:val="Rodap"/>
        <w:jc w:val="both"/>
        <w:rPr>
          <w:sz w:val="24"/>
          <w:szCs w:val="24"/>
        </w:rPr>
      </w:pPr>
      <w:r w:rsidRPr="007A328C">
        <w:rPr>
          <w:rFonts w:eastAsia="Times New Roman"/>
          <w:sz w:val="24"/>
          <w:szCs w:val="24"/>
        </w:rPr>
        <w:t xml:space="preserve">WSAVA. Global </w:t>
      </w:r>
      <w:proofErr w:type="spellStart"/>
      <w:r w:rsidRPr="007A328C">
        <w:rPr>
          <w:rFonts w:eastAsia="Times New Roman"/>
          <w:sz w:val="24"/>
          <w:szCs w:val="24"/>
        </w:rPr>
        <w:t>Nutrition</w:t>
      </w:r>
      <w:proofErr w:type="spellEnd"/>
      <w:r w:rsidRPr="007A328C">
        <w:rPr>
          <w:rFonts w:eastAsia="Times New Roman"/>
          <w:sz w:val="24"/>
          <w:szCs w:val="24"/>
        </w:rPr>
        <w:t xml:space="preserve"> </w:t>
      </w:r>
      <w:proofErr w:type="spellStart"/>
      <w:r w:rsidRPr="007A328C">
        <w:rPr>
          <w:rFonts w:eastAsia="Times New Roman"/>
          <w:sz w:val="24"/>
          <w:szCs w:val="24"/>
        </w:rPr>
        <w:t>Guidelines</w:t>
      </w:r>
      <w:proofErr w:type="spellEnd"/>
      <w:r w:rsidRPr="007A328C">
        <w:rPr>
          <w:rFonts w:eastAsia="Times New Roman"/>
          <w:sz w:val="24"/>
          <w:szCs w:val="24"/>
        </w:rPr>
        <w:t xml:space="preserve"> &amp; Toolkit. World </w:t>
      </w:r>
      <w:proofErr w:type="spellStart"/>
      <w:r w:rsidRPr="007A328C">
        <w:rPr>
          <w:rFonts w:eastAsia="Times New Roman"/>
          <w:sz w:val="24"/>
          <w:szCs w:val="24"/>
        </w:rPr>
        <w:t>Small</w:t>
      </w:r>
      <w:proofErr w:type="spellEnd"/>
      <w:r w:rsidRPr="007A328C">
        <w:rPr>
          <w:rFonts w:eastAsia="Times New Roman"/>
          <w:sz w:val="24"/>
          <w:szCs w:val="24"/>
        </w:rPr>
        <w:t xml:space="preserve"> Animal </w:t>
      </w:r>
      <w:proofErr w:type="spellStart"/>
      <w:r w:rsidRPr="007A328C">
        <w:rPr>
          <w:rFonts w:eastAsia="Times New Roman"/>
          <w:sz w:val="24"/>
          <w:szCs w:val="24"/>
        </w:rPr>
        <w:t>Veterinary</w:t>
      </w:r>
      <w:proofErr w:type="spellEnd"/>
      <w:r w:rsidRPr="007A328C">
        <w:rPr>
          <w:rFonts w:eastAsia="Times New Roman"/>
          <w:sz w:val="24"/>
          <w:szCs w:val="24"/>
        </w:rPr>
        <w:t xml:space="preserve"> </w:t>
      </w:r>
      <w:proofErr w:type="spellStart"/>
      <w:r w:rsidRPr="007A328C">
        <w:rPr>
          <w:rFonts w:eastAsia="Times New Roman"/>
          <w:sz w:val="24"/>
          <w:szCs w:val="24"/>
        </w:rPr>
        <w:t>Association</w:t>
      </w:r>
      <w:proofErr w:type="spellEnd"/>
      <w:r w:rsidRPr="007A328C">
        <w:rPr>
          <w:rFonts w:eastAsia="Times New Roman"/>
          <w:sz w:val="24"/>
          <w:szCs w:val="24"/>
        </w:rPr>
        <w:t xml:space="preserve">, 2023. Disponível em: </w:t>
      </w:r>
      <w:hyperlink r:id="rId11">
        <w:r w:rsidRPr="007A328C">
          <w:rPr>
            <w:rFonts w:eastAsia="Times New Roman"/>
            <w:color w:val="1155CC"/>
            <w:sz w:val="24"/>
            <w:szCs w:val="24"/>
            <w:u w:val="single"/>
          </w:rPr>
          <w:t>https://wsava.org/global-guidelines/global-nutrition-guidelines/</w:t>
        </w:r>
      </w:hyperlink>
      <w:r w:rsidRPr="007A328C">
        <w:rPr>
          <w:rFonts w:eastAsia="Times New Roman"/>
          <w:sz w:val="24"/>
          <w:szCs w:val="24"/>
        </w:rPr>
        <w:t xml:space="preserve"> . Acesso em: 5 set. 2025.</w:t>
      </w:r>
    </w:p>
    <w:sectPr w:rsidR="009944CE" w:rsidRPr="007A328C" w:rsidSect="001260A9">
      <w:headerReference w:type="default" r:id="rId12"/>
      <w:footerReference w:type="default" r:id="rId13"/>
      <w:pgSz w:w="11906"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A25C" w14:textId="77777777" w:rsidR="00055D81" w:rsidRDefault="00055D81" w:rsidP="004071DD">
      <w:r>
        <w:separator/>
      </w:r>
    </w:p>
  </w:endnote>
  <w:endnote w:type="continuationSeparator" w:id="0">
    <w:p w14:paraId="7D9778AF" w14:textId="77777777" w:rsidR="00055D81" w:rsidRDefault="00055D81"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52DE" w14:textId="21339189" w:rsidR="00CB1ECB" w:rsidRDefault="00CB1ECB" w:rsidP="00180CE7">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8D26" w14:textId="77777777" w:rsidR="00055D81" w:rsidRDefault="00055D81" w:rsidP="004071DD">
      <w:r>
        <w:separator/>
      </w:r>
    </w:p>
  </w:footnote>
  <w:footnote w:type="continuationSeparator" w:id="0">
    <w:p w14:paraId="5EF4985F" w14:textId="77777777" w:rsidR="00055D81" w:rsidRDefault="00055D81" w:rsidP="004071DD">
      <w:r>
        <w:continuationSeparator/>
      </w:r>
    </w:p>
  </w:footnote>
  <w:footnote w:id="1">
    <w:p w14:paraId="69876A16" w14:textId="1ABE1767" w:rsidR="00580A22" w:rsidRPr="0011096F" w:rsidRDefault="00180CE7" w:rsidP="00F2679E">
      <w:pPr>
        <w:pStyle w:val="Textodenotaderodap"/>
        <w:jc w:val="both"/>
        <w:rPr>
          <w:rFonts w:eastAsia="Times New Roman"/>
        </w:rPr>
      </w:pPr>
      <w:r>
        <w:rPr>
          <w:rStyle w:val="Refdenotaderodap"/>
        </w:rPr>
        <w:footnoteRef/>
      </w:r>
      <w:r>
        <w:t xml:space="preserve"> </w:t>
      </w:r>
      <w:r w:rsidR="00580A22" w:rsidRPr="00580A22">
        <w:rPr>
          <w:rFonts w:eastAsia="Times New Roman"/>
        </w:rPr>
        <w:t xml:space="preserve">Graduando em </w:t>
      </w:r>
      <w:r w:rsidRPr="00580A22">
        <w:rPr>
          <w:rFonts w:eastAsia="Times New Roman"/>
        </w:rPr>
        <w:t>Bacharelado em Medicina Veterinária – Christus Faculdade do Piauí.</w:t>
      </w:r>
      <w:r w:rsidR="00580A22">
        <w:rPr>
          <w:rFonts w:eastAsia="Times New Roman"/>
        </w:rPr>
        <w:t xml:space="preserve"> E-mail: hulianapessoa@gmail.com</w:t>
      </w:r>
    </w:p>
  </w:footnote>
  <w:footnote w:id="2">
    <w:p w14:paraId="39402D9E" w14:textId="099491C1" w:rsidR="0011096F" w:rsidRDefault="0011096F" w:rsidP="0011096F">
      <w:pPr>
        <w:pStyle w:val="Textodenotaderodap"/>
        <w:jc w:val="both"/>
      </w:pPr>
      <w:r>
        <w:rPr>
          <w:rStyle w:val="Refdenotaderodap"/>
        </w:rPr>
        <w:footnoteRef/>
      </w:r>
      <w:r>
        <w:t xml:space="preserve"> </w:t>
      </w:r>
      <w:r>
        <w:t>Graduando em Bacharelado em Medicina Veterinária – Christus Faculdade do Piauí. E-mail: gabryellycastro20@gmail.com</w:t>
      </w:r>
    </w:p>
  </w:footnote>
  <w:footnote w:id="3">
    <w:p w14:paraId="7D922AAB" w14:textId="31D50F68" w:rsidR="00180CE7" w:rsidRDefault="00180CE7" w:rsidP="00F2679E">
      <w:pPr>
        <w:pStyle w:val="Textodenotaderodap"/>
        <w:jc w:val="both"/>
      </w:pPr>
      <w:r>
        <w:rPr>
          <w:rStyle w:val="Refdenotaderodap"/>
        </w:rPr>
        <w:footnoteRef/>
      </w:r>
      <w:r>
        <w:t xml:space="preserve"> </w:t>
      </w:r>
      <w:r w:rsidRPr="004F3AA2">
        <w:t>Médica veterinária pela Universidade Federal do Piauí-UFPI. Especialista em clínica médica e cirúrgica de pequenos animais, pela FACULDADE QUALITTAS. Docente do curso de Bacharelado em Medicina Veterinária Christus Faculdade do Piauí. E-mail: palomamedeirosvet@gmail.com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45FADC17">
          <wp:simplePos x="0" y="0"/>
          <wp:positionH relativeFrom="page">
            <wp:align>left</wp:align>
          </wp:positionH>
          <wp:positionV relativeFrom="paragraph">
            <wp:posOffset>-447040</wp:posOffset>
          </wp:positionV>
          <wp:extent cx="7628255" cy="1084881"/>
          <wp:effectExtent l="0" t="0" r="0" b="127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81167" cy="1092406"/>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9C570D"/>
    <w:multiLevelType w:val="hybridMultilevel"/>
    <w:tmpl w:val="55B8D9FC"/>
    <w:lvl w:ilvl="0" w:tplc="3DDEE554">
      <w:start w:val="5"/>
      <w:numFmt w:val="decimal"/>
      <w:lvlText w:val="%1"/>
      <w:lvlJc w:val="left"/>
      <w:pPr>
        <w:ind w:left="76" w:hanging="360"/>
      </w:pPr>
      <w:rPr>
        <w:rFonts w:hint="default"/>
        <w:color w:val="auto"/>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E9941B8"/>
    <w:multiLevelType w:val="multilevel"/>
    <w:tmpl w:val="061A5E3A"/>
    <w:lvl w:ilvl="0">
      <w:start w:val="1"/>
      <w:numFmt w:val="decimal"/>
      <w:lvlText w:val="%1"/>
      <w:lvlJc w:val="left"/>
      <w:pPr>
        <w:ind w:left="890" w:hanging="360"/>
      </w:p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6"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7" w15:restartNumberingAfterBreak="0">
    <w:nsid w:val="7A265C02"/>
    <w:multiLevelType w:val="hybridMultilevel"/>
    <w:tmpl w:val="1C64803A"/>
    <w:lvl w:ilvl="0" w:tplc="65AE4908">
      <w:start w:val="3"/>
      <w:numFmt w:val="decimal"/>
      <w:lvlText w:val="%1"/>
      <w:lvlJc w:val="left"/>
      <w:pPr>
        <w:ind w:left="502" w:hanging="360"/>
      </w:pPr>
      <w:rPr>
        <w:rFonts w:hint="default"/>
        <w:color w:val="auto"/>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
  </w:num>
  <w:num w:numId="5">
    <w:abstractNumId w:val="1"/>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04CCB"/>
    <w:rsid w:val="00044CF3"/>
    <w:rsid w:val="00055D81"/>
    <w:rsid w:val="0005650A"/>
    <w:rsid w:val="00062A1E"/>
    <w:rsid w:val="00062FBE"/>
    <w:rsid w:val="0009452E"/>
    <w:rsid w:val="000C0A41"/>
    <w:rsid w:val="000D1FDB"/>
    <w:rsid w:val="0011096F"/>
    <w:rsid w:val="001260A9"/>
    <w:rsid w:val="00146632"/>
    <w:rsid w:val="0014789D"/>
    <w:rsid w:val="00151283"/>
    <w:rsid w:val="00152C5E"/>
    <w:rsid w:val="00180CE7"/>
    <w:rsid w:val="00280A8C"/>
    <w:rsid w:val="002A1E6B"/>
    <w:rsid w:val="00310282"/>
    <w:rsid w:val="00321602"/>
    <w:rsid w:val="0036755F"/>
    <w:rsid w:val="00392DFF"/>
    <w:rsid w:val="003933B9"/>
    <w:rsid w:val="004071DD"/>
    <w:rsid w:val="004220E9"/>
    <w:rsid w:val="00454094"/>
    <w:rsid w:val="004961DC"/>
    <w:rsid w:val="004B522A"/>
    <w:rsid w:val="004F3AA2"/>
    <w:rsid w:val="0050196E"/>
    <w:rsid w:val="005469FC"/>
    <w:rsid w:val="00552968"/>
    <w:rsid w:val="00580A22"/>
    <w:rsid w:val="005C439A"/>
    <w:rsid w:val="005C4F4F"/>
    <w:rsid w:val="00671B41"/>
    <w:rsid w:val="00715E15"/>
    <w:rsid w:val="007201C2"/>
    <w:rsid w:val="007242CD"/>
    <w:rsid w:val="00770C32"/>
    <w:rsid w:val="00770C83"/>
    <w:rsid w:val="00783E9A"/>
    <w:rsid w:val="007A328C"/>
    <w:rsid w:val="00804E7E"/>
    <w:rsid w:val="00846ACF"/>
    <w:rsid w:val="008501AD"/>
    <w:rsid w:val="008564ED"/>
    <w:rsid w:val="008752D1"/>
    <w:rsid w:val="008865CE"/>
    <w:rsid w:val="009140D1"/>
    <w:rsid w:val="00951A04"/>
    <w:rsid w:val="00963E7D"/>
    <w:rsid w:val="00984BF5"/>
    <w:rsid w:val="009944CE"/>
    <w:rsid w:val="009F3F44"/>
    <w:rsid w:val="00A35AA6"/>
    <w:rsid w:val="00A72088"/>
    <w:rsid w:val="00B23F3A"/>
    <w:rsid w:val="00B512D1"/>
    <w:rsid w:val="00B60A6D"/>
    <w:rsid w:val="00B65FB2"/>
    <w:rsid w:val="00B7370E"/>
    <w:rsid w:val="00B761A1"/>
    <w:rsid w:val="00BB267B"/>
    <w:rsid w:val="00C43042"/>
    <w:rsid w:val="00C46D9A"/>
    <w:rsid w:val="00CB1ECB"/>
    <w:rsid w:val="00CC3AC7"/>
    <w:rsid w:val="00CF1AD2"/>
    <w:rsid w:val="00D451C2"/>
    <w:rsid w:val="00DB1935"/>
    <w:rsid w:val="00E03F14"/>
    <w:rsid w:val="00E129BA"/>
    <w:rsid w:val="00E1448D"/>
    <w:rsid w:val="00E337A3"/>
    <w:rsid w:val="00E94362"/>
    <w:rsid w:val="00F07C9A"/>
    <w:rsid w:val="00F2679E"/>
    <w:rsid w:val="00F33874"/>
    <w:rsid w:val="00FA4973"/>
    <w:rsid w:val="00FC13B5"/>
    <w:rsid w:val="00FC54C9"/>
    <w:rsid w:val="00FC6A80"/>
    <w:rsid w:val="00FD55B5"/>
    <w:rsid w:val="00FE2116"/>
    <w:rsid w:val="00FF79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paragraph" w:styleId="Ttulo2">
    <w:name w:val="heading 2"/>
    <w:basedOn w:val="Normal"/>
    <w:next w:val="Normal"/>
    <w:link w:val="Ttulo2Char"/>
    <w:uiPriority w:val="9"/>
    <w:unhideWhenUsed/>
    <w:qFormat/>
    <w:rsid w:val="0005650A"/>
    <w:pPr>
      <w:keepNext/>
      <w:keepLines/>
      <w:spacing w:before="360" w:after="80" w:line="259" w:lineRule="auto"/>
      <w:outlineLvl w:val="1"/>
    </w:pPr>
    <w:rPr>
      <w:rFonts w:ascii="Calibri" w:eastAsia="Calibri" w:hAnsi="Calibri" w:cs="Calibri"/>
      <w:b/>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customStyle="1" w:styleId="Ttulo2Char">
    <w:name w:val="Título 2 Char"/>
    <w:basedOn w:val="Fontepargpadro"/>
    <w:link w:val="Ttulo2"/>
    <w:uiPriority w:val="9"/>
    <w:rsid w:val="0005650A"/>
    <w:rPr>
      <w:rFonts w:ascii="Calibri" w:eastAsia="Calibri" w:hAnsi="Calibri" w:cs="Calibri"/>
      <w:b/>
      <w:sz w:val="36"/>
      <w:szCs w:val="36"/>
    </w:rPr>
  </w:style>
  <w:style w:type="character" w:styleId="Hyperlink">
    <w:name w:val="Hyperlink"/>
    <w:basedOn w:val="Fontepargpadro"/>
    <w:uiPriority w:val="99"/>
    <w:unhideWhenUsed/>
    <w:rsid w:val="00151283"/>
    <w:rPr>
      <w:color w:val="0563C1" w:themeColor="hyperlink"/>
      <w:u w:val="single"/>
    </w:rPr>
  </w:style>
  <w:style w:type="character" w:styleId="MenoPendente">
    <w:name w:val="Unresolved Mention"/>
    <w:basedOn w:val="Fontepargpadro"/>
    <w:uiPriority w:val="99"/>
    <w:semiHidden/>
    <w:unhideWhenUsed/>
    <w:rsid w:val="00151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ha.org/resources/2021-aaha-nutrition-and-weight-management-guidelines/ho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sava.org/global-guidelines/global-nutrition-guideli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p.nationalacademies.org/catalog/10668/nutrient-requirements-of-dogs-and-cats" TargetMode="External"/><Relationship Id="rId4" Type="http://schemas.openxmlformats.org/officeDocument/2006/relationships/settings" Target="settings.xml"/><Relationship Id="rId9" Type="http://schemas.openxmlformats.org/officeDocument/2006/relationships/hyperlink" Target="https://europeanpetfood.org/self-regulation/nutritional-guidelin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3448</Words>
  <Characters>18620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Janiel Magalhães</cp:lastModifiedBy>
  <cp:revision>2</cp:revision>
  <cp:lastPrinted>2021-07-28T20:43:00Z</cp:lastPrinted>
  <dcterms:created xsi:type="dcterms:W3CDTF">2025-09-08T15:28:00Z</dcterms:created>
  <dcterms:modified xsi:type="dcterms:W3CDTF">2025-09-08T15:28:00Z</dcterms:modified>
</cp:coreProperties>
</file>