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-1090294</wp:posOffset>
                </wp:positionH>
                <wp:positionV relativeFrom="paragraph">
                  <wp:posOffset>-923924</wp:posOffset>
                </wp:positionV>
                <wp:extent cx="7578284" cy="10711543"/>
                <wp:effectExtent l="0" t="0" r="0" b="0"/>
                <wp:wrapNone/>
                <wp:docPr id="2" name="image5.png" descr="Texto, Cart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Texto, Carta&#10;&#10;O conteúdo gerado por IA pode estar incorreto."/>
                        <pic:cNvPicPr/>
                        <pic:nvPr/>
                      </pic:nvPicPr>
                      <pic:blipFill>
                        <a:blip r:embed="rId11"/>
                        <a:srcRect l="0" t="0" r="0" b="0"/>
                        <a:stretch/>
                      </pic:blipFill>
                      <pic:spPr bwMode="auto">
                        <a:xfrm>
                          <a:off x="0" y="0"/>
                          <a:ext cx="7578284" cy="10711543"/>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0;o:allowoverlap:true;o:allowincell:true;mso-position-horizontal-relative:text;margin-left:-85.8pt;mso-position-horizontal:absolute;mso-position-vertical-relative:text;margin-top:-72.7pt;mso-position-vertical:absolute;width:596.7pt;height:843.4pt;mso-wrap-distance-left:0.0pt;mso-wrap-distance-top:0.0pt;mso-wrap-distance-right:0.0pt;mso-wrap-distance-bottom:0.0pt;">
                <v:path textboxrect="0,0,0,0"/>
                <v:imagedata r:id="rId11" o:title=""/>
              </v:shape>
            </w:pict>
          </mc:Fallback>
        </mc:AlternateContent>
      </w:r>
      <w:r/>
    </w:p>
    <w:p>
      <w:r>
        <w:rPr>
          <w:rtl w:val="0"/>
        </w:rPr>
      </w:r>
      <w:r/>
    </w:p>
    <w:p>
      <w:r>
        <w:rPr>
          <w:rtl w:val="0"/>
        </w:rPr>
      </w:r>
      <w:r/>
    </w:p>
    <w:p>
      <w:r>
        <w:br w:type="page" w:clear="all"/>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508000</wp:posOffset>
                </wp:positionH>
                <wp:positionV relativeFrom="paragraph">
                  <wp:posOffset>6896100</wp:posOffset>
                </wp:positionV>
                <wp:extent cx="718820" cy="391795"/>
                <wp:effectExtent l="0" t="0" r="0" b="0"/>
                <wp:wrapNone/>
                <wp:docPr id="3" name=""/>
                <wp:cNvGraphicFramePr/>
                <a:graphic xmlns:a="http://schemas.openxmlformats.org/drawingml/2006/main">
                  <a:graphicData uri="http://schemas.microsoft.com/office/word/2010/wordprocessingShape">
                    <wps:wsp>
                      <wps:cNvPr id="0" name=""/>
                      <wps:cNvSpPr/>
                      <wps:spPr bwMode="auto">
                        <a:xfrm>
                          <a:off x="4991437" y="3588723"/>
                          <a:ext cx="709126" cy="382555"/>
                        </a:xfrm>
                        <a:prstGeom prst="roundRect">
                          <a:avLst>
                            <a:gd name="adj" fmla="val 16667"/>
                          </a:avLst>
                        </a:prstGeom>
                        <a:solidFill>
                          <a:srgbClr val="1A9B3C"/>
                        </a:solidFill>
                        <a:ln>
                          <a:noFill/>
                        </a:ln>
                      </wps:spPr>
                      <wps:txbx>
                        <w:txbxContent>
                          <w:p>
                            <w:pPr>
                              <w:ind w:left="0" w:right="0" w:firstLine="0"/>
                              <w:jc w:val="left"/>
                              <w:spacing w:before="0" w:after="0" w:line="240" w:lineRule="auto"/>
                            </w:pPr>
                            <w:r/>
                            <w:r/>
                          </w:p>
                        </w:txbxContent>
                      </wps:txbx>
                      <wps:bodyPr spcFirstLastPara="1" wrap="square" lIns="91425" tIns="91425" rIns="91425" bIns="91425" anchor="ctr" anchorCtr="0">
                        <a:noAutofit/>
                      </wps:bodyPr>
                    </wps:wsp>
                  </a:graphicData>
                </a:graphic>
              </wp:anchor>
            </w:drawing>
          </mc:Choice>
          <mc:Fallback>
            <w:pict>
              <v:shape id="shape 2" o:spid="_x0000_s2" o:spt="2" type="#_x0000_t2" style="position:absolute;z-index:0;o:allowoverlap:true;o:allowincell:true;mso-position-horizontal-relative:text;margin-left:40.0pt;mso-position-horizontal:absolute;mso-position-vertical-relative:text;margin-top:543.0pt;mso-position-vertical:absolute;width:56.6pt;height:30.8pt;mso-wrap-distance-left:0.0pt;mso-wrap-distance-top:0.0pt;mso-wrap-distance-right:0.0pt;mso-wrap-distance-bottom:0.0pt;v-text-anchor:middle;visibility:visible;" fillcolor="#1A9B3C" stroked="f">
                <v:textbox inset="0,0,0,0">
                  <w:txbxContent>
                    <w:p>
                      <w:pPr>
                        <w:ind w:left="0" w:right="0" w:firstLine="0"/>
                        <w:jc w:val="left"/>
                        <w:spacing w:before="0" w:after="0" w:line="240" w:lineRule="auto"/>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1320800</wp:posOffset>
                </wp:positionH>
                <wp:positionV relativeFrom="paragraph">
                  <wp:posOffset>6832600</wp:posOffset>
                </wp:positionV>
                <wp:extent cx="3703955" cy="1371600"/>
                <wp:effectExtent l="0" t="0" r="0" b="0"/>
                <wp:wrapNone/>
                <wp:docPr id="4" name=""/>
                <wp:cNvGraphicFramePr/>
                <a:graphic xmlns:a="http://schemas.openxmlformats.org/drawingml/2006/main">
                  <a:graphicData uri="http://schemas.microsoft.com/office/word/2010/wordprocessingShape">
                    <wps:wsp>
                      <wps:cNvPr id="0" name=""/>
                      <wps:cNvSpPr/>
                      <wps:spPr bwMode="auto">
                        <a:xfrm>
                          <a:off x="3498785" y="3098963"/>
                          <a:ext cx="3694430" cy="1362075"/>
                        </a:xfrm>
                        <a:prstGeom prst="rect">
                          <a:avLst/>
                        </a:prstGeom>
                        <a:noFill/>
                        <a:ln>
                          <a:noFill/>
                        </a:ln>
                      </wps:spPr>
                      <wps:txbx>
                        <w:txbxContent>
                          <w:p>
                            <w:pPr>
                              <w:ind w:left="0" w:right="0" w:firstLine="0"/>
                              <w:jc w:val="left"/>
                              <w:spacing w:before="0" w:after="0" w:line="240" w:lineRule="auto"/>
                            </w:pPr>
                            <w:r>
                              <w:rPr>
                                <w:rFonts w:ascii="Antonio" w:hAnsi="Antonio" w:eastAsia="Antonio" w:cs="Antonio"/>
                                <w:b w:val="0"/>
                                <w:i w:val="0"/>
                                <w:smallCaps w:val="0"/>
                                <w:strike w:val="0"/>
                                <w:color w:val="1a9b3c"/>
                                <w:sz w:val="36"/>
                                <w:vertAlign w:val="baseline"/>
                              </w:rPr>
                              <w:t xml:space="preserve">A PROBLEMÁTICA DAS ÁGUAS, MODOS DE VIDA E TRANSIÇÕES PRODUTIVAS NOS ESPAÇOS RURAIS</w:t>
                            </w:r>
                            <w:r/>
                          </w:p>
                        </w:txbxContent>
                      </wps:txbx>
                      <wps:bodyPr spcFirstLastPara="1" wrap="square" lIns="91425" tIns="45700" rIns="91425" bIns="45700" anchor="t" anchorCtr="0">
                        <a:noAutofit/>
                      </wps:bodyPr>
                    </wps:wsp>
                  </a:graphicData>
                </a:graphic>
              </wp:anchor>
            </w:drawing>
          </mc:Choice>
          <mc:Fallback>
            <w:pict>
              <v:shape id="shape 3" o:spid="_x0000_s3" o:spt="1" type="#_x0000_t1" style="position:absolute;z-index:0;o:allowoverlap:true;o:allowincell:true;mso-position-horizontal-relative:text;margin-left:104.0pt;mso-position-horizontal:absolute;mso-position-vertical-relative:text;margin-top:538.0pt;mso-position-vertical:absolute;width:291.6pt;height:108.0pt;mso-wrap-distance-left:9.0pt;mso-wrap-distance-top:0.0pt;mso-wrap-distance-right:9.0pt;mso-wrap-distance-bottom:0.0pt;v-text-anchor:top;visibility:visible;" filled="f" stroked="f">
                <v:textbox inset="0,0,0,0">
                  <w:txbxContent>
                    <w:p>
                      <w:pPr>
                        <w:ind w:left="0" w:right="0" w:firstLine="0"/>
                        <w:jc w:val="left"/>
                        <w:spacing w:before="0" w:after="0" w:line="240" w:lineRule="auto"/>
                      </w:pPr>
                      <w:r>
                        <w:rPr>
                          <w:rFonts w:ascii="Antonio" w:hAnsi="Antonio" w:eastAsia="Antonio" w:cs="Antonio"/>
                          <w:b w:val="0"/>
                          <w:i w:val="0"/>
                          <w:smallCaps w:val="0"/>
                          <w:strike w:val="0"/>
                          <w:color w:val="1a9b3c"/>
                          <w:sz w:val="36"/>
                          <w:vertAlign w:val="baseline"/>
                        </w:rPr>
                        <w:t xml:space="preserve">A PROBLEMÁTICA DAS ÁGUAS, MODOS DE VIDA E TRANSIÇÕES PRODUTIVAS NOS ESPAÇOS RURAIS</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552450</wp:posOffset>
                </wp:positionH>
                <wp:positionV relativeFrom="paragraph">
                  <wp:posOffset>6943725</wp:posOffset>
                </wp:positionV>
                <wp:extent cx="819150" cy="729089"/>
                <wp:effectExtent l="0" t="0" r="0" b="0"/>
                <wp:wrapNone/>
                <wp:docPr id="5" name=""/>
                <wp:cNvGraphicFramePr/>
                <a:graphic xmlns:a="http://schemas.openxmlformats.org/drawingml/2006/main">
                  <a:graphicData uri="http://schemas.microsoft.com/office/word/2010/wordprocessingShape">
                    <wps:wsp>
                      <wps:cNvPr id="0" name=""/>
                      <wps:cNvSpPr/>
                      <wps:spPr bwMode="auto">
                        <a:xfrm>
                          <a:off x="4940225" y="3532966"/>
                          <a:ext cx="811500" cy="926700"/>
                        </a:xfrm>
                        <a:prstGeom prst="rect">
                          <a:avLst/>
                        </a:prstGeom>
                        <a:noFill/>
                        <a:ln>
                          <a:noFill/>
                        </a:ln>
                      </wps:spPr>
                      <wps:txbx>
                        <w:txbxContent>
                          <w:p>
                            <w:pPr>
                              <w:ind w:left="0" w:right="0" w:firstLine="0"/>
                              <w:jc w:val="left"/>
                              <w:spacing w:before="0" w:after="0" w:line="240" w:lineRule="auto"/>
                            </w:pPr>
                            <w:r>
                              <w:rPr>
                                <w:rFonts w:ascii="Antonio" w:hAnsi="Antonio" w:eastAsia="Antonio" w:cs="Antonio"/>
                                <w:b w:val="0"/>
                                <w:i w:val="0"/>
                                <w:smallCaps w:val="0"/>
                                <w:strike w:val="0"/>
                                <w:color w:val="f8edd1"/>
                                <w:sz w:val="44"/>
                                <w:vertAlign w:val="baseline"/>
                              </w:rPr>
                              <w:t xml:space="preserve">GT6:</w:t>
                            </w:r>
                            <w:r/>
                          </w:p>
                        </w:txbxContent>
                      </wps:txbx>
                      <wps:bodyPr spcFirstLastPara="1" wrap="square" lIns="91425" tIns="45700" rIns="91425" bIns="45700" anchor="t" anchorCtr="0">
                        <a:noAutofit/>
                      </wps:bodyPr>
                    </wps:wsp>
                  </a:graphicData>
                </a:graphic>
              </wp:anchor>
            </w:drawing>
          </mc:Choice>
          <mc:Fallback>
            <w:pict>
              <v:shape id="shape 4" o:spid="_x0000_s4" o:spt="1" type="#_x0000_t1" style="position:absolute;z-index:0;o:allowoverlap:true;o:allowincell:true;mso-position-horizontal-relative:text;margin-left:43.5pt;mso-position-horizontal:absolute;mso-position-vertical-relative:text;margin-top:546.8pt;mso-position-vertical:absolute;width:64.5pt;height:57.4pt;mso-wrap-distance-left:9.0pt;mso-wrap-distance-top:0.0pt;mso-wrap-distance-right:9.0pt;mso-wrap-distance-bottom:0.0pt;v-text-anchor:top;visibility:visible;" filled="f" stroked="f">
                <v:textbox inset="0,0,0,0">
                  <w:txbxContent>
                    <w:p>
                      <w:pPr>
                        <w:ind w:left="0" w:right="0" w:firstLine="0"/>
                        <w:jc w:val="left"/>
                        <w:spacing w:before="0" w:after="0" w:line="240" w:lineRule="auto"/>
                      </w:pPr>
                      <w:r>
                        <w:rPr>
                          <w:rFonts w:ascii="Antonio" w:hAnsi="Antonio" w:eastAsia="Antonio" w:cs="Antonio"/>
                          <w:b w:val="0"/>
                          <w:i w:val="0"/>
                          <w:smallCaps w:val="0"/>
                          <w:strike w:val="0"/>
                          <w:color w:val="f8edd1"/>
                          <w:sz w:val="44"/>
                          <w:vertAlign w:val="baseline"/>
                        </w:rPr>
                        <w:t xml:space="preserve">GT6:</w:t>
                      </w:r>
                      <w:r/>
                    </w:p>
                  </w:txbxContent>
                </v:textbox>
              </v:shape>
            </w:pict>
          </mc:Fallback>
        </mc:AlternateContent>
      </w:r>
      <w:r/>
    </w:p>
    <w:p>
      <w:pPr>
        <w:jc w:val="center"/>
        <w:spacing w:after="240" w:line="360" w:lineRule="auto"/>
        <w:rPr>
          <w:b/>
          <w:bCs/>
        </w:rPr>
      </w:pPr>
      <w:r>
        <w:rPr>
          <w:b/>
        </w:rPr>
      </w:r>
      <w:r>
        <w:rPr>
          <w:b/>
        </w:rPr>
      </w:r>
      <w:r/>
    </w:p>
    <w:p>
      <w:pPr>
        <w:jc w:val="center"/>
        <w:spacing w:after="240" w:line="360" w:lineRule="auto"/>
        <w:rPr>
          <w:b/>
          <w:bCs/>
        </w:rPr>
      </w:pPr>
      <w:r>
        <w:rPr>
          <w:b/>
          <w:bCs/>
        </w:rPr>
      </w:r>
      <w:r>
        <w:rPr>
          <w:b/>
          <w:bCs/>
        </w:rPr>
      </w:r>
      <w:r/>
    </w:p>
    <w:p>
      <w:pPr>
        <w:jc w:val="center"/>
        <w:spacing w:after="240" w:line="360" w:lineRule="auto"/>
        <w:rPr>
          <w:b/>
        </w:rPr>
      </w:pPr>
      <w:r>
        <w:rPr>
          <w:b/>
          <w:rtl w:val="0"/>
        </w:rPr>
        <w:t xml:space="preserve">JUSTIÇA HÍDRICA: UMA ABORDAGEM TEÓRICA PARA ESTUDOS SOBRE POPULAÇÕES ATINGIDAS POR BARRAGENS NO NORDESTE </w:t>
      </w:r>
      <w:r/>
    </w:p>
    <w:p>
      <w:pPr>
        <w:ind w:hanging="2"/>
        <w:jc w:val="center"/>
        <w:spacing w:line="360" w:lineRule="auto"/>
        <w:rPr>
          <w:vertAlign w:val="superscript"/>
        </w:rPr>
      </w:pPr>
      <w:r>
        <w:rPr>
          <w:rtl w:val="0"/>
        </w:rPr>
        <w:t xml:space="preserve">Marina Calisto Alves</w:t>
      </w:r>
      <w:r>
        <w:rPr>
          <w:vertAlign w:val="superscript"/>
        </w:rPr>
        <w:footnoteReference w:id="2"/>
      </w:r>
      <w:r>
        <w:rPr>
          <w:rtl w:val="0"/>
        </w:rPr>
      </w:r>
      <w:r/>
    </w:p>
    <w:p>
      <w:pPr>
        <w:ind w:hanging="2"/>
        <w:jc w:val="center"/>
        <w:spacing w:line="360" w:lineRule="auto"/>
      </w:pPr>
      <w:r>
        <w:rPr>
          <w:rtl w:val="0"/>
        </w:rPr>
        <w:t xml:space="preserve">Filipe Augusto Xavier Lima</w:t>
      </w:r>
      <w:r>
        <w:rPr>
          <w:vertAlign w:val="superscript"/>
        </w:rPr>
        <w:footnoteReference w:id="3"/>
      </w:r>
      <w:r>
        <w:rPr>
          <w:rtl w:val="0"/>
        </w:rPr>
      </w:r>
      <w:r/>
    </w:p>
    <w:p>
      <w:pPr>
        <w:ind w:hanging="2"/>
        <w:jc w:val="center"/>
        <w:spacing w:line="360" w:lineRule="auto"/>
      </w:pPr>
      <w:r>
        <w:rPr>
          <w:rtl w:val="0"/>
        </w:rPr>
        <w:t xml:space="preserve">Alisson Vicente Zarnott</w:t>
      </w:r>
      <w:r>
        <w:rPr>
          <w:vertAlign w:val="superscript"/>
        </w:rPr>
        <w:footnoteReference w:id="4"/>
      </w:r>
      <w:r>
        <w:rPr>
          <w:rtl w:val="0"/>
        </w:rPr>
      </w:r>
      <w:r/>
    </w:p>
    <w:p>
      <w:pPr>
        <w:ind w:hanging="2"/>
        <w:spacing w:line="360" w:lineRule="auto"/>
        <w:rPr>
          <w:color w:val="ff0000"/>
        </w:rPr>
      </w:pPr>
      <w:r>
        <w:rPr>
          <w:rtl w:val="0"/>
        </w:rPr>
      </w:r>
      <w:r/>
    </w:p>
    <w:p>
      <w:pPr>
        <w:ind w:hanging="2"/>
        <w:jc w:val="both"/>
        <w:spacing w:line="360" w:lineRule="auto"/>
      </w:pPr>
      <w:r>
        <w:rPr>
          <w:b/>
          <w:rtl w:val="0"/>
        </w:rPr>
        <w:t xml:space="preserve">GT 6:</w:t>
      </w:r>
      <w:r>
        <w:rPr>
          <w:rtl w:val="0"/>
        </w:rPr>
        <w:t xml:space="preserve"> A problemática das águas, modos de vida e transições produtivas nos espaços rurais</w:t>
      </w:r>
      <w:r/>
    </w:p>
    <w:p>
      <w:pPr>
        <w:jc w:val="center"/>
        <w:spacing w:line="360" w:lineRule="auto"/>
        <w:rPr>
          <w:b/>
        </w:rPr>
      </w:pPr>
      <w:r>
        <w:rPr>
          <w:rtl w:val="0"/>
        </w:rPr>
      </w:r>
      <w:r/>
    </w:p>
    <w:p>
      <w:pPr>
        <w:jc w:val="both"/>
        <w:spacing w:line="360" w:lineRule="auto"/>
      </w:pPr>
      <w:r>
        <w:rPr>
          <w:b/>
          <w:rtl w:val="0"/>
        </w:rPr>
        <w:t xml:space="preserve">Resumo: </w:t>
      </w:r>
      <w:r>
        <w:rPr>
          <w:rtl w:val="0"/>
        </w:rPr>
        <w:t xml:space="preserve">Este trabalho discorre acerca das possibilidades analíticas oportunizad</w:t>
      </w:r>
      <w:r>
        <w:rPr>
          <w:rtl w:val="0"/>
        </w:rPr>
        <w:t xml:space="preserve">as pela utilização do conceito de justiça hídrica nas investigações sobre populações atingidas por obras hídricas no semiárido nordestino. Parte-se da compreensão de que tais empreendimentos suscitam </w:t>
      </w:r>
      <w:r>
        <w:rPr>
          <w:rtl w:val="0"/>
        </w:rPr>
        <w:t xml:space="preserve">um padrão de partilha desigual dos recursos hídricos. Argumenta-se que a ideia de justiça hídrica permite visibilizar os processos contraditórios existentes na estruturação desses empreendimentos no semiárido nordestino, que, ao mesmo tempo em que </w:t>
      </w:r>
      <w:r>
        <w:rPr>
          <w:rtl w:val="0"/>
        </w:rPr>
        <w:t xml:space="preserve">viabilizam</w:t>
      </w:r>
      <w:r>
        <w:rPr>
          <w:rtl w:val="0"/>
        </w:rPr>
        <w:t xml:space="preserve"> a integração de bacias hidrográficas deslocando a água por grandes distâncias, nem sempre garantem segurança e justiça hídrica para as populações atingidas e circunvizinhas às obras.</w:t>
      </w:r>
      <w:r/>
    </w:p>
    <w:p>
      <w:pPr>
        <w:jc w:val="both"/>
        <w:spacing w:line="360" w:lineRule="auto"/>
      </w:pPr>
      <w:r>
        <w:rPr>
          <w:rtl w:val="0"/>
        </w:rPr>
        <w:t xml:space="preserve">Palavras-chave: atingidos por barragens; semiárido; justiça ambiental.</w:t>
      </w:r>
      <w:r/>
    </w:p>
    <w:p>
      <w:pPr>
        <w:jc w:val="both"/>
        <w:spacing w:line="360" w:lineRule="auto"/>
        <w:rPr>
          <w:b/>
        </w:rPr>
      </w:pPr>
      <w:r>
        <w:rPr>
          <w:b/>
          <w:rtl w:val="0"/>
        </w:rPr>
        <w:t xml:space="preserve">INTRODUÇÃO</w:t>
      </w:r>
      <w:r/>
    </w:p>
    <w:p>
      <w:pPr>
        <w:jc w:val="both"/>
        <w:spacing w:line="360" w:lineRule="auto"/>
      </w:pPr>
      <w:r>
        <w:rPr>
          <w:rtl w:val="0"/>
        </w:rPr>
        <w:t xml:space="preserve">As obras hídricas se assemelham a todos os outros tipos de grandes projetos, mas possuem a particularidade de envolver o m</w:t>
      </w:r>
      <w:r>
        <w:rPr>
          <w:rtl w:val="0"/>
        </w:rPr>
        <w:t xml:space="preserve">anejo de um dos bens mais preciosos à humanidade: a água. Este “recurso” compõe o nosso corpo e, diferentemente de outros bens naturais transformados em mercadoria, possui a particularidade de que não é possível abdicarmos dele pa</w:t>
      </w:r>
      <w:r>
        <w:rPr>
          <w:rtl w:val="0"/>
        </w:rPr>
        <w:t xml:space="preserve">ra viver. Nesse sentido, essas obras que fazem parte do que pode ser chamado de ciclo hidrossocial da água podem se constituir como um componente do processo de cercamento e mercantilização dos bens naturais. </w:t>
      </w:r>
      <w:r/>
    </w:p>
    <w:p>
      <w:pPr>
        <w:jc w:val="both"/>
        <w:spacing w:line="360" w:lineRule="auto"/>
      </w:pPr>
      <w:r>
        <w:rPr>
          <w:rtl w:val="0"/>
        </w:rPr>
        <w:t xml:space="preserve">Atualmente, há um crescente interesse na centralidade e emergência de temáticas que envolvem direta ou indiretamente as reflexões sobre água, seja no que diz respeito à defesa dos rios como defesa do território, seja no contexto das lutas contra a p</w:t>
      </w:r>
      <w:r>
        <w:rPr>
          <w:rtl w:val="0"/>
        </w:rPr>
        <w:t xml:space="preserve">rivatização dos setores públicos de abastecimento e saneamento, ou ainda, na resistência ao que se busca implementar como “mercado de águas” no Brasil. Todas essas dimensões incorporam a imediaticidade da defesa da água enquanto direito humano fundamental.</w:t>
      </w:r>
      <w:r/>
    </w:p>
    <w:p>
      <w:pPr>
        <w:jc w:val="both"/>
        <w:spacing w:line="360" w:lineRule="auto"/>
      </w:pPr>
      <w:r>
        <w:rPr>
          <w:rtl w:val="0"/>
        </w:rPr>
        <w:t xml:space="preserve">Nesses termos, entendendo a centralidade da construção de obras hídricas para armazenamento e manejo planejado das águas no semiárido nordestino, com base em literatura clássica e recente, o presente artigo parte de uma problematização geral an</w:t>
      </w:r>
      <w:r>
        <w:rPr>
          <w:rtl w:val="0"/>
        </w:rPr>
        <w:t xml:space="preserve">corada nas seguintes questões de pesquisa: a construção de barragens de acúmulo de água no semiárido são um elemento garantidor de justiça hídrica na região? Como vivem as populações residentes às margens desses empreendimentos no tocante ao acesso à água?</w:t>
      </w:r>
      <w:r/>
    </w:p>
    <w:p>
      <w:pPr>
        <w:jc w:val="both"/>
        <w:spacing w:line="360" w:lineRule="auto"/>
      </w:pPr>
      <w:r>
        <w:rPr>
          <w:rtl w:val="0"/>
        </w:rPr>
        <w:t xml:space="preserve">Para responder às questões norteadoras, este trabalho articula uma análise</w:t>
      </w:r>
      <w:r>
        <w:rPr>
          <w:rtl w:val="0"/>
        </w:rPr>
        <w:t xml:space="preserve"> da bibliografia sobre grandes obras hídricas e o direito à água no Nordeste relacionando tais elaborações com elementos empíricos suscitados a partir de pesquisas anteriores dos autores,</w:t>
      </w:r>
      <w:r>
        <w:rPr>
          <w:rtl w:val="0"/>
        </w:rPr>
        <w:t xml:space="preserve"> que versam sobre múltiplos fenômenos de injustiça hídrica vivenciados por famílias atingidas e que residem às margens da maior barragem de acúmulo de água da América Latina </w:t>
      </w:r>
      <w:r>
        <w:rPr>
          <w:rtl w:val="0"/>
        </w:rPr>
        <w:t xml:space="preserve">(Alves, 2023)</w:t>
      </w:r>
      <w:r>
        <w:rPr>
          <w:rtl w:val="0"/>
        </w:rPr>
        <w:t xml:space="preserve">. </w:t>
      </w:r>
      <w:r/>
    </w:p>
    <w:p>
      <w:pPr>
        <w:jc w:val="both"/>
        <w:spacing w:line="360" w:lineRule="auto"/>
        <w:rPr>
          <w:b/>
        </w:rPr>
      </w:pPr>
      <w:r>
        <w:rPr>
          <w:rtl w:val="0"/>
        </w:rPr>
        <w:t xml:space="preserve">A partir desses elementos a proposta é discutir os caminhos e possibilidades analíticas oportunizadas pelo conceito de justiça hídrica para debater de forma específica</w:t>
      </w:r>
      <w:r>
        <w:rPr>
          <w:rtl w:val="0"/>
        </w:rPr>
        <w:t xml:space="preserve"> os casos de comunidades que foram compulsoriamente arrancadas “das margens do rio”, tendo suas dinâmicas sócio comunitárias profundamente modificadas e hoje vivenciam situações de insegurança hídrica, invisibilidade e injustiça social e ambiental. A</w:t>
      </w:r>
      <w:r>
        <w:rPr>
          <w:rtl w:val="0"/>
        </w:rPr>
        <w:t xml:space="preserve"> pesquisa se baseia em um caráter interdisciplinar, contando com atores sociais envolvidos no processo, sobretudo, as comunidades rurais atingidas pela Barragem Castanhão, no estado do Ceará, entre os municípios de Jaguaribara, Jaguaretama e Alto Santo.</w:t>
      </w:r>
      <w:r>
        <w:rPr>
          <w:rtl w:val="0"/>
        </w:rPr>
      </w:r>
      <w:r/>
    </w:p>
    <w:p>
      <w:pPr>
        <w:jc w:val="both"/>
        <w:spacing w:line="360" w:lineRule="auto"/>
        <w:rPr>
          <w:b/>
          <w:bCs/>
        </w:rPr>
      </w:pPr>
      <w:r>
        <w:rPr>
          <w:b/>
          <w:highlight w:val="none"/>
          <w:rtl w:val="0"/>
        </w:rPr>
      </w:r>
      <w:r>
        <w:rPr>
          <w:b/>
          <w:highlight w:val="none"/>
          <w:rtl w:val="0"/>
        </w:rPr>
      </w:r>
      <w:r/>
    </w:p>
    <w:p>
      <w:pPr>
        <w:jc w:val="both"/>
        <w:spacing w:line="360" w:lineRule="auto"/>
        <w:rPr>
          <w:b/>
          <w:bCs/>
          <w:highlight w:val="none"/>
        </w:rPr>
      </w:pPr>
      <w:r>
        <w:rPr>
          <w:b/>
          <w:rtl w:val="0"/>
        </w:rPr>
        <w:t xml:space="preserve">OBRAS HÍDRICAS E CICLO HIDROSSOCIAL NO SEMIÁRIDO NORDESTINO</w:t>
      </w:r>
      <w:r/>
    </w:p>
    <w:p>
      <w:pPr>
        <w:jc w:val="both"/>
        <w:spacing w:line="360" w:lineRule="auto"/>
      </w:pPr>
      <w:r>
        <w:rPr>
          <w:rtl w:val="0"/>
        </w:rPr>
        <w:t xml:space="preserve">O Brasil é, à nível mundial, um dos países que mais construiu barragens ao longo do tempo (CDBC, 2011). Essas obras hídricas tiveram diversos fins, a saber: hidroeletricidade, acúmulo de água para</w:t>
      </w:r>
      <w:r>
        <w:rPr>
          <w:rtl w:val="0"/>
        </w:rPr>
        <w:t xml:space="preserve"> usos múltiplos, contenção de rejeitos da mineração, entre outros. Na perspectiva das obras construídas no Nordeste brasileiro, pode-se considerar que esse processo esteve historicamente vinculado às políticas de solução hidráulica, voltadas par</w:t>
      </w:r>
      <w:r>
        <w:rPr>
          <w:rtl w:val="0"/>
        </w:rPr>
        <w:t xml:space="preserve">a a resolução da problemática das secas (Carvalho, 1988). Entretanto, essas obras fortaleceram as oligarquias locais, ao serem construídas, no mais das vezes, dentro da propriedade dos grandes fazendeiros ou beneficiando diretamente a eles, vi</w:t>
      </w:r>
      <w:r>
        <w:rPr>
          <w:rtl w:val="0"/>
        </w:rPr>
        <w:t xml:space="preserve">sto que a maior parte da população não dispunha de terra. É desse modo, que no Semiárido, a questão da terra e da água se entrecruzam de forma substancial.</w:t>
      </w:r>
      <w:r/>
    </w:p>
    <w:p>
      <w:pPr>
        <w:jc w:val="both"/>
        <w:spacing w:line="360" w:lineRule="auto"/>
      </w:pPr>
      <w:r>
        <w:rPr>
          <w:rtl w:val="0"/>
        </w:rPr>
        <w:t xml:space="preserve">Assumindo que a grande aposta das políticas de </w:t>
      </w:r>
      <w:r>
        <w:rPr>
          <w:rtl w:val="0"/>
        </w:rPr>
        <w:t xml:space="preserve">combate à seca, foram intervenções de infraestrutura, Lins (2011) destaca que essas obras foram incapazes de contribuir, de fato, para a transformação econômica da zona semiárida, fortalecendo, na verdade, a concentração do poder em torno do acesso à terra</w:t>
      </w:r>
      <w:r>
        <w:rPr>
          <w:rtl w:val="0"/>
        </w:rPr>
        <w:t xml:space="preserve">, à água e à renda. Isto é, sem a transformação da estrutura fundiária na região, as obras de açudagem beneficiaram de forma extraordinária os grandes proprietários de terra (Carvalho, 1988). </w:t>
      </w:r>
      <w:r/>
    </w:p>
    <w:p>
      <w:pPr>
        <w:jc w:val="both"/>
        <w:spacing w:line="360" w:lineRule="auto"/>
      </w:pPr>
      <w:r>
        <w:rPr>
          <w:rtl w:val="0"/>
        </w:rPr>
        <w:t xml:space="preserve">Assim, </w:t>
      </w:r>
      <w:r>
        <w:rPr>
          <w:rtl w:val="0"/>
        </w:rPr>
        <w:t xml:space="preserve">tendo em mente que a água compõe um ciclo hid</w:t>
      </w:r>
      <w:r>
        <w:rPr>
          <w:rtl w:val="0"/>
        </w:rPr>
        <w:t xml:space="preserve">rossocial, na qual todas as atividades humanas estão inclusas, é importante pensar como foram estruturadas as transformações nos recursos hídricos de um estado, incluso em um ambiente semiárido, para abarcar o desenvolvimento em uma nova etapa da acumulaçã</w:t>
      </w:r>
      <w:r>
        <w:rPr>
          <w:rtl w:val="0"/>
        </w:rPr>
        <w:t xml:space="preserve">o capitalista. Lins (2011) explicita que o modelo de gerenciamento dos recursos hídricos no Ceará foi implantado no contexto de incentivo para que grandes empreendimentos agrícolas e industriais adentrassem o território cearense a partir da década de 1980.</w:t>
      </w:r>
      <w:r/>
    </w:p>
    <w:p>
      <w:pPr>
        <w:jc w:val="both"/>
        <w:spacing w:line="360" w:lineRule="auto"/>
      </w:pPr>
      <w:r>
        <w:rPr>
          <w:rtl w:val="0"/>
        </w:rPr>
        <w:t xml:space="preserve">Cabe destacar que todo esse processo foi desencad</w:t>
      </w:r>
      <w:r>
        <w:rPr>
          <w:rtl w:val="0"/>
        </w:rPr>
        <w:t xml:space="preserve">eado com a articulação de mudanças legislativas, sobretudo a partir de 1992, que deram condições para a implantação de uma gama de objetos geográficos, como barragens, adutoras e açudes, a fim de interligar bacias hidrográficas estaduais (Lins, 2011). Entr</w:t>
      </w:r>
      <w:r>
        <w:rPr>
          <w:rtl w:val="0"/>
        </w:rPr>
        <w:t xml:space="preserve">e exemplos dessas obras construídas, pode-se citar a Barragem Castanhão, o Canal da Integração, o Canal do Trabalhador, o Cinturão das Águas do Ceará, entre outros. Essas obras foram infraestruturas-chaves para possibilitar a atração de investimentos capit</w:t>
      </w:r>
      <w:r>
        <w:rPr>
          <w:rtl w:val="0"/>
        </w:rPr>
        <w:t xml:space="preserve">alistas, de tal forma que elas só podem ser entendidas em associação com outras obras de caráter modernizante, como o Complexo Industrial e Portuário do Pecém, os Perímetros Irrigados e outras cadeias produtivas, notadamente da carcinicultura e do turismo.</w:t>
      </w:r>
      <w:r/>
    </w:p>
    <w:p>
      <w:pPr>
        <w:jc w:val="both"/>
        <w:spacing w:line="360" w:lineRule="auto"/>
      </w:pPr>
      <w:r>
        <w:rPr>
          <w:rtl w:val="0"/>
        </w:rPr>
        <w:t xml:space="preserve">Por assim dizer, compreender a temática da água, passa, no vi</w:t>
      </w:r>
      <w:r>
        <w:rPr>
          <w:rtl w:val="0"/>
        </w:rPr>
        <w:t xml:space="preserve">és aqui proposto, por também discutir e debater todo o caleidoscópio intelectual do que são as ideias de natureza e sociedade (Souza, 2019). Como propõe Swyngedouw (2017), a água é um componente do metabolismo entre sociedade e natureza. Ao mesmo tempo em </w:t>
      </w:r>
      <w:r>
        <w:rPr>
          <w:rtl w:val="0"/>
        </w:rPr>
        <w:t xml:space="preserve">que está no centro de complexos ciclos e fluxos de energia, possui características físicas e cumpre papéis ecológicos indispensáveis, a água é também social, por ser manejada e por compor os processos econômicos e culturais dos seres humanos (Budds, 2012).</w:t>
      </w:r>
      <w:r/>
    </w:p>
    <w:p>
      <w:pPr>
        <w:jc w:val="both"/>
        <w:spacing w:line="360" w:lineRule="auto"/>
      </w:pPr>
      <w:r>
        <w:rPr>
          <w:rtl w:val="0"/>
        </w:rPr>
        <w:t xml:space="preserve">Assim, </w:t>
      </w:r>
      <w:r>
        <w:rPr>
          <w:rtl w:val="0"/>
        </w:rPr>
        <w:t xml:space="preserve">ao compreender a relação natureza e sociedade como uma coevolução e os construtos e interferências humanas como hibridizações, abre-se caminho para a estruturação de um marco te</w:t>
      </w:r>
      <w:r>
        <w:rPr>
          <w:rtl w:val="0"/>
        </w:rPr>
        <w:t xml:space="preserve">órico de análise da água, que abrace essa perspectiva e possa contribuir no entendimento das relações sociais de poder que envolvem o tema. É nessa linha que se compreende o que alguns autores chamam de ciclo hidrossocial da água (Swyngedouw, 2004; 2017). </w:t>
      </w:r>
      <w:r/>
    </w:p>
    <w:p>
      <w:pPr>
        <w:jc w:val="both"/>
        <w:spacing w:line="360" w:lineRule="auto"/>
      </w:pPr>
      <w:r>
        <w:rPr>
          <w:rtl w:val="0"/>
        </w:rPr>
        <w:t xml:space="preserve">Todavia, as ciências “na</w:t>
      </w:r>
      <w:r>
        <w:rPr>
          <w:rtl w:val="0"/>
        </w:rPr>
        <w:t xml:space="preserve">turais” em grande medida ainda têm estudado a água apenas a partir do conceito de ciclo hidrológico. Sem embargo, a Ecologia Política é um dos campos que tem estudado a água a partir de um viés sociológico, buscando entendê-la como componente socionatural,</w:t>
      </w:r>
      <w:r>
        <w:rPr>
          <w:rtl w:val="0"/>
        </w:rPr>
        <w:t xml:space="preserve"> desvelando assim, relações sociais de poder intrínsecas nos processos de uso, controle, avaliação e alocação da água (Budds, 2012). </w:t>
      </w:r>
      <w:r>
        <w:rPr>
          <w:rtl w:val="0"/>
        </w:rPr>
        <w:t xml:space="preserve"> </w:t>
      </w:r>
      <w:r/>
    </w:p>
    <w:p>
      <w:pPr>
        <w:jc w:val="both"/>
        <w:spacing w:line="360" w:lineRule="auto"/>
        <w:rPr>
          <w:highlight w:val="none"/>
        </w:rPr>
      </w:pPr>
      <w:r>
        <w:rPr>
          <w:rtl w:val="0"/>
        </w:rPr>
        <w:t xml:space="preserve">Nesse âmbito, a água não pode ser tratada de modo isolado, como faz a racionalidade envolvida na concepção de ciclo hidrológico. Budds (2012, p. 168) considera que é a partir da Ecologia Política que tem sido</w:t>
      </w:r>
      <w:r>
        <w:rPr>
          <w:rtl w:val="0"/>
        </w:rPr>
        <w:t xml:space="preserve"> possível avançar significativamente em “entender melhor o papel das relações sociais na configuração de várias dimensões dos recursos hídricos, que anteriormente eram tratados somente em uma perspectiva predominantemente técnica”. Nesse entendimento, é su</w:t>
      </w:r>
      <w:r>
        <w:rPr>
          <w:rtl w:val="0"/>
        </w:rPr>
        <w:t xml:space="preserve">bstancial compreender os fluxos socionaturais da água e enxergar como esses fluxos se deslocam no sentido geográfico que as relações sociais e de poder determinam, escrevendo o que Gonçalves (2012) destaca como sendo a geografia desigual dos proveitos e do</w:t>
      </w:r>
      <w:r>
        <w:rPr>
          <w:rtl w:val="0"/>
        </w:rPr>
        <w:t xml:space="preserve">s rejeitos. </w:t>
      </w:r>
      <w:r>
        <w:rPr>
          <w:rtl w:val="0"/>
        </w:rPr>
      </w:r>
      <w:r/>
    </w:p>
    <w:p>
      <w:pPr>
        <w:jc w:val="both"/>
        <w:spacing w:line="360" w:lineRule="auto"/>
      </w:pPr>
      <w:r>
        <w:rPr>
          <w:highlight w:val="none"/>
          <w:rtl w:val="0"/>
        </w:rPr>
      </w:r>
      <w:r>
        <w:rPr>
          <w:highlight w:val="none"/>
          <w:rtl w:val="0"/>
        </w:rPr>
      </w:r>
      <w:r/>
    </w:p>
    <w:p>
      <w:pPr>
        <w:jc w:val="both"/>
        <w:spacing w:line="360" w:lineRule="auto"/>
      </w:pPr>
      <w:r>
        <w:rPr>
          <w:b/>
          <w:rtl w:val="0"/>
        </w:rPr>
        <w:t xml:space="preserve">ELEMENTOS EMPÍRICOS E PISTAS A PARTIR DO CONCEITO DE JUSTIÇA HÍDRICA</w:t>
      </w:r>
      <w:r>
        <w:rPr>
          <w:rtl w:val="0"/>
        </w:rPr>
      </w:r>
      <w:r/>
    </w:p>
    <w:p>
      <w:pPr>
        <w:jc w:val="both"/>
        <w:spacing w:line="360" w:lineRule="auto"/>
      </w:pPr>
      <w:r>
        <w:rPr>
          <w:rtl w:val="0"/>
        </w:rPr>
        <w:t xml:space="preserve">O tema</w:t>
      </w:r>
      <w:r>
        <w:rPr>
          <w:rtl w:val="0"/>
        </w:rPr>
        <w:t xml:space="preserve"> da justiça ambiental tem ganhado destaque no bojo das discussões que envolvem os conflitos ambientais. Para Gonçalves (2012), essa discussão é um dos grandes eixos estruturantes dos debates ambientais contemporâneos. De acordo com Souza (2019), a injustiç</w:t>
      </w:r>
      <w:r>
        <w:rPr>
          <w:rtl w:val="0"/>
        </w:rPr>
        <w:t xml:space="preserve">a ambiental envolve um processo de produção no qual os rejeitos e proveitos (benefícios e malefícios) estão desigualmente distribuídos em diferentes escalas geográficas que, por sua vez, são determinadas por hierarquias sociais de poder (Gonçalves, 2012). </w:t>
      </w:r>
      <w:r/>
    </w:p>
    <w:p>
      <w:pPr>
        <w:jc w:val="both"/>
        <w:spacing w:line="360" w:lineRule="auto"/>
      </w:pPr>
      <w:r>
        <w:rPr>
          <w:rtl w:val="0"/>
        </w:rPr>
        <w:t xml:space="preserve">Ao mesmo tempo, a complexidade do tema da justiça demanda uma profundidade de desdobramentos epistêmicos, visto que, para além de um conceito que se associa a outros como desigualdade, direitos e dívida, a justiça também pode ser enten</w:t>
      </w:r>
      <w:r>
        <w:rPr>
          <w:rtl w:val="0"/>
        </w:rPr>
        <w:t xml:space="preserve">dida como uma abordagem, um campo de estudo e mesmo um fazer político. Esse debate é central para ler a temática da justiça hídrica, como parte da justiça ambiental, especialmente a partir das considerações de Zwarteveen e Boelens (2011) e Boelens (2021). </w:t>
      </w:r>
      <w:r/>
    </w:p>
    <w:p>
      <w:pPr>
        <w:jc w:val="both"/>
        <w:spacing w:line="360" w:lineRule="auto"/>
      </w:pPr>
      <w:r>
        <w:rPr>
          <w:rtl w:val="0"/>
        </w:rPr>
        <w:t xml:space="preserve">Entende-se a justiça hídrica como uma dimensão da ju</w:t>
      </w:r>
      <w:r>
        <w:rPr>
          <w:rtl w:val="0"/>
        </w:rPr>
        <w:t xml:space="preserve">stiça ambiental, que se relaciona com o “direito ao planeta”, conforme o dizer de Souza (2019), no que se refere ao tema da água. </w:t>
      </w:r>
      <w:r>
        <w:rPr>
          <w:rtl w:val="0"/>
        </w:rPr>
        <w:t xml:space="preserve">Zwarteveen e Boelens (2011) dizem que os estudos em justiça hídrica devem envolver sete colunas, a saber: a) uma investigação reflexiva em uma abord</w:t>
      </w:r>
      <w:r>
        <w:rPr>
          <w:rtl w:val="0"/>
        </w:rPr>
        <w:t xml:space="preserve">agem epistemológica construtivista; b) uma compreensão da natureza e sociedade como âmbitos que se constituem de forma mútua; c) um reconhecimento da natureza disputada da água, que envolve lutas e conflitos; d) um entendimento do controle da água como alg</w:t>
      </w:r>
      <w:r>
        <w:rPr>
          <w:rtl w:val="0"/>
        </w:rPr>
        <w:t xml:space="preserve">o complexo e os problemas da água como problemas perversos; e) uma definição ontológica acerca dos termos segurança hídrica e direitos hídricos, capaz de abranger a dimensão local e histórica, que incluem as relações sociais de poder e as redes socionatura</w:t>
      </w:r>
      <w:r>
        <w:rPr>
          <w:rtl w:val="0"/>
        </w:rPr>
        <w:t xml:space="preserve">is em múltiplas escalas; f) uma concepção de justiça em uma perspectiva relacional, reconhecendo-se dimensões materiais, econômicas e culturais; e g) uma vinculação das lutas locais por direitos hídricos com as forças históricas e econômicas mais amplas.  </w:t>
      </w:r>
      <w:r/>
    </w:p>
    <w:p>
      <w:pPr>
        <w:jc w:val="both"/>
        <w:spacing w:line="360" w:lineRule="auto"/>
      </w:pPr>
      <w:r>
        <w:rPr>
          <w:rtl w:val="0"/>
        </w:rPr>
        <w:t xml:space="preserve">Assim, a noção que busca se expressar neste trabalho tem a ver com o exposto por Tadeu e Si</w:t>
      </w:r>
      <w:r>
        <w:rPr>
          <w:rtl w:val="0"/>
        </w:rPr>
        <w:t xml:space="preserve">nisgalli (2019, p. 53), ao situarem que a justiça hídrica “não se refere somente à possibilidade de acesso à água, mas também ao direito de participação ou representação nos espaços decisórios e nas definições das regras que garantem esse acesso à água”. </w:t>
      </w:r>
      <w:r>
        <w:rPr>
          <w:rtl w:val="0"/>
        </w:rPr>
        <w:t xml:space="preserve">No âmbito das investigações que envolvem a análise de situações de injustiça hídrica, faz-se necessário atentar para a forma como são gerenciados, aloc</w:t>
      </w:r>
      <w:r>
        <w:rPr>
          <w:rtl w:val="0"/>
        </w:rPr>
        <w:t xml:space="preserve">ados e distribuídos os fluxos hídricos, examinando-se copiosamente às relações sociais de poder envolvidas. Assim, também se entende que o poder não se expressa somente em leis, regras e hierarquias explícitas, mas também, atrav</w:t>
      </w:r>
      <w:r>
        <w:rPr>
          <w:rtl w:val="0"/>
        </w:rPr>
        <w:t xml:space="preserve">és de normas mais invisíveis, que por vezes, se apresentam como inevitáveis ou naturais, sendo sempre necessário analisar também os discursos que estruturam e legitimam determinadas decisões e formas de gerenciamento das águas (Zwarteveen; Boelens, 2011). </w:t>
      </w:r>
      <w:r/>
    </w:p>
    <w:p>
      <w:pPr>
        <w:jc w:val="both"/>
        <w:spacing w:line="360" w:lineRule="auto"/>
      </w:pPr>
      <w:r>
        <w:rPr>
          <w:rtl w:val="0"/>
        </w:rPr>
        <w:t xml:space="preserve">Por essa razão, adentrar metodologicamente na identificação das injustiças hídricas como parte das injustiças ambientais envolve questionar-se, como aponta Souza (2019), sobre: </w:t>
      </w:r>
      <w:r>
        <w:rPr>
          <w:rtl w:val="0"/>
        </w:rPr>
        <w:t xml:space="preserve">quem são os atores potencialmente injustiçados, de que forma o são e com qual intensidade? Quem são os atores produtores da injustiça? Quem são os beneficiários das situações de injustiça? </w:t>
      </w:r>
      <w:r/>
    </w:p>
    <w:p>
      <w:pPr>
        <w:jc w:val="both"/>
        <w:spacing w:line="360" w:lineRule="auto"/>
      </w:pPr>
      <w:r>
        <w:rPr>
          <w:rtl w:val="0"/>
        </w:rPr>
        <w:t xml:space="preserve">Nessa linha, entende-s</w:t>
      </w:r>
      <w:r>
        <w:rPr>
          <w:rtl w:val="0"/>
        </w:rPr>
        <w:t xml:space="preserve">e que obras hídricas, como parte do que pode ser interpretado como ciclo hidrossocial da água, se circunscrevem como um dos pilares da projeção das relações de poder sobre o espaço, formando assim novas territorialidades, imbuídas pela lógica capitalista. </w:t>
      </w:r>
      <w:r>
        <w:rPr>
          <w:rtl w:val="0"/>
        </w:rPr>
        <w:t xml:space="preserve">Assim sendo, torna-se indispensável o exame minucioso de “como as transformações hidrossociais estão incrustadas pela luta de classes, de gênero, étnicas e outras lutas de poder” (Swyngedouw, 2017, p. 12), além de serem influenciadas por condições geográfi</w:t>
      </w:r>
      <w:r>
        <w:rPr>
          <w:rtl w:val="0"/>
        </w:rPr>
        <w:t xml:space="preserve">cas, decisões técnicas e político-legais. Desse modo, ainda como pontua Swyngedouw (2017), a questão é discutir sobre quem tem direito a que qualidade e a que quantidade de água e quem deveria controlar e decidir a forma de organizar o ciclo hidrossocial. </w:t>
      </w:r>
      <w:r>
        <w:rPr>
          <w:rtl w:val="0"/>
        </w:rPr>
      </w:r>
      <w:r/>
    </w:p>
    <w:p>
      <w:pPr>
        <w:jc w:val="both"/>
        <w:spacing w:line="360" w:lineRule="auto"/>
      </w:pPr>
      <w:r>
        <w:rPr>
          <w:rtl w:val="0"/>
        </w:rPr>
        <w:t xml:space="preserve">Com isso, faz-se importante articular essa abordagem teórica com uma diversidade de fenômenos empíricos q</w:t>
      </w:r>
      <w:r>
        <w:rPr>
          <w:rtl w:val="0"/>
        </w:rPr>
        <w:t xml:space="preserve">ue suscitam reflexões sobre a ocorrência de situações que podem ser analisadas pelo viés da “justiça/injustiça hídrica” no semiárido nordestino. Convém destacar que, nos tempos recentes, o Nordeste vem sendo palco importante em nível nacional, de diversas </w:t>
      </w:r>
      <w:r>
        <w:rPr>
          <w:rtl w:val="0"/>
        </w:rPr>
        <w:t xml:space="preserve">mobilizações acerca da temática da água. É fato que as diversas políticas públicas e iniciativas institucionais, modificaram a realidade, especialmente no meio rural da região, não se registrando, até certo ponto, as mesmas crises profundas registradas em </w:t>
      </w:r>
      <w:r>
        <w:rPr>
          <w:rtl w:val="0"/>
        </w:rPr>
        <w:t xml:space="preserve">anos de seca há algumas décadas. </w:t>
      </w:r>
      <w:r/>
    </w:p>
    <w:p>
      <w:pPr>
        <w:jc w:val="both"/>
        <w:spacing w:line="360" w:lineRule="auto"/>
      </w:pPr>
      <w:r>
        <w:rPr>
          <w:rtl w:val="0"/>
        </w:rPr>
        <w:t xml:space="preserve">Não obstante, ainda se verifica um conjunto de situações de conflitos, especialmente envolvendo empresas e comunidades rurais. </w:t>
      </w:r>
      <w:r>
        <w:rPr>
          <w:rtl w:val="0"/>
        </w:rPr>
        <w:t xml:space="preserve">De um </w:t>
      </w:r>
      <w:r>
        <w:rPr>
          <w:rtl w:val="0"/>
        </w:rPr>
        <w:t xml:space="preserve">lado, a relação de grandes empresas altamente consumidoras de água, e de outro lado, comunidades rurais e/ou tradicionais que reivindicam o direito à água, à terra e ao território, levanta questões diversas acerca da permanência de relações desiguais no to</w:t>
      </w:r>
      <w:r>
        <w:rPr>
          <w:rtl w:val="0"/>
        </w:rPr>
        <w:t xml:space="preserve">cante ao uso, acesso e distribuição deste recurso (Alves, 2023). </w:t>
      </w:r>
      <w:r>
        <w:rPr>
          <w:rtl w:val="0"/>
        </w:rPr>
        <w:t xml:space="preserve">Nesse âmbito, é possível analisar os recorrentes conflitos por água no Nordeste registrados nos últimos anos como elementos que indicam que, mesmo as intensas metamor</w:t>
      </w:r>
      <w:r>
        <w:rPr>
          <w:rtl w:val="0"/>
        </w:rPr>
        <w:t xml:space="preserve">foses no curso dos rios e bacias hidrográficas, ainda não têm sido suficientes para solucionar a problemática do acesso à água por parte das populações mais pobres. Isso porque, como aponta Swyngedouw (2004), a água segue os caminhos das relações de poder.</w:t>
      </w:r>
      <w:r/>
    </w:p>
    <w:p>
      <w:pPr>
        <w:jc w:val="both"/>
        <w:spacing w:line="360" w:lineRule="auto"/>
      </w:pPr>
      <w:r>
        <w:rPr>
          <w:rtl w:val="0"/>
        </w:rPr>
      </w:r>
      <w:r>
        <w:rPr>
          <w:rtl w:val="0"/>
        </w:rPr>
        <w:t xml:space="preserve">Nesses termos, ressalta-se q</w:t>
      </w:r>
      <w:r>
        <w:rPr>
          <w:rtl w:val="0"/>
        </w:rPr>
        <w:t xml:space="preserve">ue diversos estudiosos, ao investigarem o processo de construção da Barragem Castanhão constataram que, nesse caso, percebe-se uma diversidade de problemáticas que ainda permanecem sem resolução. No escopo desta análise, ao focar no panorama relacionado ao</w:t>
      </w:r>
      <w:r>
        <w:rPr>
          <w:rtl w:val="0"/>
        </w:rPr>
        <w:t xml:space="preserve"> acesso à água pelas comunidades reassentadas, é importante destacar que, além de serem atingidas de forma direta pela construção da obra, necessitando assim acessar políticas públicas de compensação social, as famílias atingidas </w:t>
      </w:r>
      <w:r>
        <w:rPr>
          <w:rtl w:val="0"/>
        </w:rPr>
        <w:t xml:space="preserve">(em uma parte dos casos) foram reassentadas em áreas muito próximas ao lago da barragem, de modo que seria contraditório pensar na ausência de redes de abastecimento nessa zona. Não obstante, foi possível identificar diversas dificuldades das famílias no</w:t>
      </w:r>
      <w:r>
        <w:rPr>
          <w:rtl w:val="0"/>
        </w:rPr>
        <w:t xml:space="preserve"> tocante ao acesso à água para múltiplos usos, o que corrobora com o dizer de Tadeu e Sinisgalli (2019) de que o acesso à água não está determinado diretamente pela disponibilidade ou proximidade com o recurso, mas por aspectos sociopolíticos e econômicos.</w:t>
      </w:r>
      <w:r/>
    </w:p>
    <w:p>
      <w:pPr>
        <w:jc w:val="both"/>
        <w:spacing w:line="360" w:lineRule="auto"/>
      </w:pPr>
      <w:r>
        <w:rPr>
          <w:rtl w:val="0"/>
        </w:rPr>
        <w:t xml:space="preserve">Assim, foi possível verificar profundas diferenças de acesso aos recursos hídricos nas comunidades analisad</w:t>
      </w:r>
      <w:r>
        <w:rPr>
          <w:rtl w:val="0"/>
        </w:rPr>
        <w:t xml:space="preserve">as e, não obstante, mesmo nas comunidades que dispõem de sistema de abastecimento provenientes da Barragem Castanhão são relatadas diversas problemáticas em relação à quantidade, qualidade e regularidade do acesso à água. Esse panorama revela a existência </w:t>
      </w:r>
      <w:r>
        <w:rPr>
          <w:rtl w:val="0"/>
        </w:rPr>
        <w:t xml:space="preserve">de um cenário de injustiça hídrica, entendida a partir da noção que considera o acesso concreto à água em si, mas também outras dimensões culturais e simbólicas.</w:t>
      </w:r>
      <w:r>
        <w:rPr>
          <w:rtl w:val="0"/>
        </w:rPr>
        <w:t xml:space="preserve"> </w:t>
      </w:r>
      <w:r/>
    </w:p>
    <w:p>
      <w:pPr>
        <w:jc w:val="both"/>
        <w:spacing w:line="360" w:lineRule="auto"/>
        <w:rPr>
          <w:highlight w:val="none"/>
        </w:rPr>
      </w:pPr>
      <w:r>
        <w:rPr>
          <w:rtl w:val="0"/>
        </w:rPr>
        <w:t xml:space="preserve">Em termos gerais, foi possível analisar, a partir de estudo sistemático na zona que compreende a área circunvizinha à Barragem do Castanhão, que os cenários de injustiça hídrica vivenciados pel</w:t>
      </w:r>
      <w:r>
        <w:rPr>
          <w:rtl w:val="0"/>
        </w:rPr>
        <w:t xml:space="preserve">as comunidades atingidas e reassentadas reverberam em múltiplas faces, a saber: a) a negação do direito à água nas comunidades atingidas pela Barragem Castanhão; b) as situações de insegurança no abastecimento de água; c) o acesso à água com baixa qualidad</w:t>
      </w:r>
      <w:r>
        <w:rPr>
          <w:rtl w:val="0"/>
        </w:rPr>
        <w:t xml:space="preserve">e, de forma irregular e com tarifas não adequadas; d) a perda do acesso ao rio e aos costumes e modos de vida ribeirinhos; e) a negação de outros direitos sociais básicos; f) a territorialização de empresas e a concentração/reconcentração fundiária; e g) a</w:t>
      </w:r>
      <w:r>
        <w:rPr>
          <w:rtl w:val="0"/>
        </w:rPr>
        <w:t xml:space="preserve"> distribuição desigual dos rejeitos e proveitos relacionados ao Castanhão. Cada uma dessas múltiplas faces da injustiça hídrica identificadas resulta em consequências específicas junto às comunidades analisadas e corroboram, em termos gerais, no apontament</w:t>
      </w:r>
      <w:r>
        <w:rPr>
          <w:rtl w:val="0"/>
        </w:rPr>
        <w:t xml:space="preserve">o das contradições centrais do processo de operação da Barragem Castanhão, especialmente, o fato de não se ter garantido, como é debatido em Alves (2023), um panorama qualificado e justo de acesso aos supostos benefícios regionais com a construção da obra.</w:t>
      </w:r>
      <w:r>
        <w:rPr>
          <w:rtl w:val="0"/>
        </w:rPr>
      </w:r>
      <w:r/>
    </w:p>
    <w:p>
      <w:pPr>
        <w:jc w:val="both"/>
        <w:spacing w:line="360" w:lineRule="auto"/>
      </w:pPr>
      <w:r>
        <w:rPr>
          <w:highlight w:val="none"/>
          <w:rtl w:val="0"/>
        </w:rPr>
      </w:r>
      <w:r>
        <w:rPr>
          <w:highlight w:val="none"/>
          <w:rtl w:val="0"/>
        </w:rPr>
      </w:r>
      <w:r/>
    </w:p>
    <w:p>
      <w:pPr>
        <w:jc w:val="both"/>
        <w:spacing w:line="360" w:lineRule="auto"/>
        <w:rPr>
          <w:b/>
        </w:rPr>
      </w:pPr>
      <w:r>
        <w:rPr>
          <w:b/>
          <w:rtl w:val="0"/>
        </w:rPr>
        <w:t xml:space="preserve">CONSIDERAÇÕES FINAIS</w:t>
      </w:r>
      <w:r/>
    </w:p>
    <w:p>
      <w:pPr>
        <w:jc w:val="both"/>
        <w:spacing w:line="360" w:lineRule="auto"/>
      </w:pPr>
      <w:r>
        <w:rPr>
          <w:rtl w:val="0"/>
        </w:rPr>
        <w:t xml:space="preserve">A problemática da água envolve um panorama amplo de disputas e conflitos, relacionados com as investidas de mercantilização da natureza. Esse processo, como visto, opera de múltiplas fo</w:t>
      </w:r>
      <w:r>
        <w:rPr>
          <w:rtl w:val="0"/>
        </w:rPr>
        <w:t xml:space="preserve">rmas, entre as quais, pode-se considerar as próprias iniciativas de construção de obras hídricas, responsáveis por viabilizar cercamentos materiais e simbólicos das águas, construindo um ciclo hidrossocial específico, que sustenta a acumulação capitalista.</w:t>
      </w:r>
      <w:r/>
    </w:p>
    <w:p>
      <w:pPr>
        <w:jc w:val="both"/>
        <w:spacing w:line="360" w:lineRule="auto"/>
      </w:pPr>
      <w:r>
        <w:rPr>
          <w:rtl w:val="0"/>
        </w:rPr>
        <w:t xml:space="preserve">Na verdade, tratar de justiça no </w:t>
      </w:r>
      <w:r>
        <w:rPr>
          <w:rtl w:val="0"/>
        </w:rPr>
        <w:t xml:space="preserve">tema da água não é apenas uma preocupação acadêmica, mas um assunto profundamente político, em que as ferramentas conceituais e teóricas devem apontar para as relações de classes e de poder que determinam o uso, a gestão e a governança dos recursos hídrico</w:t>
      </w:r>
      <w:r>
        <w:rPr>
          <w:rtl w:val="0"/>
        </w:rPr>
        <w:t xml:space="preserve">s. Nesta pesquisa, avaliou-se que uma das ferramenta teóricas que oportunizam uma leitura crítica e ampla acerca da questão da água e dos conflitos ambientais nesse tema são as noções de justiça hídrica e de ciclo hidrossocial.</w:t>
      </w:r>
      <w:r/>
    </w:p>
    <w:p>
      <w:pPr>
        <w:jc w:val="both"/>
        <w:spacing w:line="360" w:lineRule="auto"/>
      </w:pPr>
      <w:r>
        <w:rPr>
          <w:rtl w:val="0"/>
        </w:rPr>
        <w:t xml:space="preserve">Especificamente, é possível avaliar que a</w:t>
      </w:r>
      <w:r>
        <w:rPr>
          <w:rtl w:val="0"/>
        </w:rPr>
        <w:t xml:space="preserve"> constelação de açudes e obras hídricas implantadas e projetadas historicam</w:t>
      </w:r>
      <w:r>
        <w:rPr>
          <w:rtl w:val="0"/>
        </w:rPr>
        <w:t xml:space="preserve">ente, com base nas justificativas de possibilitar acess</w:t>
      </w:r>
      <w:r>
        <w:rPr>
          <w:rtl w:val="0"/>
        </w:rPr>
        <w:t xml:space="preserve">o equitativo à água, não vem, necessariamente, garantindo justiça hídrica em diversos territórios do estado do Ceará. Em contrapartida, os fluxos hídricos seguem sendo conduzidos de acordo com os interesses econômicos e determinados por relações de poder. </w:t>
      </w:r>
      <w:r/>
    </w:p>
    <w:p>
      <w:pPr>
        <w:jc w:val="both"/>
        <w:spacing w:line="360" w:lineRule="auto"/>
        <w:rPr>
          <w:rFonts w:ascii="Times New Roman" w:hAnsi="Times New Roman" w:eastAsia="Times New Roman" w:cs="Times New Roman"/>
        </w:rPr>
      </w:pPr>
      <w:r>
        <w:rPr>
          <w:rtl w:val="0"/>
        </w:rPr>
      </w:r>
      <w:r/>
    </w:p>
    <w:p>
      <w:pPr>
        <w:ind w:hanging="2"/>
        <w:jc w:val="both"/>
        <w:spacing w:line="360" w:lineRule="auto"/>
        <w:rPr>
          <w:b/>
          <w:color w:val="000000"/>
          <w:highlight w:val="white"/>
        </w:rPr>
      </w:pPr>
      <w:r>
        <w:rPr>
          <w:b/>
          <w:color w:val="000000"/>
          <w:highlight w:val="white"/>
          <w:rtl w:val="0"/>
        </w:rPr>
        <w:t xml:space="preserve">REFERÊNCIAS</w:t>
      </w:r>
      <w:r/>
    </w:p>
    <w:p>
      <w:pPr>
        <w:rPr>
          <w:rFonts w:ascii="Trebuchet MS" w:hAnsi="Trebuchet MS" w:eastAsia="Trebuchet MS" w:cs="Trebuchet MS"/>
          <w:highlight w:val="white"/>
        </w:rPr>
      </w:pPr>
      <w:r/>
      <w:bookmarkStart w:id="1" w:name="_heading=h.kiyahkgwodru"/>
      <w:r/>
      <w:bookmarkEnd w:id="1"/>
      <w:r>
        <w:rPr>
          <w:rFonts w:ascii="Trebuchet MS" w:hAnsi="Trebuchet MS" w:eastAsia="Trebuchet MS" w:cs="Trebuchet MS"/>
          <w:highlight w:val="white"/>
          <w:rtl w:val="0"/>
        </w:rPr>
        <w:t xml:space="preserve">ALVES, M. C. Água, desenvolvimento e injustiça ambiental: uma análise crítica da Barragem Castanhão no Ceará. 2023. 293 f. </w:t>
      </w:r>
      <w:r>
        <w:rPr>
          <w:rFonts w:ascii="Trebuchet MS" w:hAnsi="Trebuchet MS" w:eastAsia="Trebuchet MS" w:cs="Trebuchet MS"/>
          <w:b/>
          <w:highlight w:val="white"/>
          <w:rtl w:val="0"/>
        </w:rPr>
        <w:t xml:space="preserve">Dissertação</w:t>
      </w:r>
      <w:r>
        <w:rPr>
          <w:rFonts w:ascii="Trebuchet MS" w:hAnsi="Trebuchet MS" w:eastAsia="Trebuchet MS" w:cs="Trebuchet MS"/>
          <w:highlight w:val="white"/>
          <w:rtl w:val="0"/>
        </w:rPr>
        <w:t xml:space="preserve"> (Mestrado em Desenvolvimento e Meio Ambiente) - Pró-Reitoria de Pesquisa e Pós-graduação, Universidade Federal do Ceará, Fortaleza, 2023.</w:t>
      </w:r>
      <w:r/>
    </w:p>
    <w:p>
      <w:pPr>
        <w:ind w:hanging="2"/>
        <w:rPr>
          <w:rFonts w:ascii="Trebuchet MS" w:hAnsi="Trebuchet MS" w:eastAsia="Trebuchet MS" w:cs="Trebuchet MS"/>
          <w:color w:val="000000"/>
        </w:rPr>
      </w:pPr>
      <w:r>
        <w:rPr>
          <w:rtl w:val="0"/>
        </w:rPr>
      </w:r>
      <w:r/>
    </w:p>
    <w:p>
      <w:pPr>
        <w:ind w:hanging="2"/>
        <w:rPr>
          <w:rFonts w:ascii="Trebuchet MS" w:hAnsi="Trebuchet MS" w:eastAsia="Trebuchet MS" w:cs="Trebuchet MS"/>
          <w:color w:val="000000"/>
        </w:rPr>
      </w:pPr>
      <w:r>
        <w:rPr>
          <w:rFonts w:ascii="Trebuchet MS" w:hAnsi="Trebuchet MS" w:eastAsia="Trebuchet MS" w:cs="Trebuchet MS"/>
          <w:color w:val="000000"/>
          <w:rtl w:val="0"/>
        </w:rPr>
        <w:t xml:space="preserve">BOELENS, R. Una Int</w:t>
      </w:r>
      <w:r>
        <w:rPr>
          <w:rFonts w:ascii="Trebuchet MS" w:hAnsi="Trebuchet MS" w:eastAsia="Trebuchet MS" w:cs="Trebuchet MS"/>
          <w:rtl w:val="0"/>
        </w:rPr>
        <w:t xml:space="preserve">roduccíon a la Justicia Hídrica. In: LEÓN, A. G (Org). </w:t>
      </w:r>
      <w:r>
        <w:rPr>
          <w:rFonts w:ascii="Trebuchet MS" w:hAnsi="Trebuchet MS" w:eastAsia="Trebuchet MS" w:cs="Trebuchet MS"/>
          <w:b/>
          <w:rtl w:val="0"/>
        </w:rPr>
        <w:t xml:space="preserve">Justicia Hídrica</w:t>
      </w:r>
      <w:r>
        <w:rPr>
          <w:rFonts w:ascii="Trebuchet MS" w:hAnsi="Trebuchet MS" w:eastAsia="Trebuchet MS" w:cs="Trebuchet MS"/>
          <w:rtl w:val="0"/>
        </w:rPr>
        <w:t xml:space="preserve">: Una mirada desde América Latina. Cusco: Centro de Estudios Regionales Andinos Bartolomé de Las Casas, </w:t>
      </w:r>
      <w:r>
        <w:rPr>
          <w:rFonts w:ascii="Trebuchet MS" w:hAnsi="Trebuchet MS" w:eastAsia="Trebuchet MS" w:cs="Trebuchet MS"/>
          <w:color w:val="000000"/>
          <w:rtl w:val="0"/>
        </w:rPr>
        <w:t xml:space="preserve">2021</w:t>
      </w:r>
      <w:r>
        <w:rPr>
          <w:rFonts w:ascii="Trebuchet MS" w:hAnsi="Trebuchet MS" w:eastAsia="Trebuchet MS" w:cs="Trebuchet MS"/>
          <w:rtl w:val="0"/>
        </w:rPr>
        <w:t xml:space="preserve">, p. 63-81.</w:t>
      </w:r>
      <w:r>
        <w:rPr>
          <w:rtl w:val="0"/>
        </w:rPr>
      </w:r>
      <w:r/>
    </w:p>
    <w:p>
      <w:pPr>
        <w:ind w:hanging="2"/>
        <w:rPr>
          <w:rFonts w:ascii="Trebuchet MS" w:hAnsi="Trebuchet MS" w:eastAsia="Trebuchet MS" w:cs="Trebuchet MS"/>
          <w:color w:val="000000"/>
        </w:rPr>
      </w:pPr>
      <w:r>
        <w:rPr>
          <w:rtl w:val="0"/>
        </w:rPr>
      </w:r>
      <w:r/>
    </w:p>
    <w:p>
      <w:pPr>
        <w:ind w:hanging="2"/>
        <w:rPr>
          <w:rFonts w:ascii="Trebuchet MS" w:hAnsi="Trebuchet MS" w:eastAsia="Trebuchet MS" w:cs="Trebuchet MS"/>
        </w:rPr>
      </w:pPr>
      <w:r/>
      <w:bookmarkStart w:id="2" w:name="_heading=h.7qop1tlvj2d0"/>
      <w:r/>
      <w:bookmarkEnd w:id="2"/>
      <w:r>
        <w:rPr>
          <w:rFonts w:ascii="Trebuchet MS" w:hAnsi="Trebuchet MS" w:eastAsia="Trebuchet MS" w:cs="Trebuchet MS"/>
          <w:color w:val="000000"/>
          <w:rtl w:val="0"/>
        </w:rPr>
        <w:t xml:space="preserve">BORINELLI, B.; COLTRO, F.; ROWIECHI, J.; ROSA, K. </w:t>
      </w:r>
      <w:r>
        <w:rPr>
          <w:rFonts w:ascii="Trebuchet MS" w:hAnsi="Trebuchet MS" w:eastAsia="Trebuchet MS" w:cs="Trebuchet MS"/>
          <w:rtl w:val="0"/>
        </w:rPr>
        <w:t xml:space="preserve">Natureza Barata e Desigualdade Hidrossocial no Capitaloceno. </w:t>
      </w:r>
      <w:r>
        <w:rPr>
          <w:rFonts w:ascii="Trebuchet MS" w:hAnsi="Trebuchet MS" w:eastAsia="Trebuchet MS" w:cs="Trebuchet MS"/>
          <w:b/>
          <w:rtl w:val="0"/>
        </w:rPr>
        <w:t xml:space="preserve">Revista Gestão &amp; Conexões</w:t>
      </w:r>
      <w:r>
        <w:rPr>
          <w:rFonts w:ascii="Trebuchet MS" w:hAnsi="Trebuchet MS" w:eastAsia="Trebuchet MS" w:cs="Trebuchet MS"/>
          <w:rtl w:val="0"/>
        </w:rPr>
        <w:t xml:space="preserve">, Vitória, v. 9, n. 3, p. 122-144, set/dez. 2020.</w:t>
      </w:r>
      <w:r/>
    </w:p>
    <w:p>
      <w:pPr>
        <w:ind w:hanging="2"/>
        <w:rPr>
          <w:rFonts w:ascii="Trebuchet MS" w:hAnsi="Trebuchet MS" w:eastAsia="Trebuchet MS" w:cs="Trebuchet MS"/>
        </w:rPr>
      </w:pPr>
      <w:r>
        <w:rPr>
          <w:rtl w:val="0"/>
        </w:rPr>
      </w:r>
      <w:r/>
    </w:p>
    <w:p>
      <w:pPr>
        <w:ind w:hanging="2"/>
        <w:rPr>
          <w:rFonts w:ascii="Trebuchet MS" w:hAnsi="Trebuchet MS" w:eastAsia="Trebuchet MS" w:cs="Trebuchet MS"/>
          <w:color w:val="000000"/>
        </w:rPr>
      </w:pPr>
      <w:r/>
      <w:bookmarkStart w:id="3" w:name="_heading=h.bklbdrnmnxmp"/>
      <w:r/>
      <w:bookmarkEnd w:id="3"/>
      <w:r>
        <w:rPr>
          <w:rFonts w:ascii="Trebuchet MS" w:hAnsi="Trebuchet MS" w:eastAsia="Trebuchet MS" w:cs="Trebuchet MS"/>
          <w:color w:val="000000"/>
          <w:rtl w:val="0"/>
        </w:rPr>
        <w:t xml:space="preserve">BUDDS, J. </w:t>
      </w:r>
      <w:r>
        <w:rPr>
          <w:rFonts w:ascii="Trebuchet MS" w:hAnsi="Trebuchet MS" w:eastAsia="Trebuchet MS" w:cs="Trebuchet MS"/>
          <w:rtl w:val="0"/>
        </w:rPr>
        <w:t xml:space="preserve">La demanda, evaluación y asignación del agua en el contexto de escasez: un análisis del ciclo hidrosocial del valle del río La Ligua, Chile. </w:t>
      </w:r>
      <w:r>
        <w:rPr>
          <w:rFonts w:ascii="Trebuchet MS" w:hAnsi="Trebuchet MS" w:eastAsia="Trebuchet MS" w:cs="Trebuchet MS"/>
          <w:b/>
          <w:rtl w:val="0"/>
        </w:rPr>
        <w:t xml:space="preserve">Revista de Geografía Norte Grande</w:t>
      </w:r>
      <w:r>
        <w:rPr>
          <w:rFonts w:ascii="Trebuchet MS" w:hAnsi="Trebuchet MS" w:eastAsia="Trebuchet MS" w:cs="Trebuchet MS"/>
          <w:rtl w:val="0"/>
        </w:rPr>
        <w:t xml:space="preserve">, v. 52, p. 167-184, </w:t>
      </w:r>
      <w:r>
        <w:rPr>
          <w:rFonts w:ascii="Trebuchet MS" w:hAnsi="Trebuchet MS" w:eastAsia="Trebuchet MS" w:cs="Trebuchet MS"/>
          <w:color w:val="000000"/>
          <w:rtl w:val="0"/>
        </w:rPr>
        <w:t xml:space="preserve">2012. </w:t>
      </w:r>
      <w:r/>
    </w:p>
    <w:p>
      <w:pPr>
        <w:ind w:hanging="2"/>
        <w:rPr>
          <w:rFonts w:ascii="Trebuchet MS" w:hAnsi="Trebuchet MS" w:eastAsia="Trebuchet MS" w:cs="Trebuchet MS"/>
        </w:rPr>
      </w:pPr>
      <w:r>
        <w:rPr>
          <w:rtl w:val="0"/>
        </w:rPr>
      </w:r>
      <w:r/>
    </w:p>
    <w:p>
      <w:pPr>
        <w:ind w:hanging="2"/>
        <w:rPr>
          <w:rFonts w:ascii="Trebuchet MS" w:hAnsi="Trebuchet MS" w:eastAsia="Trebuchet MS" w:cs="Trebuchet MS"/>
          <w:color w:val="000000"/>
        </w:rPr>
      </w:pPr>
      <w:r/>
      <w:bookmarkStart w:id="4" w:name="_heading=h.pjb4cux6x5kw"/>
      <w:r/>
      <w:bookmarkEnd w:id="4"/>
      <w:r>
        <w:rPr>
          <w:rFonts w:ascii="Trebuchet MS" w:hAnsi="Trebuchet MS" w:eastAsia="Trebuchet MS" w:cs="Trebuchet MS"/>
          <w:color w:val="202124"/>
          <w:rtl w:val="0"/>
        </w:rPr>
        <w:t xml:space="preserve">CARVALHO, O. de. </w:t>
      </w:r>
      <w:r>
        <w:rPr>
          <w:rFonts w:ascii="Trebuchet MS" w:hAnsi="Trebuchet MS" w:eastAsia="Trebuchet MS" w:cs="Trebuchet MS"/>
          <w:b/>
          <w:color w:val="202124"/>
          <w:rtl w:val="0"/>
        </w:rPr>
        <w:t xml:space="preserve">A economia política do Nordeste</w:t>
      </w:r>
      <w:r>
        <w:rPr>
          <w:rFonts w:ascii="Trebuchet MS" w:hAnsi="Trebuchet MS" w:eastAsia="Trebuchet MS" w:cs="Trebuchet MS"/>
          <w:color w:val="202124"/>
          <w:rtl w:val="0"/>
        </w:rPr>
        <w:t xml:space="preserve">: secas, irrigação e desenvolvimento. 1 ed. Rio de Janeiro: Campus, 1988.</w:t>
      </w:r>
      <w:r>
        <w:rPr>
          <w:rtl w:val="0"/>
        </w:rPr>
      </w:r>
      <w:r/>
    </w:p>
    <w:p>
      <w:pPr>
        <w:ind w:hanging="2"/>
        <w:rPr>
          <w:rFonts w:ascii="Trebuchet MS" w:hAnsi="Trebuchet MS" w:eastAsia="Trebuchet MS" w:cs="Trebuchet MS"/>
        </w:rPr>
      </w:pPr>
      <w:r>
        <w:rPr>
          <w:rFonts w:ascii="Trebuchet MS" w:hAnsi="Trebuchet MS" w:eastAsia="Trebuchet MS" w:cs="Trebuchet MS"/>
          <w:highlight w:val="none"/>
          <w:rtl w:val="0"/>
        </w:rPr>
      </w:r>
      <w:r>
        <w:rPr>
          <w:rFonts w:ascii="Trebuchet MS" w:hAnsi="Trebuchet MS" w:eastAsia="Trebuchet MS" w:cs="Trebuchet MS"/>
          <w:highlight w:val="none"/>
          <w:rtl w:val="0"/>
        </w:rPr>
      </w:r>
      <w:r/>
    </w:p>
    <w:p>
      <w:pPr>
        <w:ind w:hanging="2"/>
        <w:rPr>
          <w:rFonts w:ascii="Trebuchet MS" w:hAnsi="Trebuchet MS" w:eastAsia="Trebuchet MS" w:cs="Trebuchet MS"/>
          <w:highlight w:val="none"/>
        </w:rPr>
      </w:pPr>
      <w:r>
        <w:rPr>
          <w:rFonts w:ascii="Trebuchet MS" w:hAnsi="Trebuchet MS" w:eastAsia="Trebuchet MS" w:cs="Trebuchet MS"/>
          <w:rtl w:val="0"/>
        </w:rPr>
        <w:t xml:space="preserve">GONÇALVES, C. W. </w:t>
      </w:r>
      <w:r>
        <w:rPr>
          <w:rFonts w:ascii="Trebuchet MS" w:hAnsi="Trebuchet MS" w:eastAsia="Trebuchet MS" w:cs="Trebuchet MS"/>
          <w:b/>
          <w:rtl w:val="0"/>
        </w:rPr>
        <w:t xml:space="preserve">O desafio ambiental</w:t>
      </w:r>
      <w:r>
        <w:rPr>
          <w:rFonts w:ascii="Trebuchet MS" w:hAnsi="Trebuchet MS" w:eastAsia="Trebuchet MS" w:cs="Trebuchet MS"/>
          <w:rtl w:val="0"/>
        </w:rPr>
        <w:t xml:space="preserve"> (Os porquês da desordem mundial). 3ª ed. Rio de Janeiro: Record, 2012.</w:t>
      </w:r>
      <w:r/>
    </w:p>
    <w:p>
      <w:pPr>
        <w:ind w:hanging="2"/>
        <w:rPr>
          <w:rFonts w:ascii="Trebuchet MS" w:hAnsi="Trebuchet MS" w:eastAsia="Trebuchet MS" w:cs="Trebuchet MS"/>
        </w:rPr>
      </w:pPr>
      <w:r>
        <w:rPr>
          <w:rtl w:val="0"/>
        </w:rPr>
      </w:r>
      <w:r/>
    </w:p>
    <w:p>
      <w:pPr>
        <w:ind w:hanging="2"/>
        <w:rPr>
          <w:rFonts w:ascii="Trebuchet MS" w:hAnsi="Trebuchet MS" w:eastAsia="Trebuchet MS" w:cs="Trebuchet MS"/>
        </w:rPr>
      </w:pPr>
      <w:r>
        <w:rPr>
          <w:rFonts w:ascii="Trebuchet MS" w:hAnsi="Trebuchet MS" w:eastAsia="Trebuchet MS" w:cs="Trebuchet MS"/>
          <w:rtl w:val="0"/>
        </w:rPr>
        <w:t xml:space="preserve">LINS, C. dos. S. Das águas transpostas às águas dispostas: uma análise da implantação do Canal da Integração (CE). </w:t>
      </w:r>
      <w:r>
        <w:rPr>
          <w:rFonts w:ascii="Trebuchet MS" w:hAnsi="Trebuchet MS" w:eastAsia="Trebuchet MS" w:cs="Trebuchet MS"/>
          <w:b/>
          <w:rtl w:val="0"/>
        </w:rPr>
        <w:t xml:space="preserve">Revista da Casa da Geografia de Sobral</w:t>
      </w:r>
      <w:r>
        <w:rPr>
          <w:rFonts w:ascii="Trebuchet MS" w:hAnsi="Trebuchet MS" w:eastAsia="Trebuchet MS" w:cs="Trebuchet MS"/>
          <w:rtl w:val="0"/>
        </w:rPr>
        <w:t xml:space="preserve">, Sobral-CE, v. 13, n. 1, p. 23-37, 2011</w:t>
      </w:r>
      <w:r/>
    </w:p>
    <w:p>
      <w:pPr>
        <w:ind w:hanging="2"/>
        <w:rPr>
          <w:rFonts w:ascii="Trebuchet MS" w:hAnsi="Trebuchet MS" w:eastAsia="Trebuchet MS" w:cs="Trebuchet MS"/>
        </w:rPr>
      </w:pPr>
      <w:r>
        <w:rPr>
          <w:rFonts w:ascii="Trebuchet MS" w:hAnsi="Trebuchet MS" w:eastAsia="Trebuchet MS" w:cs="Trebuchet MS"/>
          <w:highlight w:val="none"/>
          <w:rtl w:val="0"/>
        </w:rPr>
      </w:r>
      <w:r>
        <w:rPr>
          <w:rFonts w:ascii="Trebuchet MS" w:hAnsi="Trebuchet MS" w:eastAsia="Trebuchet MS" w:cs="Trebuchet MS"/>
          <w:highlight w:val="none"/>
          <w:rtl w:val="0"/>
        </w:rPr>
      </w:r>
      <w:r/>
    </w:p>
    <w:p>
      <w:pPr>
        <w:ind w:hanging="2"/>
        <w:rPr>
          <w:rFonts w:ascii="Trebuchet MS" w:hAnsi="Trebuchet MS" w:eastAsia="Trebuchet MS" w:cs="Trebuchet MS"/>
          <w:highlight w:val="none"/>
        </w:rPr>
      </w:pPr>
      <w:r>
        <w:rPr>
          <w:rFonts w:ascii="Trebuchet MS" w:hAnsi="Trebuchet MS" w:eastAsia="Trebuchet MS" w:cs="Trebuchet MS"/>
          <w:rtl w:val="0"/>
        </w:rPr>
        <w:t xml:space="preserve">SOUZA, M. L. de. </w:t>
      </w:r>
      <w:r>
        <w:rPr>
          <w:rFonts w:ascii="Trebuchet MS" w:hAnsi="Trebuchet MS" w:eastAsia="Trebuchet MS" w:cs="Trebuchet MS"/>
          <w:b/>
          <w:rtl w:val="0"/>
        </w:rPr>
        <w:t xml:space="preserve">Ambientes e territórios</w:t>
      </w:r>
      <w:r>
        <w:rPr>
          <w:rFonts w:ascii="Trebuchet MS" w:hAnsi="Trebuchet MS" w:eastAsia="Trebuchet MS" w:cs="Trebuchet MS"/>
          <w:rtl w:val="0"/>
        </w:rPr>
        <w:t xml:space="preserve">: uma introdução à ecologia política. 1ª ed. Rio de Janeiro: Bertrand Brasil, 2019.</w:t>
      </w:r>
      <w:r/>
    </w:p>
    <w:p>
      <w:pPr>
        <w:ind w:hanging="2"/>
        <w:rPr>
          <w:rFonts w:ascii="Trebuchet MS" w:hAnsi="Trebuchet MS" w:eastAsia="Trebuchet MS" w:cs="Trebuchet MS"/>
        </w:rPr>
      </w:pPr>
      <w:r>
        <w:rPr>
          <w:rtl w:val="0"/>
        </w:rPr>
      </w:r>
      <w:r/>
    </w:p>
    <w:p>
      <w:pPr>
        <w:ind w:hanging="2"/>
        <w:rPr>
          <w:rFonts w:ascii="Trebuchet MS" w:hAnsi="Trebuchet MS" w:eastAsia="Trebuchet MS" w:cs="Trebuchet MS"/>
        </w:rPr>
      </w:pPr>
      <w:r>
        <w:rPr>
          <w:rFonts w:ascii="Trebuchet MS" w:hAnsi="Trebuchet MS" w:eastAsia="Trebuchet MS" w:cs="Trebuchet MS"/>
          <w:rtl w:val="0"/>
        </w:rPr>
        <w:t xml:space="preserve">SWYNGEDOUW, E. Economía política y ecología política del ciclo hidro-social. México: </w:t>
      </w:r>
      <w:r>
        <w:rPr>
          <w:rFonts w:ascii="Trebuchet MS" w:hAnsi="Trebuchet MS" w:eastAsia="Trebuchet MS" w:cs="Trebuchet MS"/>
          <w:b/>
          <w:rtl w:val="0"/>
        </w:rPr>
        <w:t xml:space="preserve">Waterlat-Gobacit Network Working Papers</w:t>
      </w:r>
      <w:r>
        <w:rPr>
          <w:rFonts w:ascii="Trebuchet MS" w:hAnsi="Trebuchet MS" w:eastAsia="Trebuchet MS" w:cs="Trebuchet MS"/>
          <w:rtl w:val="0"/>
        </w:rPr>
        <w:t xml:space="preserve">, v. 4, n. 3, p. 6-14, 2017. </w:t>
      </w:r>
      <w:r/>
    </w:p>
    <w:p>
      <w:pPr>
        <w:ind w:hanging="2"/>
        <w:rPr>
          <w:rFonts w:ascii="Trebuchet MS" w:hAnsi="Trebuchet MS" w:eastAsia="Trebuchet MS" w:cs="Trebuchet MS"/>
        </w:rPr>
      </w:pPr>
      <w:r>
        <w:rPr>
          <w:rtl w:val="0"/>
        </w:rPr>
      </w:r>
      <w:r/>
    </w:p>
    <w:p>
      <w:pPr>
        <w:ind w:hanging="2"/>
        <w:rPr>
          <w:rFonts w:ascii="Trebuchet MS" w:hAnsi="Trebuchet MS" w:eastAsia="Trebuchet MS" w:cs="Trebuchet MS"/>
          <w:color w:val="000000"/>
        </w:rPr>
      </w:pPr>
      <w:r>
        <w:rPr>
          <w:rFonts w:ascii="Trebuchet MS" w:hAnsi="Trebuchet MS" w:eastAsia="Trebuchet MS" w:cs="Trebuchet MS"/>
          <w:rtl w:val="0"/>
        </w:rPr>
        <w:t xml:space="preserve">SWYNGEDOUW, E. </w:t>
      </w:r>
      <w:r>
        <w:rPr>
          <w:rFonts w:ascii="Trebuchet MS" w:hAnsi="Trebuchet MS" w:eastAsia="Trebuchet MS" w:cs="Trebuchet MS"/>
          <w:b/>
          <w:rtl w:val="0"/>
        </w:rPr>
        <w:t xml:space="preserve">Social Power and the Urbanization of Water</w:t>
      </w:r>
      <w:r>
        <w:rPr>
          <w:rFonts w:ascii="Trebuchet MS" w:hAnsi="Trebuchet MS" w:eastAsia="Trebuchet MS" w:cs="Trebuchet MS"/>
          <w:rtl w:val="0"/>
        </w:rPr>
        <w:t xml:space="preserve">: Flows of Power. Oxford: Oxford University Press, 2004.</w:t>
      </w:r>
      <w:r>
        <w:rPr>
          <w:rFonts w:ascii="Trebuchet MS" w:hAnsi="Trebuchet MS" w:eastAsia="Trebuchet MS" w:cs="Trebuchet MS"/>
          <w:color w:val="000000"/>
          <w:rtl w:val="0"/>
        </w:rPr>
        <w:t xml:space="preserve"> </w:t>
      </w:r>
      <w:r/>
    </w:p>
    <w:p>
      <w:pPr>
        <w:ind w:hanging="2"/>
        <w:rPr>
          <w:rFonts w:ascii="Trebuchet MS" w:hAnsi="Trebuchet MS" w:eastAsia="Trebuchet MS" w:cs="Trebuchet MS"/>
          <w:color w:val="000000"/>
        </w:rPr>
      </w:pPr>
      <w:r>
        <w:rPr>
          <w:rtl w:val="0"/>
        </w:rPr>
      </w:r>
      <w:r/>
    </w:p>
    <w:p>
      <w:pPr>
        <w:ind w:hanging="2"/>
        <w:rPr>
          <w:rFonts w:ascii="Trebuchet MS" w:hAnsi="Trebuchet MS" w:eastAsia="Trebuchet MS" w:cs="Trebuchet MS"/>
          <w:color w:val="000000"/>
        </w:rPr>
      </w:pPr>
      <w:r>
        <w:rPr>
          <w:rFonts w:ascii="Trebuchet MS" w:hAnsi="Trebuchet MS" w:eastAsia="Trebuchet MS" w:cs="Trebuchet MS"/>
          <w:color w:val="000000"/>
          <w:rtl w:val="0"/>
        </w:rPr>
        <w:t xml:space="preserve">TADEU, N. D.; SINISGALLI, P.</w:t>
      </w:r>
      <w:r>
        <w:rPr>
          <w:rFonts w:ascii="Trebuchet MS" w:hAnsi="Trebuchet MS" w:eastAsia="Trebuchet MS" w:cs="Trebuchet MS"/>
          <w:rtl w:val="0"/>
        </w:rPr>
        <w:t xml:space="preserve"> A. A. Escalas da injustiça hídrica: estudo de caso em Ilhabela - Litoral Norte de São Paulo. </w:t>
      </w:r>
      <w:r>
        <w:rPr>
          <w:rFonts w:ascii="Trebuchet MS" w:hAnsi="Trebuchet MS" w:eastAsia="Trebuchet MS" w:cs="Trebuchet MS"/>
          <w:b/>
          <w:rtl w:val="0"/>
        </w:rPr>
        <w:t xml:space="preserve">Revista Desenvolvimento e Meio Ambiente (UFPR)</w:t>
      </w:r>
      <w:r>
        <w:rPr>
          <w:rFonts w:ascii="Trebuchet MS" w:hAnsi="Trebuchet MS" w:eastAsia="Trebuchet MS" w:cs="Trebuchet MS"/>
          <w:rtl w:val="0"/>
        </w:rPr>
        <w:t xml:space="preserve">, Curitiba, v. 52, p. 48-67, </w:t>
      </w:r>
      <w:r>
        <w:rPr>
          <w:rFonts w:ascii="Trebuchet MS" w:hAnsi="Trebuchet MS" w:eastAsia="Trebuchet MS" w:cs="Trebuchet MS"/>
          <w:color w:val="000000"/>
          <w:rtl w:val="0"/>
        </w:rPr>
        <w:t xml:space="preserve">2019.</w:t>
      </w:r>
      <w:r/>
    </w:p>
    <w:p>
      <w:pPr>
        <w:ind w:hanging="2"/>
        <w:rPr>
          <w:rFonts w:ascii="Trebuchet MS" w:hAnsi="Trebuchet MS" w:eastAsia="Trebuchet MS" w:cs="Trebuchet MS"/>
        </w:rPr>
      </w:pPr>
      <w:r>
        <w:rPr>
          <w:rtl w:val="0"/>
        </w:rPr>
      </w:r>
      <w:r/>
    </w:p>
    <w:p>
      <w:pPr>
        <w:ind w:hanging="2"/>
        <w:rPr>
          <w:rFonts w:ascii="Trebuchet MS" w:hAnsi="Trebuchet MS" w:eastAsia="Trebuchet MS" w:cs="Trebuchet MS"/>
        </w:rPr>
      </w:pPr>
      <w:r>
        <w:rPr>
          <w:rFonts w:ascii="Trebuchet MS" w:hAnsi="Trebuchet MS" w:eastAsia="Trebuchet MS" w:cs="Trebuchet MS"/>
          <w:rtl w:val="0"/>
        </w:rPr>
        <w:t xml:space="preserve">ZWARTEVEEN, M.; BOELENS, R. La investigación transdisciplinaria referente a la temática de ‘justicia hídrica’: unas aproximaciones conceptuales. In: BOELENS, R.; CREMERS, L.; ZWARTEVEEN, M. (eds.). </w:t>
      </w:r>
      <w:r>
        <w:rPr>
          <w:rFonts w:ascii="Trebuchet MS" w:hAnsi="Trebuchet MS" w:eastAsia="Trebuchet MS" w:cs="Trebuchet MS"/>
          <w:b/>
          <w:rtl w:val="0"/>
        </w:rPr>
        <w:t xml:space="preserve">Justicia Hídrica</w:t>
      </w:r>
      <w:r>
        <w:rPr>
          <w:rFonts w:ascii="Trebuchet MS" w:hAnsi="Trebuchet MS" w:eastAsia="Trebuchet MS" w:cs="Trebuchet MS"/>
          <w:rtl w:val="0"/>
        </w:rPr>
        <w:t xml:space="preserve">: acumulación, conflicto y acción social. Lima: IEP; Fondo Editorial PUCP, 2011. </w:t>
      </w:r>
      <w:r/>
    </w:p>
    <w:p>
      <w:pPr>
        <w:spacing w:line="360" w:lineRule="auto"/>
        <w:rPr>
          <w:rFonts w:ascii="Trebuchet MS" w:hAnsi="Trebuchet MS" w:eastAsia="Trebuchet MS" w:cs="Trebuchet MS"/>
          <w:color w:val="ff0000"/>
        </w:rPr>
      </w:pPr>
      <w:r>
        <w:rPr>
          <w:rtl w:val="0"/>
        </w:rPr>
      </w:r>
      <w:r/>
    </w:p>
    <w:sectPr>
      <w:headerReference w:type="default" r:id="rId8"/>
      <w:footerReference w:type="default" r:id="rId9"/>
      <w:footnotePr/>
      <w:endnotePr/>
      <w:type w:val="nextPage"/>
      <w:pgSz w:w="11906" w:h="16838" w:orient="portrait"/>
      <w:pgMar w:top="1417" w:right="1701" w:bottom="1417" w:left="1701" w:header="708" w:footer="708" w:gutter="0"/>
      <w:pgNumType w:start="0"/>
      <w:cols w:num="1" w:sep="0" w:space="1701"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tonio">
    <w:panose1 w:val="02000603000000000000"/>
  </w:font>
  <w:font w:name="Avenir">
    <w:panose1 w:val="02000603000000000000"/>
  </w:font>
  <w:font w:name="Times New Roman">
    <w:panose1 w:val="02020603050405020304"/>
  </w:font>
  <w:font w:name="Garamond">
    <w:panose1 w:val="02020603050405020304"/>
  </w:font>
  <w:font w:name="Arial">
    <w:panose1 w:val="020B0604020202020204"/>
  </w:font>
  <w:font w:name="Trebuchet MS">
    <w:panose1 w:val="020B0603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40" w:lineRule="auto"/>
      <w:shd w:val="clear" w:color="auto" w:fill="auto"/>
      <w:widowControl/>
      <w:tabs>
        <w:tab w:val="center" w:pos="4252" w:leader="none"/>
        <w:tab w:val="right" w:pos="8504" w:leader="none"/>
      </w:tabs>
      <w:rPr>
        <w:rFonts w:ascii="Trebuchet MS" w:hAnsi="Trebuchet MS" w:eastAsia="Trebuchet MS" w:cs="Trebuchet MS"/>
        <w:b w:val="0"/>
        <w:i w:val="0"/>
        <w:smallCaps w:val="0"/>
        <w:strike w:val="0"/>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-1080134</wp:posOffset>
              </wp:positionH>
              <wp:positionV relativeFrom="paragraph">
                <wp:posOffset>-10065384</wp:posOffset>
              </wp:positionV>
              <wp:extent cx="7566660" cy="2136140"/>
              <wp:effectExtent l="0" t="0" r="0" b="0"/>
              <wp:wrapSquare wrapText="bothSides"/>
              <wp:docPr id="1" name="image1.png" descr="Uma imagem contendo 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Texto&#10;&#10;O conteúdo gerado por IA pode estar incorreto."/>
                      <pic:cNvPicPr/>
                      <pic:nvPr/>
                    </pic:nvPicPr>
                    <pic:blipFill>
                      <a:blip r:embed="rId1"/>
                      <a:srcRect l="0" t="0" r="0" b="0"/>
                      <a:stretch/>
                    </pic:blipFill>
                    <pic:spPr bwMode="auto">
                      <a:xfrm>
                        <a:off x="0" y="0"/>
                        <a:ext cx="7566660" cy="213614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0;o:allowoverlap:true;o:allowincell:true;mso-position-horizontal-relative:text;margin-left:-85.0pt;mso-position-horizontal:absolute;mso-position-vertical-relative:text;margin-top:-792.5pt;mso-position-vertical:absolute;width:595.8pt;height:168.2pt;mso-wrap-distance-left:9.0pt;mso-wrap-distance-top:0.0pt;mso-wrap-distance-right:9.0pt;mso-wrap-distance-bottom:0.0pt;">
              <v:path textboxrect="0,0,0,0"/>
              <w10:wrap type="square"/>
              <v:imagedata r:id="rId1" o:title=""/>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 w:id="2">
    <w:p>
      <w:pPr>
        <w:ind w:left="0" w:right="0" w:firstLine="0"/>
        <w:jc w:val="left"/>
        <w:keepLines w:val="0"/>
        <w:keepNext w:val="0"/>
        <w:pageBreakBefore w:val="0"/>
        <w:spacing w:before="0" w:after="0" w:line="240" w:lineRule="auto"/>
        <w:shd w:val="clear" w:color="auto" w:fill="auto"/>
        <w:widowControl w:val="off"/>
        <w:rPr>
          <w:rFonts w:ascii="Avenir" w:hAnsi="Avenir" w:eastAsia="Avenir" w:cs="Avenir"/>
          <w:b w:val="0"/>
          <w:i w:val="0"/>
          <w:smallCaps w:val="0"/>
          <w:strike w:val="0"/>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vertAlign w:val="superscript"/>
        </w:rPr>
        <w:footnoteRef/>
      </w:r>
      <w:r>
        <w:rPr>
          <w:rFonts w:ascii="Avenir" w:hAnsi="Avenir" w:eastAsia="Avenir" w:cs="Avenir"/>
          <w:b w:val="0"/>
          <w:i w:val="0"/>
          <w:smallCaps w:val="0"/>
          <w:strike w:val="0"/>
          <w:color w:val="000000"/>
          <w:sz w:val="20"/>
          <w:szCs w:val="20"/>
          <w:u w:val="none"/>
          <w:shd w:val="clear" w:color="auto" w:fill="auto"/>
          <w:vertAlign w:val="baseline"/>
          <w:rtl w:val="0"/>
        </w:rPr>
        <w:t xml:space="preserve"> Universidade Federal de Santa Maria (UFSM), </w:t>
      </w:r>
      <w:hyperlink r:id="rId1" w:tooltip="mailto:pesquisaxxx@mail.com" w:history="1">
        <w:r>
          <w:rPr>
            <w:rFonts w:ascii="Avenir" w:hAnsi="Avenir" w:eastAsia="Avenir" w:cs="Avenir"/>
            <w:b w:val="0"/>
            <w:i w:val="0"/>
            <w:smallCaps w:val="0"/>
            <w:strike w:val="0"/>
            <w:color w:val="0563c1"/>
            <w:sz w:val="20"/>
            <w:szCs w:val="20"/>
            <w:u w:val="single"/>
            <w:shd w:val="clear" w:color="auto" w:fill="auto"/>
            <w:vertAlign w:val="baseline"/>
            <w:rtl w:val="0"/>
          </w:rPr>
          <w:t xml:space="preserve">marinacalisto.agr@gmail.com</w:t>
        </w:r>
      </w:hyperlink>
      <w:r>
        <w:rPr>
          <w:rFonts w:ascii="Avenir" w:hAnsi="Avenir" w:eastAsia="Avenir" w:cs="Avenir"/>
          <w:b w:val="0"/>
          <w:i w:val="0"/>
          <w:smallCaps w:val="0"/>
          <w:strike w:val="0"/>
          <w:color w:val="000000"/>
          <w:sz w:val="20"/>
          <w:szCs w:val="20"/>
          <w:u w:val="none"/>
          <w:shd w:val="clear" w:color="auto" w:fill="auto"/>
          <w:vertAlign w:val="baseline"/>
          <w:rtl w:val="0"/>
        </w:rPr>
        <w:t xml:space="preserve">.</w:t>
      </w:r>
      <w:r/>
    </w:p>
  </w:footnote>
  <w:footnote w:id="3">
    <w:p>
      <w:pPr>
        <w:ind w:left="0" w:right="0" w:firstLine="0"/>
        <w:jc w:val="left"/>
        <w:keepLines w:val="0"/>
        <w:keepNext w:val="0"/>
        <w:pageBreakBefore w:val="0"/>
        <w:spacing w:before="0" w:after="0" w:line="240" w:lineRule="auto"/>
        <w:shd w:val="clear" w:color="auto" w:fill="auto"/>
        <w:widowControl w:val="off"/>
        <w:rPr>
          <w:rFonts w:ascii="Avenir" w:hAnsi="Avenir" w:eastAsia="Avenir" w:cs="Avenir"/>
          <w:b w:val="0"/>
          <w:i w:val="0"/>
          <w:smallCaps w:val="0"/>
          <w:strike w:val="0"/>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vertAlign w:val="superscript"/>
        </w:rPr>
        <w:footnoteRef/>
      </w:r>
      <w:r>
        <w:rPr>
          <w:rFonts w:ascii="Avenir" w:hAnsi="Avenir" w:eastAsia="Avenir" w:cs="Avenir"/>
          <w:b w:val="0"/>
          <w:i w:val="0"/>
          <w:smallCaps w:val="0"/>
          <w:strike w:val="0"/>
          <w:color w:val="000000"/>
          <w:sz w:val="20"/>
          <w:szCs w:val="20"/>
          <w:u w:val="none"/>
          <w:shd w:val="clear" w:color="auto" w:fill="auto"/>
          <w:vertAlign w:val="baseline"/>
          <w:rtl w:val="0"/>
        </w:rPr>
        <w:t xml:space="preserve"> </w:t>
      </w:r>
      <w:r>
        <w:rPr>
          <w:rFonts w:ascii="Avenir" w:hAnsi="Avenir" w:eastAsia="Avenir" w:cs="Avenir"/>
          <w:sz w:val="20"/>
          <w:szCs w:val="20"/>
          <w:rtl w:val="0"/>
        </w:rPr>
        <w:t xml:space="preserve">Universidade Federal do Ceará (UFC), </w:t>
      </w:r>
      <w:r>
        <w:rPr>
          <w:rFonts w:ascii="Avenir" w:hAnsi="Avenir" w:eastAsia="Avenir" w:cs="Avenir"/>
          <w:color w:val="0563c1"/>
          <w:sz w:val="20"/>
          <w:szCs w:val="20"/>
          <w:u w:val="single"/>
          <w:rtl w:val="0"/>
        </w:rPr>
        <w:t xml:space="preserve">filipeaxlima@ufc.br.</w:t>
      </w:r>
      <w:r>
        <w:rPr>
          <w:rtl w:val="0"/>
        </w:rPr>
      </w:r>
      <w:r/>
    </w:p>
  </w:footnote>
  <w:footnote w:id="4">
    <w:p>
      <w:pPr>
        <w:ind w:left="0" w:right="0" w:firstLine="0"/>
        <w:jc w:val="left"/>
        <w:keepLines w:val="0"/>
        <w:keepNext w:val="0"/>
        <w:pageBreakBefore w:val="0"/>
        <w:spacing w:before="0" w:after="0" w:line="240" w:lineRule="auto"/>
        <w:shd w:val="clear" w:color="auto" w:fill="auto"/>
        <w:widowControl w:val="off"/>
        <w:rPr>
          <w:rFonts w:ascii="Avenir" w:hAnsi="Avenir" w:eastAsia="Avenir" w:cs="Avenir"/>
          <w:b w:val="0"/>
          <w:i w:val="0"/>
          <w:smallCaps w:val="0"/>
          <w:strike w:val="0"/>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vertAlign w:val="superscript"/>
        </w:rPr>
        <w:footnoteRef/>
      </w:r>
      <w:r>
        <w:rPr>
          <w:rFonts w:ascii="Avenir" w:hAnsi="Avenir" w:eastAsia="Avenir" w:cs="Avenir"/>
          <w:b w:val="0"/>
          <w:i w:val="0"/>
          <w:smallCaps w:val="0"/>
          <w:strike w:val="0"/>
          <w:color w:val="000000"/>
          <w:sz w:val="20"/>
          <w:szCs w:val="20"/>
          <w:u w:val="none"/>
          <w:shd w:val="clear" w:color="auto" w:fill="auto"/>
          <w:vertAlign w:val="superscript"/>
          <w:rtl w:val="0"/>
        </w:rPr>
        <w:t xml:space="preserve"> </w:t>
      </w:r>
      <w:r>
        <w:rPr>
          <w:rFonts w:ascii="Avenir" w:hAnsi="Avenir" w:eastAsia="Avenir" w:cs="Avenir"/>
          <w:b w:val="0"/>
          <w:i w:val="0"/>
          <w:smallCaps w:val="0"/>
          <w:strike w:val="0"/>
          <w:color w:val="000000"/>
          <w:sz w:val="20"/>
          <w:szCs w:val="20"/>
          <w:u w:val="none"/>
          <w:shd w:val="clear" w:color="auto" w:fill="auto"/>
          <w:vertAlign w:val="baseline"/>
          <w:rtl w:val="0"/>
        </w:rPr>
        <w:t xml:space="preserve">Universidade Federal de Santa Maria (UFSM), </w:t>
      </w:r>
      <w:hyperlink r:id="rId2" w:tooltip="mailto:alisson.zarnott@ufsm.br" w:history="1">
        <w:r>
          <w:rPr>
            <w:rFonts w:ascii="Avenir" w:hAnsi="Avenir" w:eastAsia="Avenir" w:cs="Avenir"/>
            <w:b w:val="0"/>
            <w:i w:val="0"/>
            <w:smallCaps w:val="0"/>
            <w:strike w:val="0"/>
            <w:color w:val="0563c1"/>
            <w:sz w:val="20"/>
            <w:szCs w:val="20"/>
            <w:u w:val="single"/>
            <w:shd w:val="clear" w:color="auto" w:fill="auto"/>
            <w:vertAlign w:val="baseline"/>
            <w:rtl w:val="0"/>
          </w:rPr>
          <w:t xml:space="preserve">alisson.zarnott@ufsm.br</w:t>
        </w:r>
      </w:hyperlink>
      <w:r>
        <w:rPr>
          <w:rFonts w:ascii="Avenir" w:hAnsi="Avenir" w:eastAsia="Avenir" w:cs="Avenir"/>
          <w:b w:val="0"/>
          <w:i w:val="0"/>
          <w:smallCaps w:val="0"/>
          <w:strike w:val="0"/>
          <w:color w:val="000000"/>
          <w:sz w:val="20"/>
          <w:szCs w:val="20"/>
          <w:u w:val="none"/>
          <w:shd w:val="clear" w:color="auto" w:fill="auto"/>
          <w:vertAlign w:val="baseline"/>
          <w:rtl w:val="0"/>
        </w:rPr>
        <w:t xml:space="preserve">  </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rPr>
        <w:rtl w:val="0"/>
      </w:rPr>
    </w: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rebuchet MS" w:hAnsi="Trebuchet MS" w:eastAsia="Trebuchet MS" w:cs="Trebuchet MS"/>
        <w:sz w:val="24"/>
        <w:szCs w:val="24"/>
        <w:lang w:val="pt-BR"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08">
    <w:name w:val="Heading 1 Char"/>
    <w:basedOn w:val="884"/>
    <w:link w:val="875"/>
    <w:uiPriority w:val="9"/>
    <w:rPr>
      <w:rFonts w:ascii="Arial" w:hAnsi="Arial" w:eastAsia="Arial" w:cs="Arial"/>
      <w:sz w:val="40"/>
      <w:szCs w:val="40"/>
    </w:rPr>
  </w:style>
  <w:style w:type="character" w:styleId="709">
    <w:name w:val="Heading 2 Char"/>
    <w:basedOn w:val="884"/>
    <w:link w:val="876"/>
    <w:uiPriority w:val="9"/>
    <w:rPr>
      <w:rFonts w:ascii="Arial" w:hAnsi="Arial" w:eastAsia="Arial" w:cs="Arial"/>
      <w:sz w:val="34"/>
    </w:rPr>
  </w:style>
  <w:style w:type="character" w:styleId="710">
    <w:name w:val="Heading 3 Char"/>
    <w:basedOn w:val="884"/>
    <w:link w:val="877"/>
    <w:uiPriority w:val="9"/>
    <w:rPr>
      <w:rFonts w:ascii="Arial" w:hAnsi="Arial" w:eastAsia="Arial" w:cs="Arial"/>
      <w:sz w:val="30"/>
      <w:szCs w:val="30"/>
    </w:rPr>
  </w:style>
  <w:style w:type="character" w:styleId="711">
    <w:name w:val="Heading 4 Char"/>
    <w:basedOn w:val="884"/>
    <w:link w:val="878"/>
    <w:uiPriority w:val="9"/>
    <w:rPr>
      <w:rFonts w:ascii="Arial" w:hAnsi="Arial" w:eastAsia="Arial" w:cs="Arial"/>
      <w:b/>
      <w:bCs/>
      <w:sz w:val="26"/>
      <w:szCs w:val="26"/>
    </w:rPr>
  </w:style>
  <w:style w:type="character" w:styleId="712">
    <w:name w:val="Heading 5 Char"/>
    <w:basedOn w:val="884"/>
    <w:link w:val="879"/>
    <w:uiPriority w:val="9"/>
    <w:rPr>
      <w:rFonts w:ascii="Arial" w:hAnsi="Arial" w:eastAsia="Arial" w:cs="Arial"/>
      <w:b/>
      <w:bCs/>
      <w:sz w:val="24"/>
      <w:szCs w:val="24"/>
    </w:rPr>
  </w:style>
  <w:style w:type="character" w:styleId="713">
    <w:name w:val="Heading 6 Char"/>
    <w:basedOn w:val="884"/>
    <w:link w:val="880"/>
    <w:uiPriority w:val="9"/>
    <w:rPr>
      <w:rFonts w:ascii="Arial" w:hAnsi="Arial" w:eastAsia="Arial" w:cs="Arial"/>
      <w:b/>
      <w:bCs/>
      <w:sz w:val="22"/>
      <w:szCs w:val="22"/>
    </w:rPr>
  </w:style>
  <w:style w:type="character" w:styleId="714">
    <w:name w:val="Heading 7 Char"/>
    <w:basedOn w:val="884"/>
    <w:link w:val="881"/>
    <w:uiPriority w:val="9"/>
    <w:rPr>
      <w:rFonts w:ascii="Arial" w:hAnsi="Arial" w:eastAsia="Arial" w:cs="Arial"/>
      <w:b/>
      <w:bCs/>
      <w:i/>
      <w:iCs/>
      <w:sz w:val="22"/>
      <w:szCs w:val="22"/>
    </w:rPr>
  </w:style>
  <w:style w:type="character" w:styleId="715">
    <w:name w:val="Heading 8 Char"/>
    <w:basedOn w:val="884"/>
    <w:link w:val="882"/>
    <w:uiPriority w:val="9"/>
    <w:rPr>
      <w:rFonts w:ascii="Arial" w:hAnsi="Arial" w:eastAsia="Arial" w:cs="Arial"/>
      <w:i/>
      <w:iCs/>
      <w:sz w:val="22"/>
      <w:szCs w:val="22"/>
    </w:rPr>
  </w:style>
  <w:style w:type="character" w:styleId="716">
    <w:name w:val="Heading 9 Char"/>
    <w:basedOn w:val="884"/>
    <w:link w:val="883"/>
    <w:uiPriority w:val="9"/>
    <w:rPr>
      <w:rFonts w:ascii="Arial" w:hAnsi="Arial" w:eastAsia="Arial" w:cs="Arial"/>
      <w:i/>
      <w:iCs/>
      <w:sz w:val="21"/>
      <w:szCs w:val="21"/>
    </w:rPr>
  </w:style>
  <w:style w:type="character" w:styleId="717">
    <w:name w:val="Title Char"/>
    <w:basedOn w:val="884"/>
    <w:link w:val="890"/>
    <w:uiPriority w:val="10"/>
    <w:rPr>
      <w:sz w:val="48"/>
      <w:szCs w:val="48"/>
    </w:rPr>
  </w:style>
  <w:style w:type="character" w:styleId="718">
    <w:name w:val="Subtitle Char"/>
    <w:basedOn w:val="884"/>
    <w:link w:val="919"/>
    <w:uiPriority w:val="11"/>
    <w:rPr>
      <w:sz w:val="24"/>
      <w:szCs w:val="24"/>
    </w:rPr>
  </w:style>
  <w:style w:type="character" w:styleId="719">
    <w:name w:val="Quote Char"/>
    <w:link w:val="906"/>
    <w:uiPriority w:val="29"/>
    <w:rPr>
      <w:i/>
    </w:rPr>
  </w:style>
  <w:style w:type="character" w:styleId="720">
    <w:name w:val="Intense Quote Char"/>
    <w:link w:val="910"/>
    <w:uiPriority w:val="30"/>
    <w:rPr>
      <w:i/>
    </w:rPr>
  </w:style>
  <w:style w:type="character" w:styleId="721">
    <w:name w:val="Header Char"/>
    <w:basedOn w:val="884"/>
    <w:link w:val="891"/>
    <w:uiPriority w:val="99"/>
  </w:style>
  <w:style w:type="character" w:styleId="722">
    <w:name w:val="Footer Char"/>
    <w:basedOn w:val="884"/>
    <w:link w:val="892"/>
    <w:uiPriority w:val="99"/>
  </w:style>
  <w:style w:type="paragraph" w:styleId="723">
    <w:name w:val="Caption"/>
    <w:basedOn w:val="874"/>
    <w:next w:val="874"/>
    <w:uiPriority w:val="35"/>
    <w:semiHidden/>
    <w:unhideWhenUsed/>
    <w:qFormat/>
    <w:pPr>
      <w:spacing w:line="276" w:lineRule="auto"/>
    </w:pPr>
    <w:rPr>
      <w:b/>
      <w:bCs/>
      <w:color w:val="4f81bd" w:themeColor="accent1"/>
      <w:sz w:val="18"/>
      <w:szCs w:val="18"/>
    </w:rPr>
  </w:style>
  <w:style w:type="character" w:styleId="724">
    <w:name w:val="Caption Char"/>
    <w:basedOn w:val="723"/>
    <w:link w:val="892"/>
    <w:uiPriority w:val="99"/>
  </w:style>
  <w:style w:type="table" w:styleId="725">
    <w:name w:val="Table Grid"/>
    <w:basedOn w:val="88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26">
    <w:name w:val="Table Grid Light"/>
    <w:basedOn w:val="88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27">
    <w:name w:val="Plain Table 1"/>
    <w:basedOn w:val="88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28">
    <w:name w:val="Plain Table 2"/>
    <w:basedOn w:val="88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29">
    <w:name w:val="Plain Table 3"/>
    <w:basedOn w:val="88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30">
    <w:name w:val="Plain Table 4"/>
    <w:basedOn w:val="88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31">
    <w:name w:val="Plain Table 5"/>
    <w:basedOn w:val="88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32">
    <w:name w:val="Grid Table 1 Light"/>
    <w:basedOn w:val="88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33">
    <w:name w:val="Grid Table 1 Light - Accent 1"/>
    <w:basedOn w:val="88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34">
    <w:name w:val="Grid Table 1 Light - Accent 2"/>
    <w:basedOn w:val="88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35">
    <w:name w:val="Grid Table 1 Light - Accent 3"/>
    <w:basedOn w:val="88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36">
    <w:name w:val="Grid Table 1 Light - Accent 4"/>
    <w:basedOn w:val="88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37">
    <w:name w:val="Grid Table 1 Light - Accent 5"/>
    <w:basedOn w:val="88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38">
    <w:name w:val="Grid Table 1 Light - Accent 6"/>
    <w:basedOn w:val="88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39">
    <w:name w:val="Grid Table 2"/>
    <w:basedOn w:val="88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40">
    <w:name w:val="Grid Table 2 - Accent 1"/>
    <w:basedOn w:val="88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bfe4f4" w:themeFill="accent1" w:themeFillTint="34"/>
      </w:tcPr>
    </w:tblStylePr>
    <w:tblStylePr w:type="band1Vert">
      <w:rPr>
        <w:rFonts w:ascii="Arial" w:hAnsi="Arial"/>
        <w:color w:val="404040"/>
        <w:sz w:val="22"/>
      </w:rPr>
      <w:tcPr>
        <w:shd w:val="clear" w:color="ffffff" w:themeColor="accent1" w:themeTint="34" w:fill="bfe4f4"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41">
    <w:name w:val="Grid Table 2 - Accent 2"/>
    <w:basedOn w:val="88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ae2d7" w:themeFill="accent2" w:themeFillTint="32"/>
      </w:tcPr>
    </w:tblStylePr>
    <w:tblStylePr w:type="band1Vert">
      <w:rPr>
        <w:rFonts w:ascii="Arial" w:hAnsi="Arial"/>
        <w:color w:val="404040"/>
        <w:sz w:val="22"/>
      </w:rPr>
      <w:tcPr>
        <w:shd w:val="clear" w:color="ffffff" w:themeColor="accent2" w:themeTint="32" w:fill="fae2d7"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42">
    <w:name w:val="Grid Table 2 - Accent 3"/>
    <w:basedOn w:val="88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bff0c5" w:themeFill="accent3" w:themeFillTint="34"/>
      </w:tcPr>
    </w:tblStylePr>
    <w:tblStylePr w:type="band1Vert">
      <w:rPr>
        <w:rFonts w:ascii="Arial" w:hAnsi="Arial"/>
        <w:color w:val="404040"/>
        <w:sz w:val="22"/>
      </w:rPr>
      <w:tcPr>
        <w:shd w:val="clear" w:color="ffffff" w:themeColor="accent3" w:themeTint="34" w:fill="bff0c5"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43">
    <w:name w:val="Grid Table 2 - Accent 4"/>
    <w:basedOn w:val="88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c8edfb" w:themeFill="accent4" w:themeFillTint="34"/>
      </w:tcPr>
    </w:tblStylePr>
    <w:tblStylePr w:type="band1Vert">
      <w:rPr>
        <w:rFonts w:ascii="Arial" w:hAnsi="Arial"/>
        <w:color w:val="404040"/>
        <w:sz w:val="22"/>
      </w:rPr>
      <w:tcPr>
        <w:shd w:val="clear" w:color="ffffff" w:themeColor="accent4" w:themeTint="34" w:fill="c8edf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44">
    <w:name w:val="Grid Table 2 - Accent 5"/>
    <w:basedOn w:val="88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f1ceed" w:themeFill="accent5" w:themeFillTint="34"/>
      </w:tcPr>
    </w:tblStylePr>
    <w:tblStylePr w:type="band1Vert">
      <w:rPr>
        <w:rFonts w:ascii="Arial" w:hAnsi="Arial"/>
        <w:color w:val="404040"/>
        <w:sz w:val="22"/>
      </w:rPr>
      <w:tcPr>
        <w:shd w:val="clear" w:color="ffffff" w:themeColor="accent5" w:themeTint="34" w:fill="f1ceed"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45">
    <w:name w:val="Grid Table 2 - Accent 6"/>
    <w:basedOn w:val="88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d9f1d0" w:themeFill="accent6" w:themeFillTint="34"/>
      </w:tcPr>
    </w:tblStylePr>
    <w:tblStylePr w:type="band1Vert">
      <w:rPr>
        <w:rFonts w:ascii="Arial" w:hAnsi="Arial"/>
        <w:color w:val="404040"/>
        <w:sz w:val="22"/>
      </w:rPr>
      <w:tcPr>
        <w:shd w:val="clear" w:color="ffffff" w:themeColor="accent6" w:themeTint="34" w:fill="d9f1d0"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46">
    <w:name w:val="Grid Table 3"/>
    <w:basedOn w:val="88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7">
    <w:name w:val="Grid Table 3 - Accent 1"/>
    <w:basedOn w:val="88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bfe4f4" w:themeFill="accent1" w:themeFillTint="34"/>
      </w:tcPr>
    </w:tblStylePr>
    <w:tblStylePr w:type="band1Vert">
      <w:rPr>
        <w:rFonts w:ascii="Arial" w:hAnsi="Arial"/>
        <w:color w:val="404040"/>
        <w:sz w:val="22"/>
      </w:rPr>
      <w:tcPr>
        <w:shd w:val="clear" w:color="ffffff" w:themeColor="accent1" w:themeTint="34" w:fill="bfe4f4"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8">
    <w:name w:val="Grid Table 3 - Accent 2"/>
    <w:basedOn w:val="88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ae2d7" w:themeFill="accent2" w:themeFillTint="32"/>
      </w:tcPr>
    </w:tblStylePr>
    <w:tblStylePr w:type="band1Vert">
      <w:rPr>
        <w:rFonts w:ascii="Arial" w:hAnsi="Arial"/>
        <w:color w:val="404040"/>
        <w:sz w:val="22"/>
      </w:rPr>
      <w:tcPr>
        <w:shd w:val="clear" w:color="ffffff" w:themeColor="accent2" w:themeTint="32" w:fill="fae2d7"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9">
    <w:name w:val="Grid Table 3 - Accent 3"/>
    <w:basedOn w:val="88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bff0c5" w:themeFill="accent3" w:themeFillTint="34"/>
      </w:tcPr>
    </w:tblStylePr>
    <w:tblStylePr w:type="band1Vert">
      <w:rPr>
        <w:rFonts w:ascii="Arial" w:hAnsi="Arial"/>
        <w:color w:val="404040"/>
        <w:sz w:val="22"/>
      </w:rPr>
      <w:tcPr>
        <w:shd w:val="clear" w:color="ffffff" w:themeColor="accent3" w:themeTint="34" w:fill="bff0c5"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0">
    <w:name w:val="Grid Table 3 - Accent 4"/>
    <w:basedOn w:val="88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c8edfb" w:themeFill="accent4" w:themeFillTint="34"/>
      </w:tcPr>
    </w:tblStylePr>
    <w:tblStylePr w:type="band1Vert">
      <w:rPr>
        <w:rFonts w:ascii="Arial" w:hAnsi="Arial"/>
        <w:color w:val="404040"/>
        <w:sz w:val="22"/>
      </w:rPr>
      <w:tcPr>
        <w:shd w:val="clear" w:color="ffffff" w:themeColor="accent4" w:themeTint="34" w:fill="c8edf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1">
    <w:name w:val="Grid Table 3 - Accent 5"/>
    <w:basedOn w:val="88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f1ceed" w:themeFill="accent5" w:themeFillTint="34"/>
      </w:tcPr>
    </w:tblStylePr>
    <w:tblStylePr w:type="band1Vert">
      <w:rPr>
        <w:rFonts w:ascii="Arial" w:hAnsi="Arial"/>
        <w:color w:val="404040"/>
        <w:sz w:val="22"/>
      </w:rPr>
      <w:tcPr>
        <w:shd w:val="clear" w:color="ffffff" w:themeColor="accent5" w:themeTint="34" w:fill="f1ceed"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2">
    <w:name w:val="Grid Table 3 - Accent 6"/>
    <w:basedOn w:val="88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d9f1d0" w:themeFill="accent6" w:themeFillTint="34"/>
      </w:tcPr>
    </w:tblStylePr>
    <w:tblStylePr w:type="band1Vert">
      <w:rPr>
        <w:rFonts w:ascii="Arial" w:hAnsi="Arial"/>
        <w:color w:val="404040"/>
        <w:sz w:val="22"/>
      </w:rPr>
      <w:tcPr>
        <w:shd w:val="clear" w:color="ffffff" w:themeColor="accent6" w:themeTint="34" w:fill="d9f1d0"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3">
    <w:name w:val="Grid Table 4"/>
    <w:basedOn w:val="88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4">
    <w:name w:val="Grid Table 4 - Accent 1"/>
    <w:basedOn w:val="88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c2e6f5" w:themeFill="accent1" w:themeFillTint="32"/>
      </w:tcPr>
    </w:tblStylePr>
    <w:tblStylePr w:type="band1Vert">
      <w:rPr>
        <w:rFonts w:ascii="Arial" w:hAnsi="Arial"/>
        <w:color w:val="404040"/>
        <w:sz w:val="22"/>
      </w:rPr>
      <w:tcPr>
        <w:shd w:val="clear" w:color="ffffff" w:themeColor="accent1" w:themeTint="32" w:fill="c2e6f5"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19749a"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55">
    <w:name w:val="Grid Table 4 - Accent 2"/>
    <w:basedOn w:val="88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ae2d7" w:themeFill="accent2" w:themeFillTint="32"/>
      </w:tcPr>
    </w:tblStylePr>
    <w:tblStylePr w:type="band1Vert">
      <w:rPr>
        <w:rFonts w:ascii="Arial" w:hAnsi="Arial"/>
        <w:color w:val="404040"/>
        <w:sz w:val="22"/>
      </w:rPr>
      <w:tcPr>
        <w:shd w:val="clear" w:color="ffffff" w:themeColor="accent2" w:themeTint="32" w:fill="fae2d7"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1a88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56">
    <w:name w:val="Grid Table 4 - Accent 3"/>
    <w:basedOn w:val="88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bff0c5" w:themeFill="accent3" w:themeFillTint="34"/>
      </w:tcPr>
    </w:tblStylePr>
    <w:tblStylePr w:type="band1Vert">
      <w:rPr>
        <w:rFonts w:ascii="Arial" w:hAnsi="Arial"/>
        <w:color w:val="404040"/>
        <w:sz w:val="22"/>
      </w:rPr>
      <w:tcPr>
        <w:shd w:val="clear" w:color="ffffff" w:themeColor="accent3" w:themeTint="34" w:fill="bff0c5"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196c23"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57">
    <w:name w:val="Grid Table 4 - Accent 4"/>
    <w:basedOn w:val="88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c8edfb" w:themeFill="accent4" w:themeFillTint="34"/>
      </w:tcPr>
    </w:tblStylePr>
    <w:tblStylePr w:type="band1Vert">
      <w:rPr>
        <w:rFonts w:ascii="Arial" w:hAnsi="Arial"/>
        <w:color w:val="404040"/>
        <w:sz w:val="22"/>
      </w:rPr>
      <w:tcPr>
        <w:shd w:val="clear" w:color="ffffff" w:themeColor="accent4" w:themeTint="34" w:fill="c8edf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60cbf3"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58">
    <w:name w:val="Grid Table 4 - Accent 5"/>
    <w:basedOn w:val="88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f1ceed" w:themeFill="accent5" w:themeFillTint="34"/>
      </w:tcPr>
    </w:tblStylePr>
    <w:tblStylePr w:type="band1Vert">
      <w:rPr>
        <w:rFonts w:ascii="Arial" w:hAnsi="Arial"/>
        <w:color w:val="404040"/>
        <w:sz w:val="22"/>
      </w:rPr>
      <w:tcPr>
        <w:shd w:val="clear" w:color="ffffff" w:themeColor="accent5" w:themeTint="34" w:fill="f1ceed"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a02b93"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59">
    <w:name w:val="Grid Table 4 - Accent 6"/>
    <w:basedOn w:val="88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d9f1d0" w:themeFill="accent6" w:themeFillTint="34"/>
      </w:tcPr>
    </w:tblStylePr>
    <w:tblStylePr w:type="band1Vert">
      <w:rPr>
        <w:rFonts w:ascii="Arial" w:hAnsi="Arial"/>
        <w:color w:val="404040"/>
        <w:sz w:val="22"/>
      </w:rPr>
      <w:tcPr>
        <w:shd w:val="clear" w:color="ffffff" w:themeColor="accent6" w:themeTint="34" w:fill="d9f1d0"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4ea72e"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60">
    <w:name w:val="Grid Table 5 Dark"/>
    <w:basedOn w:val="88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61">
    <w:name w:val="Grid Table 5 Dark- Accent 1"/>
    <w:basedOn w:val="88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bfe4f4" w:themeFill="accent1" w:themeFillTint="34"/>
    </w:tblPr>
    <w:tblStylePr w:type="band1Horz">
      <w:tcPr>
        <w:shd w:val="clear" w:color="ffffff" w:themeColor="accent1" w:themeTint="75" w:fill="70c4e7" w:themeFill="accent1" w:themeFillTint="75"/>
      </w:tcPr>
    </w:tblStylePr>
    <w:tblStylePr w:type="band1Vert">
      <w:tcPr>
        <w:shd w:val="clear" w:color="ffffff" w:themeColor="accent1" w:themeTint="75" w:fill="70c4e7" w:themeFill="accent1" w:themeFillTint="75"/>
      </w:tcPr>
    </w:tblStylePr>
    <w:tblStylePr w:type="firstCol">
      <w:rPr>
        <w:rFonts w:ascii="Arial" w:hAnsi="Arial"/>
        <w:b/>
        <w:color w:val="ffffff"/>
        <w:sz w:val="22"/>
      </w:rPr>
      <w:tcPr>
        <w:shd w:val="clear" w:color="ffffff" w:themeColor="accent1" w:fill="156082" w:themeFill="accent1"/>
      </w:tcPr>
    </w:tblStylePr>
    <w:tblStylePr w:type="firstRow">
      <w:rPr>
        <w:rFonts w:ascii="Arial" w:hAnsi="Arial"/>
        <w:b/>
        <w:color w:val="ffffff"/>
        <w:sz w:val="22"/>
      </w:rPr>
      <w:tcPr>
        <w:shd w:val="clear" w:color="ffffff" w:themeColor="accent1" w:fill="156082" w:themeFill="accent1"/>
      </w:tcPr>
    </w:tblStylePr>
    <w:tblStylePr w:type="lastCol">
      <w:rPr>
        <w:rFonts w:ascii="Arial" w:hAnsi="Arial"/>
        <w:b/>
        <w:color w:val="ffffff"/>
        <w:sz w:val="22"/>
      </w:rPr>
      <w:tcPr>
        <w:shd w:val="clear" w:color="ffffff" w:themeColor="accent1" w:fill="156082" w:themeFill="accent1"/>
      </w:tcPr>
    </w:tblStylePr>
    <w:tblStylePr w:type="lastRow">
      <w:rPr>
        <w:rFonts w:ascii="Arial" w:hAnsi="Arial"/>
        <w:b/>
        <w:color w:val="ffffff"/>
        <w:sz w:val="22"/>
      </w:rPr>
      <w:tcPr>
        <w:shd w:val="clear" w:color="ffffff" w:themeColor="accent1" w:fill="156082" w:themeFill="accent1"/>
        <w:tcBorders>
          <w:top w:val="single" w:color="000000" w:themeColor="light1" w:sz="4" w:space="0"/>
        </w:tcBorders>
      </w:tcPr>
    </w:tblStylePr>
  </w:style>
  <w:style w:type="table" w:styleId="762">
    <w:name w:val="Grid Table 5 Dark - Accent 2"/>
    <w:basedOn w:val="88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ae2d7" w:themeFill="accent2" w:themeFillTint="32"/>
    </w:tblPr>
    <w:tblStylePr w:type="band1Horz">
      <w:tcPr>
        <w:shd w:val="clear" w:color="ffffff" w:themeColor="accent2" w:themeTint="75" w:fill="f4bca1" w:themeFill="accent2" w:themeFillTint="75"/>
      </w:tcPr>
    </w:tblStylePr>
    <w:tblStylePr w:type="band1Vert">
      <w:tcPr>
        <w:shd w:val="clear" w:color="ffffff" w:themeColor="accent2" w:themeTint="75" w:fill="f4bca1" w:themeFill="accent2" w:themeFillTint="75"/>
      </w:tcPr>
    </w:tblStylePr>
    <w:tblStylePr w:type="firstCol">
      <w:rPr>
        <w:rFonts w:ascii="Arial" w:hAnsi="Arial"/>
        <w:b/>
        <w:color w:val="ffffff"/>
        <w:sz w:val="22"/>
      </w:rPr>
      <w:tcPr>
        <w:shd w:val="clear" w:color="ffffff" w:themeColor="accent2" w:fill="e97132" w:themeFill="accent2"/>
      </w:tcPr>
    </w:tblStylePr>
    <w:tblStylePr w:type="firstRow">
      <w:rPr>
        <w:rFonts w:ascii="Arial" w:hAnsi="Arial"/>
        <w:b/>
        <w:color w:val="ffffff"/>
        <w:sz w:val="22"/>
      </w:rPr>
      <w:tcPr>
        <w:shd w:val="clear" w:color="ffffff" w:themeColor="accent2" w:fill="e97132" w:themeFill="accent2"/>
      </w:tcPr>
    </w:tblStylePr>
    <w:tblStylePr w:type="lastCol">
      <w:rPr>
        <w:rFonts w:ascii="Arial" w:hAnsi="Arial"/>
        <w:b/>
        <w:color w:val="ffffff"/>
        <w:sz w:val="22"/>
      </w:rPr>
      <w:tcPr>
        <w:shd w:val="clear" w:color="ffffff" w:themeColor="accent2" w:fill="e97132" w:themeFill="accent2"/>
      </w:tcPr>
    </w:tblStylePr>
    <w:tblStylePr w:type="lastRow">
      <w:rPr>
        <w:rFonts w:ascii="Arial" w:hAnsi="Arial"/>
        <w:b/>
        <w:color w:val="ffffff"/>
        <w:sz w:val="22"/>
      </w:rPr>
      <w:tcPr>
        <w:shd w:val="clear" w:color="ffffff" w:themeColor="accent2" w:fill="e97132" w:themeFill="accent2"/>
        <w:tcBorders>
          <w:top w:val="single" w:color="000000" w:themeColor="light1" w:sz="4" w:space="0"/>
        </w:tcBorders>
      </w:tcPr>
    </w:tblStylePr>
  </w:style>
  <w:style w:type="table" w:styleId="763">
    <w:name w:val="Grid Table 5 Dark - Accent 3"/>
    <w:basedOn w:val="88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bff0c5" w:themeFill="accent3" w:themeFillTint="34"/>
    </w:tblPr>
    <w:tblStylePr w:type="band1Horz">
      <w:tcPr>
        <w:shd w:val="clear" w:color="ffffff" w:themeColor="accent3" w:themeTint="75" w:fill="72dd7e" w:themeFill="accent3" w:themeFillTint="75"/>
      </w:tcPr>
    </w:tblStylePr>
    <w:tblStylePr w:type="band1Vert">
      <w:tcPr>
        <w:shd w:val="clear" w:color="ffffff" w:themeColor="accent3" w:themeTint="75" w:fill="72dd7e" w:themeFill="accent3" w:themeFillTint="75"/>
      </w:tcPr>
    </w:tblStylePr>
    <w:tblStylePr w:type="firstCol">
      <w:rPr>
        <w:rFonts w:ascii="Arial" w:hAnsi="Arial"/>
        <w:b/>
        <w:color w:val="ffffff"/>
        <w:sz w:val="22"/>
      </w:rPr>
      <w:tcPr>
        <w:shd w:val="clear" w:color="ffffff" w:themeColor="accent3" w:fill="196b24" w:themeFill="accent3"/>
      </w:tcPr>
    </w:tblStylePr>
    <w:tblStylePr w:type="firstRow">
      <w:rPr>
        <w:rFonts w:ascii="Arial" w:hAnsi="Arial"/>
        <w:b/>
        <w:color w:val="ffffff"/>
        <w:sz w:val="22"/>
      </w:rPr>
      <w:tcPr>
        <w:shd w:val="clear" w:color="ffffff" w:themeColor="accent3" w:fill="196b24" w:themeFill="accent3"/>
      </w:tcPr>
    </w:tblStylePr>
    <w:tblStylePr w:type="lastCol">
      <w:rPr>
        <w:rFonts w:ascii="Arial" w:hAnsi="Arial"/>
        <w:b/>
        <w:color w:val="ffffff"/>
        <w:sz w:val="22"/>
      </w:rPr>
      <w:tcPr>
        <w:shd w:val="clear" w:color="ffffff" w:themeColor="accent3" w:fill="196b24" w:themeFill="accent3"/>
      </w:tcPr>
    </w:tblStylePr>
    <w:tblStylePr w:type="lastRow">
      <w:rPr>
        <w:rFonts w:ascii="Arial" w:hAnsi="Arial"/>
        <w:b/>
        <w:color w:val="ffffff"/>
        <w:sz w:val="22"/>
      </w:rPr>
      <w:tcPr>
        <w:shd w:val="clear" w:color="ffffff" w:themeColor="accent3" w:fill="196b24" w:themeFill="accent3"/>
        <w:tcBorders>
          <w:top w:val="single" w:color="000000" w:themeColor="light1" w:sz="4" w:space="0"/>
        </w:tcBorders>
      </w:tcPr>
    </w:tblStylePr>
  </w:style>
  <w:style w:type="table" w:styleId="764">
    <w:name w:val="Grid Table 5 Dark- Accent 4"/>
    <w:basedOn w:val="88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c8edfb" w:themeFill="accent4" w:themeFillTint="34"/>
    </w:tblPr>
    <w:tblStylePr w:type="band1Horz">
      <w:tcPr>
        <w:shd w:val="clear" w:color="ffffff" w:themeColor="accent4" w:themeTint="75" w:fill="85d7f6" w:themeFill="accent4" w:themeFillTint="75"/>
      </w:tcPr>
    </w:tblStylePr>
    <w:tblStylePr w:type="band1Vert">
      <w:tcPr>
        <w:shd w:val="clear" w:color="ffffff" w:themeColor="accent4" w:themeTint="75" w:fill="85d7f6" w:themeFill="accent4" w:themeFillTint="75"/>
      </w:tcPr>
    </w:tblStylePr>
    <w:tblStylePr w:type="firstCol">
      <w:rPr>
        <w:rFonts w:ascii="Arial" w:hAnsi="Arial"/>
        <w:b/>
        <w:color w:val="ffffff"/>
        <w:sz w:val="22"/>
      </w:rPr>
      <w:tcPr>
        <w:shd w:val="clear" w:color="ffffff" w:themeColor="accent4" w:fill="0f9ed5" w:themeFill="accent4"/>
      </w:tcPr>
    </w:tblStylePr>
    <w:tblStylePr w:type="firstRow">
      <w:rPr>
        <w:rFonts w:ascii="Arial" w:hAnsi="Arial"/>
        <w:b/>
        <w:color w:val="ffffff"/>
        <w:sz w:val="22"/>
      </w:rPr>
      <w:tcPr>
        <w:shd w:val="clear" w:color="ffffff" w:themeColor="accent4" w:fill="0f9ed5" w:themeFill="accent4"/>
      </w:tcPr>
    </w:tblStylePr>
    <w:tblStylePr w:type="lastCol">
      <w:rPr>
        <w:rFonts w:ascii="Arial" w:hAnsi="Arial"/>
        <w:b/>
        <w:color w:val="ffffff"/>
        <w:sz w:val="22"/>
      </w:rPr>
      <w:tcPr>
        <w:shd w:val="clear" w:color="ffffff" w:themeColor="accent4" w:fill="0f9ed5" w:themeFill="accent4"/>
      </w:tcPr>
    </w:tblStylePr>
    <w:tblStylePr w:type="lastRow">
      <w:rPr>
        <w:rFonts w:ascii="Arial" w:hAnsi="Arial"/>
        <w:b/>
        <w:color w:val="ffffff"/>
        <w:sz w:val="22"/>
      </w:rPr>
      <w:tcPr>
        <w:shd w:val="clear" w:color="ffffff" w:themeColor="accent4" w:fill="0f9ed5" w:themeFill="accent4"/>
        <w:tcBorders>
          <w:top w:val="single" w:color="000000" w:themeColor="light1" w:sz="4" w:space="0"/>
        </w:tcBorders>
      </w:tcPr>
    </w:tblStylePr>
  </w:style>
  <w:style w:type="table" w:styleId="765">
    <w:name w:val="Grid Table 5 Dark - Accent 5"/>
    <w:basedOn w:val="88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1ceed" w:themeFill="accent5" w:themeFillTint="34"/>
    </w:tblPr>
    <w:tblStylePr w:type="band1Horz">
      <w:tcPr>
        <w:shd w:val="clear" w:color="ffffff" w:themeColor="accent5" w:themeTint="75" w:fill="e08fd8" w:themeFill="accent5" w:themeFillTint="75"/>
      </w:tcPr>
    </w:tblStylePr>
    <w:tblStylePr w:type="band1Vert">
      <w:tcPr>
        <w:shd w:val="clear" w:color="ffffff" w:themeColor="accent5" w:themeTint="75" w:fill="e08fd8" w:themeFill="accent5" w:themeFillTint="75"/>
      </w:tcPr>
    </w:tblStylePr>
    <w:tblStylePr w:type="firstCol">
      <w:rPr>
        <w:rFonts w:ascii="Arial" w:hAnsi="Arial"/>
        <w:b/>
        <w:color w:val="ffffff"/>
        <w:sz w:val="22"/>
      </w:rPr>
      <w:tcPr>
        <w:shd w:val="clear" w:color="ffffff" w:themeColor="accent5" w:fill="a02b93" w:themeFill="accent5"/>
      </w:tcPr>
    </w:tblStylePr>
    <w:tblStylePr w:type="firstRow">
      <w:rPr>
        <w:rFonts w:ascii="Arial" w:hAnsi="Arial"/>
        <w:b/>
        <w:color w:val="ffffff"/>
        <w:sz w:val="22"/>
      </w:rPr>
      <w:tcPr>
        <w:shd w:val="clear" w:color="ffffff" w:themeColor="accent5" w:fill="a02b93" w:themeFill="accent5"/>
      </w:tcPr>
    </w:tblStylePr>
    <w:tblStylePr w:type="lastCol">
      <w:rPr>
        <w:rFonts w:ascii="Arial" w:hAnsi="Arial"/>
        <w:b/>
        <w:color w:val="ffffff"/>
        <w:sz w:val="22"/>
      </w:rPr>
      <w:tcPr>
        <w:shd w:val="clear" w:color="ffffff" w:themeColor="accent5" w:fill="a02b93" w:themeFill="accent5"/>
      </w:tcPr>
    </w:tblStylePr>
    <w:tblStylePr w:type="lastRow">
      <w:rPr>
        <w:rFonts w:ascii="Arial" w:hAnsi="Arial"/>
        <w:b/>
        <w:color w:val="ffffff"/>
        <w:sz w:val="22"/>
      </w:rPr>
      <w:tcPr>
        <w:shd w:val="clear" w:color="ffffff" w:themeColor="accent5" w:fill="a02b93" w:themeFill="accent5"/>
        <w:tcBorders>
          <w:top w:val="single" w:color="000000" w:themeColor="light1" w:sz="4" w:space="0"/>
        </w:tcBorders>
      </w:tcPr>
    </w:tblStylePr>
  </w:style>
  <w:style w:type="table" w:styleId="766">
    <w:name w:val="Grid Table 5 Dark - Accent 6"/>
    <w:basedOn w:val="88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d9f1d0" w:themeFill="accent6" w:themeFillTint="34"/>
    </w:tblPr>
    <w:tblStylePr w:type="band1Horz">
      <w:tcPr>
        <w:shd w:val="clear" w:color="ffffff" w:themeColor="accent6" w:themeTint="75" w:fill="aae194" w:themeFill="accent6" w:themeFillTint="75"/>
      </w:tcPr>
    </w:tblStylePr>
    <w:tblStylePr w:type="band1Vert">
      <w:tcPr>
        <w:shd w:val="clear" w:color="ffffff" w:themeColor="accent6" w:themeTint="75" w:fill="aae194" w:themeFill="accent6" w:themeFillTint="75"/>
      </w:tcPr>
    </w:tblStylePr>
    <w:tblStylePr w:type="firstCol">
      <w:rPr>
        <w:rFonts w:ascii="Arial" w:hAnsi="Arial"/>
        <w:b/>
        <w:color w:val="ffffff"/>
        <w:sz w:val="22"/>
      </w:rPr>
      <w:tcPr>
        <w:shd w:val="clear" w:color="ffffff" w:themeColor="accent6" w:fill="4ea72e" w:themeFill="accent6"/>
      </w:tcPr>
    </w:tblStylePr>
    <w:tblStylePr w:type="firstRow">
      <w:rPr>
        <w:rFonts w:ascii="Arial" w:hAnsi="Arial"/>
        <w:b/>
        <w:color w:val="ffffff"/>
        <w:sz w:val="22"/>
      </w:rPr>
      <w:tcPr>
        <w:shd w:val="clear" w:color="ffffff" w:themeColor="accent6" w:fill="4ea72e" w:themeFill="accent6"/>
      </w:tcPr>
    </w:tblStylePr>
    <w:tblStylePr w:type="lastCol">
      <w:rPr>
        <w:rFonts w:ascii="Arial" w:hAnsi="Arial"/>
        <w:b/>
        <w:color w:val="ffffff"/>
        <w:sz w:val="22"/>
      </w:rPr>
      <w:tcPr>
        <w:shd w:val="clear" w:color="ffffff" w:themeColor="accent6" w:fill="4ea72e" w:themeFill="accent6"/>
      </w:tcPr>
    </w:tblStylePr>
    <w:tblStylePr w:type="lastRow">
      <w:rPr>
        <w:rFonts w:ascii="Arial" w:hAnsi="Arial"/>
        <w:b/>
        <w:color w:val="ffffff"/>
        <w:sz w:val="22"/>
      </w:rPr>
      <w:tcPr>
        <w:shd w:val="clear" w:color="ffffff" w:themeColor="accent6" w:fill="4ea72e" w:themeFill="accent6"/>
        <w:tcBorders>
          <w:top w:val="single" w:color="000000" w:themeColor="light1" w:sz="4" w:space="0"/>
        </w:tcBorders>
      </w:tcPr>
    </w:tblStylePr>
  </w:style>
  <w:style w:type="table" w:styleId="767">
    <w:name w:val="Grid Table 6 Colorful"/>
    <w:basedOn w:val="88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68">
    <w:name w:val="Grid Table 6 Colorful - Accent 1"/>
    <w:basedOn w:val="88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bfe4f4" w:themeFill="accent1" w:themeFillTint="34"/>
      </w:tcPr>
    </w:tblStylePr>
    <w:tblStylePr w:type="band1Vert">
      <w:tcPr>
        <w:shd w:val="clear" w:color="ffffff" w:themeColor="accent1" w:themeTint="34" w:fill="bfe4f4" w:themeFill="accent1" w:themeFillTint="34"/>
      </w:tcPr>
    </w:tblStylePr>
    <w:tblStylePr w:type="band2Horz">
      <w:rPr>
        <w:rFonts w:ascii="Arial" w:hAnsi="Arial"/>
        <w:color w:val="404040" w:themeColor="accent1" w:themeTint="80" w:themeShade="95"/>
        <w:sz w:val="22"/>
      </w:rPr>
    </w:tblStylePr>
    <w:tblStylePr w:type="firstCol">
      <w:rPr>
        <w:b/>
        <w:color w:val="1b7ca4" w:themeColor="accent1" w:themeTint="80" w:themeShade="95"/>
      </w:rPr>
    </w:tblStylePr>
    <w:tblStylePr w:type="firstRow">
      <w:rPr>
        <w:b/>
        <w:color w:val="1b7ca4" w:themeColor="accent1" w:themeTint="80" w:themeShade="95"/>
      </w:rPr>
      <w:tcPr>
        <w:tcBorders>
          <w:bottom w:val="single" w:color="000000" w:themeColor="accent1" w:themeTint="80" w:sz="12" w:space="0"/>
        </w:tcBorders>
      </w:tcPr>
    </w:tblStylePr>
    <w:tblStylePr w:type="lastCol">
      <w:rPr>
        <w:b/>
        <w:color w:val="1b7ca4" w:themeColor="accent1" w:themeTint="80" w:themeShade="95"/>
      </w:rPr>
    </w:tblStylePr>
    <w:tblStylePr w:type="lastRow">
      <w:rPr>
        <w:b/>
        <w:color w:val="1b7ca4" w:themeColor="accent1" w:themeTint="80" w:themeShade="95"/>
      </w:rPr>
    </w:tblStylePr>
    <w:tblStylePr w:type="wholeTable">
      <w:rPr>
        <w:rFonts w:ascii="Arial" w:hAnsi="Arial"/>
        <w:color w:val="404040" w:themeColor="accent1" w:themeTint="80" w:themeShade="95"/>
        <w:sz w:val="22"/>
      </w:rPr>
    </w:tblStylePr>
  </w:style>
  <w:style w:type="table" w:styleId="769">
    <w:name w:val="Grid Table 6 Colorful - Accent 2"/>
    <w:basedOn w:val="88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ae2d7" w:themeFill="accent2" w:themeFillTint="32"/>
      </w:tcPr>
    </w:tblStylePr>
    <w:tblStylePr w:type="band1Vert">
      <w:tcPr>
        <w:shd w:val="clear" w:color="ffffff" w:themeColor="accent2" w:themeTint="32" w:fill="fae2d7" w:themeFill="accent2" w:themeFillTint="32"/>
      </w:tcPr>
    </w:tblStylePr>
    <w:tblStylePr w:type="band2Horz">
      <w:rPr>
        <w:rFonts w:ascii="Arial" w:hAnsi="Arial"/>
        <w:color w:val="404040" w:themeColor="accent2" w:themeTint="97" w:themeShade="95"/>
        <w:sz w:val="22"/>
      </w:rPr>
    </w:tblStylePr>
    <w:tblStylePr w:type="firstCol">
      <w:rPr>
        <w:b/>
        <w:color w:val="c34f16" w:themeColor="accent2" w:themeTint="97" w:themeShade="95"/>
      </w:rPr>
    </w:tblStylePr>
    <w:tblStylePr w:type="firstRow">
      <w:rPr>
        <w:b/>
        <w:color w:val="c34f16" w:themeColor="accent2" w:themeTint="97" w:themeShade="95"/>
      </w:rPr>
      <w:tcPr>
        <w:tcBorders>
          <w:bottom w:val="single" w:color="000000" w:themeColor="accent2" w:themeTint="97" w:sz="12" w:space="0"/>
        </w:tcBorders>
      </w:tcPr>
    </w:tblStylePr>
    <w:tblStylePr w:type="lastCol">
      <w:rPr>
        <w:b/>
        <w:color w:val="c34f16" w:themeColor="accent2" w:themeTint="97" w:themeShade="95"/>
      </w:rPr>
    </w:tblStylePr>
    <w:tblStylePr w:type="lastRow">
      <w:rPr>
        <w:b/>
        <w:color w:val="c34f16" w:themeColor="accent2" w:themeTint="97" w:themeShade="95"/>
      </w:rPr>
    </w:tblStylePr>
    <w:tblStylePr w:type="wholeTable">
      <w:rPr>
        <w:rFonts w:ascii="Arial" w:hAnsi="Arial"/>
        <w:color w:val="404040" w:themeColor="accent2" w:themeTint="97" w:themeShade="95"/>
        <w:sz w:val="22"/>
      </w:rPr>
    </w:tblStylePr>
  </w:style>
  <w:style w:type="table" w:styleId="770">
    <w:name w:val="Grid Table 6 Colorful - Accent 3"/>
    <w:basedOn w:val="88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bff0c5" w:themeFill="accent3" w:themeFillTint="34"/>
      </w:tcPr>
    </w:tblStylePr>
    <w:tblStylePr w:type="band1Vert">
      <w:tcPr>
        <w:shd w:val="clear" w:color="ffffff" w:themeColor="accent3" w:themeTint="34" w:fill="bff0c5" w:themeFill="accent3" w:themeFillTint="34"/>
      </w:tcPr>
    </w:tblStylePr>
    <w:tblStylePr w:type="band2Horz">
      <w:rPr>
        <w:rFonts w:ascii="Arial" w:hAnsi="Arial"/>
        <w:color w:val="404040" w:themeColor="accent3" w:themeTint="FE" w:themeShade="95"/>
        <w:sz w:val="22"/>
      </w:rPr>
    </w:tblStylePr>
    <w:tblStylePr w:type="firstCol">
      <w:rPr>
        <w:b/>
        <w:color w:val="0e3f14" w:themeColor="accent3" w:themeTint="FE" w:themeShade="95"/>
      </w:rPr>
    </w:tblStylePr>
    <w:tblStylePr w:type="firstRow">
      <w:rPr>
        <w:b/>
        <w:color w:val="0e3f14" w:themeColor="accent3" w:themeTint="FE" w:themeShade="95"/>
      </w:rPr>
      <w:tcPr>
        <w:tcBorders>
          <w:bottom w:val="single" w:color="000000" w:themeColor="accent3" w:themeTint="FE" w:sz="12" w:space="0"/>
        </w:tcBorders>
      </w:tcPr>
    </w:tblStylePr>
    <w:tblStylePr w:type="lastCol">
      <w:rPr>
        <w:b/>
        <w:color w:val="0e3f14" w:themeColor="accent3" w:themeTint="FE" w:themeShade="95"/>
      </w:rPr>
    </w:tblStylePr>
    <w:tblStylePr w:type="lastRow">
      <w:rPr>
        <w:b/>
        <w:color w:val="0e3f14" w:themeColor="accent3" w:themeTint="FE" w:themeShade="95"/>
      </w:rPr>
    </w:tblStylePr>
    <w:tblStylePr w:type="wholeTable">
      <w:rPr>
        <w:rFonts w:ascii="Arial" w:hAnsi="Arial"/>
        <w:color w:val="404040" w:themeColor="accent3" w:themeTint="FE" w:themeShade="95"/>
        <w:sz w:val="22"/>
      </w:rPr>
    </w:tblStylePr>
  </w:style>
  <w:style w:type="table" w:styleId="771">
    <w:name w:val="Grid Table 6 Colorful - Accent 4"/>
    <w:basedOn w:val="88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c8edfb" w:themeFill="accent4" w:themeFillTint="34"/>
      </w:tcPr>
    </w:tblStylePr>
    <w:tblStylePr w:type="band1Vert">
      <w:tcPr>
        <w:shd w:val="clear" w:color="ffffff" w:themeColor="accent4" w:themeTint="34" w:fill="c8edfb" w:themeFill="accent4" w:themeFillTint="34"/>
      </w:tcPr>
    </w:tblStylePr>
    <w:tblStylePr w:type="band2Horz">
      <w:rPr>
        <w:rFonts w:ascii="Arial" w:hAnsi="Arial"/>
        <w:color w:val="404040" w:themeColor="accent4" w:themeTint="9A" w:themeShade="95"/>
        <w:sz w:val="22"/>
      </w:rPr>
    </w:tblStylePr>
    <w:tblStylePr w:type="firstCol">
      <w:rPr>
        <w:b/>
        <w:color w:val="0d8ab8" w:themeColor="accent4" w:themeTint="9A" w:themeShade="95"/>
      </w:rPr>
    </w:tblStylePr>
    <w:tblStylePr w:type="firstRow">
      <w:rPr>
        <w:b/>
        <w:color w:val="0d8ab8" w:themeColor="accent4" w:themeTint="9A" w:themeShade="95"/>
      </w:rPr>
      <w:tcPr>
        <w:tcBorders>
          <w:bottom w:val="single" w:color="000000" w:themeColor="accent4" w:themeTint="9A" w:sz="12" w:space="0"/>
        </w:tcBorders>
      </w:tcPr>
    </w:tblStylePr>
    <w:tblStylePr w:type="lastCol">
      <w:rPr>
        <w:b/>
        <w:color w:val="0d8ab8" w:themeColor="accent4" w:themeTint="9A" w:themeShade="95"/>
      </w:rPr>
    </w:tblStylePr>
    <w:tblStylePr w:type="lastRow">
      <w:rPr>
        <w:b/>
        <w:color w:val="0d8ab8" w:themeColor="accent4" w:themeTint="9A" w:themeShade="95"/>
      </w:rPr>
    </w:tblStylePr>
    <w:tblStylePr w:type="wholeTable">
      <w:rPr>
        <w:rFonts w:ascii="Arial" w:hAnsi="Arial"/>
        <w:color w:val="404040" w:themeColor="accent4" w:themeTint="9A" w:themeShade="95"/>
        <w:sz w:val="22"/>
      </w:rPr>
    </w:tblStylePr>
  </w:style>
  <w:style w:type="table" w:styleId="772">
    <w:name w:val="Grid Table 6 Colorful - Accent 5"/>
    <w:basedOn w:val="88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f1ceed" w:themeFill="accent5" w:themeFillTint="34"/>
      </w:tcPr>
    </w:tblStylePr>
    <w:tblStylePr w:type="band1Vert">
      <w:tcPr>
        <w:shd w:val="clear" w:color="ffffff" w:themeColor="accent5" w:themeTint="34" w:fill="f1ceed" w:themeFill="accent5" w:themeFillTint="34"/>
      </w:tcPr>
    </w:tblStylePr>
    <w:tblStylePr w:type="band2Horz">
      <w:rPr>
        <w:rFonts w:ascii="Arial" w:hAnsi="Arial"/>
        <w:color w:val="404040" w:themeColor="accent5" w:themeShade="95"/>
        <w:sz w:val="22"/>
      </w:rPr>
    </w:tblStylePr>
    <w:tblStylePr w:type="firstCol">
      <w:rPr>
        <w:b/>
        <w:color w:val="5c1955" w:themeColor="accent5" w:themeShade="95"/>
      </w:rPr>
    </w:tblStylePr>
    <w:tblStylePr w:type="firstRow">
      <w:rPr>
        <w:b/>
        <w:color w:val="5c1955" w:themeColor="accent5" w:themeShade="95"/>
      </w:rPr>
      <w:tcPr>
        <w:tcBorders>
          <w:bottom w:val="single" w:color="000000" w:themeColor="accent5" w:sz="12" w:space="0"/>
        </w:tcBorders>
      </w:tcPr>
    </w:tblStylePr>
    <w:tblStylePr w:type="lastCol">
      <w:rPr>
        <w:b/>
        <w:color w:val="5c1955" w:themeColor="accent5" w:themeShade="95"/>
      </w:rPr>
    </w:tblStylePr>
    <w:tblStylePr w:type="lastRow">
      <w:rPr>
        <w:b/>
        <w:color w:val="5c1955" w:themeColor="accent5" w:themeShade="95"/>
      </w:rPr>
    </w:tblStylePr>
    <w:tblStylePr w:type="wholeTable">
      <w:rPr>
        <w:rFonts w:ascii="Arial" w:hAnsi="Arial"/>
        <w:color w:val="404040" w:themeColor="accent5" w:themeShade="95"/>
        <w:sz w:val="22"/>
      </w:rPr>
    </w:tblStylePr>
  </w:style>
  <w:style w:type="table" w:styleId="773">
    <w:name w:val="Grid Table 6 Colorful - Accent 6"/>
    <w:basedOn w:val="88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d9f1d0" w:themeFill="accent6" w:themeFillTint="34"/>
      </w:tcPr>
    </w:tblStylePr>
    <w:tblStylePr w:type="band1Vert">
      <w:tcPr>
        <w:shd w:val="clear" w:color="ffffff" w:themeColor="accent6" w:themeTint="34" w:fill="d9f1d0" w:themeFill="accent6" w:themeFillTint="34"/>
      </w:tcPr>
    </w:tblStylePr>
    <w:tblStylePr w:type="band2Horz">
      <w:rPr>
        <w:rFonts w:ascii="Arial" w:hAnsi="Arial"/>
        <w:color w:val="404040" w:themeColor="accent5" w:themeShade="95"/>
        <w:sz w:val="22"/>
      </w:rPr>
    </w:tblStylePr>
    <w:tblStylePr w:type="firstCol">
      <w:rPr>
        <w:b/>
        <w:color w:val="5c1955" w:themeColor="accent5" w:themeShade="95"/>
      </w:rPr>
    </w:tblStylePr>
    <w:tblStylePr w:type="firstRow">
      <w:rPr>
        <w:b/>
        <w:color w:val="5c1955" w:themeColor="accent5" w:themeShade="95"/>
      </w:rPr>
      <w:tcPr>
        <w:tcBorders>
          <w:bottom w:val="single" w:color="000000" w:themeColor="accent6" w:sz="12" w:space="0"/>
        </w:tcBorders>
      </w:tcPr>
    </w:tblStylePr>
    <w:tblStylePr w:type="lastCol">
      <w:rPr>
        <w:b/>
        <w:color w:val="5c1955" w:themeColor="accent5" w:themeShade="95"/>
      </w:rPr>
    </w:tblStylePr>
    <w:tblStylePr w:type="lastRow">
      <w:rPr>
        <w:b/>
        <w:color w:val="5c1955" w:themeColor="accent5" w:themeShade="95"/>
      </w:rPr>
    </w:tblStylePr>
    <w:tblStylePr w:type="wholeTable">
      <w:rPr>
        <w:rFonts w:ascii="Arial" w:hAnsi="Arial"/>
        <w:color w:val="404040" w:themeColor="accent5" w:themeShade="95"/>
        <w:sz w:val="22"/>
      </w:rPr>
    </w:tblStylePr>
  </w:style>
  <w:style w:type="table" w:styleId="774">
    <w:name w:val="Grid Table 7 Colorful"/>
    <w:basedOn w:val="88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75">
    <w:name w:val="Grid Table 7 Colorful - Accent 1"/>
    <w:basedOn w:val="88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1b7ca4" w:themeColor="accent1" w:themeTint="80" w:themeShade="95"/>
        <w:sz w:val="22"/>
      </w:rPr>
      <w:tcPr>
        <w:shd w:val="clear" w:color="ffffff" w:themeColor="accent1" w:themeTint="34" w:fill="bfe4f4" w:themeFill="accent1" w:themeFillTint="34"/>
      </w:tcPr>
    </w:tblStylePr>
    <w:tblStylePr w:type="band1Vert">
      <w:tcPr>
        <w:shd w:val="clear" w:color="ffffff" w:themeColor="accent1" w:themeTint="34" w:fill="bfe4f4" w:themeFill="accent1" w:themeFillTint="34"/>
      </w:tcPr>
    </w:tblStylePr>
    <w:tblStylePr w:type="band2Horz">
      <w:rPr>
        <w:rFonts w:ascii="Arial" w:hAnsi="Arial"/>
        <w:color w:val="1b7ca4" w:themeColor="accent1" w:themeTint="80" w:themeShade="95"/>
        <w:sz w:val="22"/>
      </w:rPr>
    </w:tblStylePr>
    <w:tblStylePr w:type="firstCol">
      <w:rPr>
        <w:rFonts w:ascii="Arial" w:hAnsi="Arial"/>
        <w:i/>
        <w:color w:val="1b7ca4"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1b7ca4"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1b7ca4"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1b7ca4"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76">
    <w:name w:val="Grid Table 7 Colorful - Accent 2"/>
    <w:basedOn w:val="88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34f16" w:themeColor="accent2" w:themeTint="97" w:themeShade="95"/>
        <w:sz w:val="22"/>
      </w:rPr>
      <w:tcPr>
        <w:shd w:val="clear" w:color="ffffff" w:themeColor="accent2" w:themeTint="32" w:fill="fae2d7" w:themeFill="accent2" w:themeFillTint="32"/>
      </w:tcPr>
    </w:tblStylePr>
    <w:tblStylePr w:type="band1Vert">
      <w:tcPr>
        <w:shd w:val="clear" w:color="ffffff" w:themeColor="accent2" w:themeTint="32" w:fill="fae2d7" w:themeFill="accent2" w:themeFillTint="32"/>
      </w:tcPr>
    </w:tblStylePr>
    <w:tblStylePr w:type="band2Horz">
      <w:rPr>
        <w:rFonts w:ascii="Arial" w:hAnsi="Arial"/>
        <w:color w:val="c34f16" w:themeColor="accent2" w:themeTint="97" w:themeShade="95"/>
        <w:sz w:val="22"/>
      </w:rPr>
    </w:tblStylePr>
    <w:tblStylePr w:type="firstCol">
      <w:rPr>
        <w:rFonts w:ascii="Arial" w:hAnsi="Arial"/>
        <w:i/>
        <w:color w:val="c34f16"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34f16"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34f16"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34f16"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77">
    <w:name w:val="Grid Table 7 Colorful - Accent 3"/>
    <w:basedOn w:val="88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0e3f14" w:themeColor="accent3" w:themeTint="FE" w:themeShade="95"/>
        <w:sz w:val="22"/>
      </w:rPr>
      <w:tcPr>
        <w:shd w:val="clear" w:color="ffffff" w:themeColor="accent3" w:themeTint="34" w:fill="bff0c5" w:themeFill="accent3" w:themeFillTint="34"/>
      </w:tcPr>
    </w:tblStylePr>
    <w:tblStylePr w:type="band1Vert">
      <w:tcPr>
        <w:shd w:val="clear" w:color="ffffff" w:themeColor="accent3" w:themeTint="34" w:fill="bff0c5" w:themeFill="accent3" w:themeFillTint="34"/>
      </w:tcPr>
    </w:tblStylePr>
    <w:tblStylePr w:type="band2Horz">
      <w:rPr>
        <w:rFonts w:ascii="Arial" w:hAnsi="Arial"/>
        <w:color w:val="0e3f14" w:themeColor="accent3" w:themeTint="FE" w:themeShade="95"/>
        <w:sz w:val="22"/>
      </w:rPr>
    </w:tblStylePr>
    <w:tblStylePr w:type="firstCol">
      <w:rPr>
        <w:rFonts w:ascii="Arial" w:hAnsi="Arial"/>
        <w:i/>
        <w:color w:val="0e3f14"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0e3f14"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0e3f14"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0e3f14"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78">
    <w:name w:val="Grid Table 7 Colorful - Accent 4"/>
    <w:basedOn w:val="88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0d8ab8" w:themeColor="accent4" w:themeTint="9A" w:themeShade="95"/>
        <w:sz w:val="22"/>
      </w:rPr>
      <w:tcPr>
        <w:shd w:val="clear" w:color="ffffff" w:themeColor="accent4" w:themeTint="34" w:fill="c8edfb" w:themeFill="accent4" w:themeFillTint="34"/>
      </w:tcPr>
    </w:tblStylePr>
    <w:tblStylePr w:type="band1Vert">
      <w:tcPr>
        <w:shd w:val="clear" w:color="ffffff" w:themeColor="accent4" w:themeTint="34" w:fill="c8edfb" w:themeFill="accent4" w:themeFillTint="34"/>
      </w:tcPr>
    </w:tblStylePr>
    <w:tblStylePr w:type="band2Horz">
      <w:rPr>
        <w:rFonts w:ascii="Arial" w:hAnsi="Arial"/>
        <w:color w:val="0d8ab8" w:themeColor="accent4" w:themeTint="9A" w:themeShade="95"/>
        <w:sz w:val="22"/>
      </w:rPr>
    </w:tblStylePr>
    <w:tblStylePr w:type="firstCol">
      <w:rPr>
        <w:rFonts w:ascii="Arial" w:hAnsi="Arial"/>
        <w:i/>
        <w:color w:val="0d8ab8"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0d8ab8"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d8ab8"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0d8ab8"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79">
    <w:name w:val="Grid Table 7 Colorful - Accent 5"/>
    <w:basedOn w:val="88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5c1955" w:themeColor="accent5" w:themeShade="95"/>
        <w:sz w:val="22"/>
      </w:rPr>
      <w:tcPr>
        <w:shd w:val="clear" w:color="ffffff" w:themeColor="accent5" w:themeTint="34" w:fill="f1ceed" w:themeFill="accent5" w:themeFillTint="34"/>
      </w:tcPr>
    </w:tblStylePr>
    <w:tblStylePr w:type="band1Vert">
      <w:tcPr>
        <w:shd w:val="clear" w:color="ffffff" w:themeColor="accent5" w:themeTint="34" w:fill="f1ceed" w:themeFill="accent5" w:themeFillTint="34"/>
      </w:tcPr>
    </w:tblStylePr>
    <w:tblStylePr w:type="band2Horz">
      <w:rPr>
        <w:rFonts w:ascii="Arial" w:hAnsi="Arial"/>
        <w:color w:val="5c1955" w:themeColor="accent5" w:themeShade="95"/>
        <w:sz w:val="22"/>
      </w:rPr>
    </w:tblStylePr>
    <w:tblStylePr w:type="firstCol">
      <w:rPr>
        <w:rFonts w:ascii="Arial" w:hAnsi="Arial"/>
        <w:i/>
        <w:color w:val="5c1955"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5c1955"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5c1955"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5c1955"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80">
    <w:name w:val="Grid Table 7 Colorful - Accent 6"/>
    <w:basedOn w:val="88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2e611a" w:themeColor="accent6" w:themeShade="95"/>
        <w:sz w:val="22"/>
      </w:rPr>
      <w:tcPr>
        <w:shd w:val="clear" w:color="ffffff" w:themeColor="accent6" w:themeTint="34" w:fill="d9f1d0" w:themeFill="accent6" w:themeFillTint="34"/>
      </w:tcPr>
    </w:tblStylePr>
    <w:tblStylePr w:type="band1Vert">
      <w:tcPr>
        <w:shd w:val="clear" w:color="ffffff" w:themeColor="accent6" w:themeTint="34" w:fill="d9f1d0" w:themeFill="accent6" w:themeFillTint="34"/>
      </w:tcPr>
    </w:tblStylePr>
    <w:tblStylePr w:type="band2Horz">
      <w:rPr>
        <w:rFonts w:ascii="Arial" w:hAnsi="Arial"/>
        <w:color w:val="2e611a" w:themeColor="accent6" w:themeShade="95"/>
        <w:sz w:val="22"/>
      </w:rPr>
    </w:tblStylePr>
    <w:tblStylePr w:type="firstCol">
      <w:rPr>
        <w:rFonts w:ascii="Arial" w:hAnsi="Arial"/>
        <w:i/>
        <w:color w:val="2e611a"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2e611a"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2e611a"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2e611a"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81">
    <w:name w:val="List Table 1 Light"/>
    <w:basedOn w:val="88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82">
    <w:name w:val="List Table 1 Light - Accent 1"/>
    <w:basedOn w:val="885"/>
    <w:uiPriority w:val="99"/>
    <w:pPr>
      <w:spacing w:after="0" w:line="240" w:lineRule="auto"/>
    </w:pPr>
    <w:tblPr>
      <w:tblStyleRowBandSize w:val="1"/>
      <w:tblStyleColBandSize w:val="1"/>
      <w:tblInd w:w="0" w:type="dxa"/>
    </w:tblPr>
    <w:tblStylePr w:type="band1Horz">
      <w:tcPr>
        <w:shd w:val="clear" w:color="ffffff" w:themeColor="accent1" w:themeTint="40" w:fill="b1dff2" w:themeFill="accent1" w:themeFillTint="40"/>
      </w:tcPr>
    </w:tblStylePr>
    <w:tblStylePr w:type="band1Vert">
      <w:tcPr>
        <w:shd w:val="clear" w:color="ffffff" w:themeColor="accent1" w:themeTint="40" w:fill="b1dff2"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83">
    <w:name w:val="List Table 1 Light - Accent 2"/>
    <w:basedOn w:val="885"/>
    <w:uiPriority w:val="99"/>
    <w:pPr>
      <w:spacing w:after="0" w:line="240" w:lineRule="auto"/>
    </w:pPr>
    <w:tblPr>
      <w:tblStyleRowBandSize w:val="1"/>
      <w:tblStyleColBandSize w:val="1"/>
      <w:tblInd w:w="0" w:type="dxa"/>
    </w:tblPr>
    <w:tblStylePr w:type="band1Horz">
      <w:tcPr>
        <w:shd w:val="clear" w:color="ffffff" w:themeColor="accent2" w:themeTint="40" w:fill="f9daca" w:themeFill="accent2" w:themeFillTint="40"/>
      </w:tcPr>
    </w:tblStylePr>
    <w:tblStylePr w:type="band1Vert">
      <w:tcPr>
        <w:shd w:val="clear" w:color="ffffff" w:themeColor="accent2" w:themeTint="40" w:fill="f9daca"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84">
    <w:name w:val="List Table 1 Light - Accent 3"/>
    <w:basedOn w:val="885"/>
    <w:uiPriority w:val="99"/>
    <w:pPr>
      <w:spacing w:after="0" w:line="240" w:lineRule="auto"/>
    </w:pPr>
    <w:tblPr>
      <w:tblStyleRowBandSize w:val="1"/>
      <w:tblStyleColBandSize w:val="1"/>
      <w:tblInd w:w="0" w:type="dxa"/>
    </w:tblPr>
    <w:tblStylePr w:type="band1Horz">
      <w:tcPr>
        <w:shd w:val="clear" w:color="ffffff" w:themeColor="accent3" w:themeTint="40" w:fill="b2edb9" w:themeFill="accent3" w:themeFillTint="40"/>
      </w:tcPr>
    </w:tblStylePr>
    <w:tblStylePr w:type="band1Vert">
      <w:tcPr>
        <w:shd w:val="clear" w:color="ffffff" w:themeColor="accent3" w:themeTint="40" w:fill="b2edb9"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85">
    <w:name w:val="List Table 1 Light - Accent 4"/>
    <w:basedOn w:val="885"/>
    <w:uiPriority w:val="99"/>
    <w:pPr>
      <w:spacing w:after="0" w:line="240" w:lineRule="auto"/>
    </w:pPr>
    <w:tblPr>
      <w:tblStyleRowBandSize w:val="1"/>
      <w:tblStyleColBandSize w:val="1"/>
      <w:tblInd w:w="0" w:type="dxa"/>
    </w:tblPr>
    <w:tblStylePr w:type="band1Horz">
      <w:tcPr>
        <w:shd w:val="clear" w:color="ffffff" w:themeColor="accent4" w:themeTint="40" w:fill="bde9fa" w:themeFill="accent4" w:themeFillTint="40"/>
      </w:tcPr>
    </w:tblStylePr>
    <w:tblStylePr w:type="band1Vert">
      <w:tcPr>
        <w:shd w:val="clear" w:color="ffffff" w:themeColor="accent4" w:themeTint="40" w:fill="bde9fa"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86">
    <w:name w:val="List Table 1 Light - Accent 5"/>
    <w:basedOn w:val="885"/>
    <w:uiPriority w:val="99"/>
    <w:pPr>
      <w:spacing w:after="0" w:line="240" w:lineRule="auto"/>
    </w:pPr>
    <w:tblPr>
      <w:tblStyleRowBandSize w:val="1"/>
      <w:tblStyleColBandSize w:val="1"/>
      <w:tblInd w:w="0" w:type="dxa"/>
    </w:tblPr>
    <w:tblStylePr w:type="band1Horz">
      <w:tcPr>
        <w:shd w:val="clear" w:color="ffffff" w:themeColor="accent5" w:themeTint="40" w:fill="eec1e9" w:themeFill="accent5" w:themeFillTint="40"/>
      </w:tcPr>
    </w:tblStylePr>
    <w:tblStylePr w:type="band1Vert">
      <w:tcPr>
        <w:shd w:val="clear" w:color="ffffff" w:themeColor="accent5" w:themeTint="40" w:fill="eec1e9"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87">
    <w:name w:val="List Table 1 Light - Accent 6"/>
    <w:basedOn w:val="885"/>
    <w:uiPriority w:val="99"/>
    <w:pPr>
      <w:spacing w:after="0" w:line="240" w:lineRule="auto"/>
    </w:pPr>
    <w:tblPr>
      <w:tblStyleRowBandSize w:val="1"/>
      <w:tblStyleColBandSize w:val="1"/>
      <w:tblInd w:w="0" w:type="dxa"/>
    </w:tblPr>
    <w:tblStylePr w:type="band1Horz">
      <w:tcPr>
        <w:shd w:val="clear" w:color="ffffff" w:themeColor="accent6" w:themeTint="40" w:fill="d0eec5" w:themeFill="accent6" w:themeFillTint="40"/>
      </w:tcPr>
    </w:tblStylePr>
    <w:tblStylePr w:type="band1Vert">
      <w:tcPr>
        <w:shd w:val="clear" w:color="ffffff" w:themeColor="accent6" w:themeTint="40" w:fill="d0eec5"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88">
    <w:name w:val="List Table 2"/>
    <w:basedOn w:val="88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89">
    <w:name w:val="List Table 2 - Accent 1"/>
    <w:basedOn w:val="88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b1dff2" w:themeFill="accent1" w:themeFillTint="40"/>
      </w:tcPr>
    </w:tblStylePr>
    <w:tblStylePr w:type="band1Vert">
      <w:rPr>
        <w:rFonts w:ascii="Arial" w:hAnsi="Arial"/>
        <w:color w:val="404040"/>
        <w:sz w:val="22"/>
      </w:rPr>
      <w:tcPr>
        <w:shd w:val="clear" w:color="ffffff" w:themeColor="accent1" w:themeTint="40" w:fill="b1dff2"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90">
    <w:name w:val="List Table 2 - Accent 2"/>
    <w:basedOn w:val="88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9daca" w:themeFill="accent2" w:themeFillTint="40"/>
      </w:tcPr>
    </w:tblStylePr>
    <w:tblStylePr w:type="band1Vert">
      <w:rPr>
        <w:rFonts w:ascii="Arial" w:hAnsi="Arial"/>
        <w:color w:val="404040"/>
        <w:sz w:val="22"/>
      </w:rPr>
      <w:tcPr>
        <w:shd w:val="clear" w:color="ffffff" w:themeColor="accent2" w:themeTint="40" w:fill="f9daca"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91">
    <w:name w:val="List Table 2 - Accent 3"/>
    <w:basedOn w:val="88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b2edb9" w:themeFill="accent3" w:themeFillTint="40"/>
      </w:tcPr>
    </w:tblStylePr>
    <w:tblStylePr w:type="band1Vert">
      <w:rPr>
        <w:rFonts w:ascii="Arial" w:hAnsi="Arial"/>
        <w:color w:val="404040"/>
        <w:sz w:val="22"/>
      </w:rPr>
      <w:tcPr>
        <w:shd w:val="clear" w:color="ffffff" w:themeColor="accent3" w:themeTint="40" w:fill="b2edb9"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92">
    <w:name w:val="List Table 2 - Accent 4"/>
    <w:basedOn w:val="88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bde9fa" w:themeFill="accent4" w:themeFillTint="40"/>
      </w:tcPr>
    </w:tblStylePr>
    <w:tblStylePr w:type="band1Vert">
      <w:rPr>
        <w:rFonts w:ascii="Arial" w:hAnsi="Arial"/>
        <w:color w:val="404040"/>
        <w:sz w:val="22"/>
      </w:rPr>
      <w:tcPr>
        <w:shd w:val="clear" w:color="ffffff" w:themeColor="accent4" w:themeTint="40" w:fill="bde9fa"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93">
    <w:name w:val="List Table 2 - Accent 5"/>
    <w:basedOn w:val="88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eec1e9" w:themeFill="accent5" w:themeFillTint="40"/>
      </w:tcPr>
    </w:tblStylePr>
    <w:tblStylePr w:type="band1Vert">
      <w:rPr>
        <w:rFonts w:ascii="Arial" w:hAnsi="Arial"/>
        <w:color w:val="404040"/>
        <w:sz w:val="22"/>
      </w:rPr>
      <w:tcPr>
        <w:shd w:val="clear" w:color="ffffff" w:themeColor="accent5" w:themeTint="40" w:fill="eec1e9"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94">
    <w:name w:val="List Table 2 - Accent 6"/>
    <w:basedOn w:val="88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0eec5" w:themeFill="accent6" w:themeFillTint="40"/>
      </w:tcPr>
    </w:tblStylePr>
    <w:tblStylePr w:type="band1Vert">
      <w:rPr>
        <w:rFonts w:ascii="Arial" w:hAnsi="Arial"/>
        <w:color w:val="404040"/>
        <w:sz w:val="22"/>
      </w:rPr>
      <w:tcPr>
        <w:shd w:val="clear" w:color="ffffff" w:themeColor="accent6" w:themeTint="40" w:fill="d0eec5"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95">
    <w:name w:val="List Table 3"/>
    <w:basedOn w:val="88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96">
    <w:name w:val="List Table 3 - Accent 1"/>
    <w:basedOn w:val="88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156082" w:themeFill="accent1"/>
      </w:tcPr>
    </w:tblStylePr>
    <w:tblStylePr w:type="lastCol">
      <w:rPr>
        <w:b/>
        <w:color w:val="404040"/>
      </w:rPr>
    </w:tblStylePr>
    <w:tblStylePr w:type="lastRow">
      <w:rPr>
        <w:b/>
        <w:color w:val="404040"/>
      </w:rPr>
    </w:tblStylePr>
  </w:style>
  <w:style w:type="table" w:styleId="797">
    <w:name w:val="List Table 3 - Accent 2"/>
    <w:basedOn w:val="88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1a884" w:themeFill="accent2" w:themeFillTint="97"/>
      </w:tcPr>
    </w:tblStylePr>
    <w:tblStylePr w:type="lastCol">
      <w:rPr>
        <w:b/>
        <w:color w:val="404040"/>
      </w:rPr>
    </w:tblStylePr>
    <w:tblStylePr w:type="lastRow">
      <w:rPr>
        <w:b/>
        <w:color w:val="404040"/>
      </w:rPr>
    </w:tblStylePr>
  </w:style>
  <w:style w:type="table" w:styleId="798">
    <w:name w:val="List Table 3 - Accent 3"/>
    <w:basedOn w:val="88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47d458" w:themeFill="accent3" w:themeFillTint="98"/>
      </w:tcPr>
    </w:tblStylePr>
    <w:tblStylePr w:type="lastCol">
      <w:rPr>
        <w:b/>
        <w:color w:val="404040"/>
      </w:rPr>
    </w:tblStylePr>
    <w:tblStylePr w:type="lastRow">
      <w:rPr>
        <w:b/>
        <w:color w:val="404040"/>
      </w:rPr>
    </w:tblStylePr>
  </w:style>
  <w:style w:type="table" w:styleId="799">
    <w:name w:val="List Table 3 - Accent 4"/>
    <w:basedOn w:val="88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60cbf3" w:themeFill="accent4" w:themeFillTint="9A"/>
      </w:tcPr>
    </w:tblStylePr>
    <w:tblStylePr w:type="lastCol">
      <w:rPr>
        <w:b/>
        <w:color w:val="404040"/>
      </w:rPr>
    </w:tblStylePr>
    <w:tblStylePr w:type="lastRow">
      <w:rPr>
        <w:b/>
        <w:color w:val="404040"/>
      </w:rPr>
    </w:tblStylePr>
  </w:style>
  <w:style w:type="table" w:styleId="800">
    <w:name w:val="List Table 3 - Accent 5"/>
    <w:basedOn w:val="88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d76ccb" w:themeFill="accent5" w:themeFillTint="9A"/>
      </w:tcPr>
    </w:tblStylePr>
    <w:tblStylePr w:type="lastCol">
      <w:rPr>
        <w:b/>
        <w:color w:val="404040"/>
      </w:rPr>
    </w:tblStylePr>
    <w:tblStylePr w:type="lastRow">
      <w:rPr>
        <w:b/>
        <w:color w:val="404040"/>
      </w:rPr>
    </w:tblStylePr>
  </w:style>
  <w:style w:type="table" w:styleId="801">
    <w:name w:val="List Table 3 - Accent 6"/>
    <w:basedOn w:val="88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90d873" w:themeFill="accent6" w:themeFillTint="98"/>
      </w:tcPr>
    </w:tblStylePr>
    <w:tblStylePr w:type="lastCol">
      <w:rPr>
        <w:b/>
        <w:color w:val="404040"/>
      </w:rPr>
    </w:tblStylePr>
    <w:tblStylePr w:type="lastRow">
      <w:rPr>
        <w:b/>
        <w:color w:val="404040"/>
      </w:rPr>
    </w:tblStylePr>
  </w:style>
  <w:style w:type="table" w:styleId="802">
    <w:name w:val="List Table 4"/>
    <w:basedOn w:val="88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03">
    <w:name w:val="List Table 4 - Accent 1"/>
    <w:basedOn w:val="88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b1dff2" w:themeFill="accent1" w:themeFillTint="40"/>
      </w:tcPr>
    </w:tblStylePr>
    <w:tblStylePr w:type="band1Vert">
      <w:rPr>
        <w:rFonts w:ascii="Arial" w:hAnsi="Arial"/>
        <w:color w:val="404040"/>
        <w:sz w:val="22"/>
      </w:rPr>
      <w:tcPr>
        <w:shd w:val="clear" w:color="ffffff" w:themeColor="accent1" w:themeTint="40" w:fill="b1dff2"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156082" w:themeFill="accent1"/>
      </w:tcPr>
    </w:tblStylePr>
    <w:tblStylePr w:type="lastCol">
      <w:rPr>
        <w:b/>
        <w:color w:val="404040"/>
      </w:rPr>
    </w:tblStylePr>
    <w:tblStylePr w:type="lastRow">
      <w:rPr>
        <w:b/>
        <w:color w:val="404040"/>
      </w:rPr>
    </w:tblStylePr>
  </w:style>
  <w:style w:type="table" w:styleId="804">
    <w:name w:val="List Table 4 - Accent 2"/>
    <w:basedOn w:val="88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9daca" w:themeFill="accent2" w:themeFillTint="40"/>
      </w:tcPr>
    </w:tblStylePr>
    <w:tblStylePr w:type="band1Vert">
      <w:rPr>
        <w:rFonts w:ascii="Arial" w:hAnsi="Arial"/>
        <w:color w:val="404040"/>
        <w:sz w:val="22"/>
      </w:rPr>
      <w:tcPr>
        <w:shd w:val="clear" w:color="ffffff" w:themeColor="accent2" w:themeTint="40" w:fill="f9daca"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97132" w:themeFill="accent2"/>
      </w:tcPr>
    </w:tblStylePr>
    <w:tblStylePr w:type="lastCol">
      <w:rPr>
        <w:b/>
        <w:color w:val="404040"/>
      </w:rPr>
    </w:tblStylePr>
    <w:tblStylePr w:type="lastRow">
      <w:rPr>
        <w:b/>
        <w:color w:val="404040"/>
      </w:rPr>
    </w:tblStylePr>
  </w:style>
  <w:style w:type="table" w:styleId="805">
    <w:name w:val="List Table 4 - Accent 3"/>
    <w:basedOn w:val="88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b2edb9" w:themeFill="accent3" w:themeFillTint="40"/>
      </w:tcPr>
    </w:tblStylePr>
    <w:tblStylePr w:type="band1Vert">
      <w:rPr>
        <w:rFonts w:ascii="Arial" w:hAnsi="Arial"/>
        <w:color w:val="404040"/>
        <w:sz w:val="22"/>
      </w:rPr>
      <w:tcPr>
        <w:shd w:val="clear" w:color="ffffff" w:themeColor="accent3" w:themeTint="40" w:fill="b2edb9"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196b24" w:themeFill="accent3"/>
      </w:tcPr>
    </w:tblStylePr>
    <w:tblStylePr w:type="lastCol">
      <w:rPr>
        <w:b/>
        <w:color w:val="404040"/>
      </w:rPr>
    </w:tblStylePr>
    <w:tblStylePr w:type="lastRow">
      <w:rPr>
        <w:b/>
        <w:color w:val="404040"/>
      </w:rPr>
    </w:tblStylePr>
  </w:style>
  <w:style w:type="table" w:styleId="806">
    <w:name w:val="List Table 4 - Accent 4"/>
    <w:basedOn w:val="88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bde9fa" w:themeFill="accent4" w:themeFillTint="40"/>
      </w:tcPr>
    </w:tblStylePr>
    <w:tblStylePr w:type="band1Vert">
      <w:rPr>
        <w:rFonts w:ascii="Arial" w:hAnsi="Arial"/>
        <w:color w:val="404040"/>
        <w:sz w:val="22"/>
      </w:rPr>
      <w:tcPr>
        <w:shd w:val="clear" w:color="ffffff" w:themeColor="accent4" w:themeTint="40" w:fill="bde9fa"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0f9ed5" w:themeFill="accent4"/>
      </w:tcPr>
    </w:tblStylePr>
    <w:tblStylePr w:type="lastCol">
      <w:rPr>
        <w:b/>
        <w:color w:val="404040"/>
      </w:rPr>
    </w:tblStylePr>
    <w:tblStylePr w:type="lastRow">
      <w:rPr>
        <w:b/>
        <w:color w:val="404040"/>
      </w:rPr>
    </w:tblStylePr>
  </w:style>
  <w:style w:type="table" w:styleId="807">
    <w:name w:val="List Table 4 - Accent 5"/>
    <w:basedOn w:val="88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eec1e9" w:themeFill="accent5" w:themeFillTint="40"/>
      </w:tcPr>
    </w:tblStylePr>
    <w:tblStylePr w:type="band1Vert">
      <w:rPr>
        <w:rFonts w:ascii="Arial" w:hAnsi="Arial"/>
        <w:color w:val="404040"/>
        <w:sz w:val="22"/>
      </w:rPr>
      <w:tcPr>
        <w:shd w:val="clear" w:color="ffffff" w:themeColor="accent5" w:themeTint="40" w:fill="eec1e9"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a02b93" w:themeFill="accent5"/>
      </w:tcPr>
    </w:tblStylePr>
    <w:tblStylePr w:type="lastCol">
      <w:rPr>
        <w:b/>
        <w:color w:val="404040"/>
      </w:rPr>
    </w:tblStylePr>
    <w:tblStylePr w:type="lastRow">
      <w:rPr>
        <w:b/>
        <w:color w:val="404040"/>
      </w:rPr>
    </w:tblStylePr>
  </w:style>
  <w:style w:type="table" w:styleId="808">
    <w:name w:val="List Table 4 - Accent 6"/>
    <w:basedOn w:val="88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0eec5" w:themeFill="accent6" w:themeFillTint="40"/>
      </w:tcPr>
    </w:tblStylePr>
    <w:tblStylePr w:type="band1Vert">
      <w:rPr>
        <w:rFonts w:ascii="Arial" w:hAnsi="Arial"/>
        <w:color w:val="404040"/>
        <w:sz w:val="22"/>
      </w:rPr>
      <w:tcPr>
        <w:shd w:val="clear" w:color="ffffff" w:themeColor="accent6" w:themeTint="40" w:fill="d0eec5"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4ea72e" w:themeFill="accent6"/>
      </w:tcPr>
    </w:tblStylePr>
    <w:tblStylePr w:type="lastCol">
      <w:rPr>
        <w:b/>
        <w:color w:val="404040"/>
      </w:rPr>
    </w:tblStylePr>
    <w:tblStylePr w:type="lastRow">
      <w:rPr>
        <w:b/>
        <w:color w:val="404040"/>
      </w:rPr>
    </w:tblStylePr>
  </w:style>
  <w:style w:type="table" w:styleId="809">
    <w:name w:val="List Table 5 Dark"/>
    <w:basedOn w:val="88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0">
    <w:name w:val="List Table 5 Dark - Accent 1"/>
    <w:basedOn w:val="88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156082" w:themeFill="accent1"/>
    </w:tblPr>
    <w:tblStylePr w:type="band1Horz">
      <w:tcPr>
        <w:shd w:val="clear" w:color="ffffff" w:themeColor="accent1" w:fill="156082" w:themeFill="accent1"/>
        <w:tcBorders>
          <w:top w:val="single" w:color="000000" w:themeColor="light1" w:sz="4" w:space="0"/>
          <w:bottom w:val="single" w:color="000000" w:themeColor="light1" w:sz="4" w:space="0"/>
        </w:tcBorders>
      </w:tcPr>
    </w:tblStylePr>
    <w:tblStylePr w:type="band1Vert">
      <w:tcPr>
        <w:shd w:val="clear" w:color="ffffff" w:themeColor="accent1" w:fill="156082" w:themeFill="accent1"/>
        <w:tcBorders>
          <w:left w:val="single" w:color="000000" w:themeColor="light1" w:sz="4" w:space="0"/>
          <w:right w:val="single" w:color="000000" w:themeColor="light1" w:sz="4" w:space="0"/>
        </w:tcBorders>
      </w:tcPr>
    </w:tblStylePr>
    <w:tblStylePr w:type="band2Horz">
      <w:tcPr>
        <w:shd w:val="clear" w:color="ffffff" w:themeColor="accent1" w:fill="156082"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156082"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1">
    <w:name w:val="List Table 5 Dark - Accent 2"/>
    <w:basedOn w:val="88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1a884" w:themeFill="accent2" w:themeFillTint="97"/>
    </w:tblPr>
    <w:tblStylePr w:type="band1Horz">
      <w:tcPr>
        <w:shd w:val="clear" w:color="ffffff" w:themeColor="accent2" w:themeTint="97" w:fill="f1a88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1a88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1a88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1a88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2">
    <w:name w:val="List Table 5 Dark - Accent 3"/>
    <w:basedOn w:val="88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47d458" w:themeFill="accent3" w:themeFillTint="98"/>
    </w:tblPr>
    <w:tblStylePr w:type="band1Horz">
      <w:tcPr>
        <w:shd w:val="clear" w:color="ffffff" w:themeColor="accent3" w:themeTint="98" w:fill="47d458"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47d458"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47d458"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47d458"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3">
    <w:name w:val="List Table 5 Dark - Accent 4"/>
    <w:basedOn w:val="88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0cbf3" w:themeFill="accent4" w:themeFillTint="9A"/>
    </w:tblPr>
    <w:tblStylePr w:type="band1Horz">
      <w:tcPr>
        <w:shd w:val="clear" w:color="ffffff" w:themeColor="accent4" w:themeTint="9A" w:fill="60cbf3"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60cbf3"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60cbf3"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60cbf3"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4">
    <w:name w:val="List Table 5 Dark - Accent 5"/>
    <w:basedOn w:val="88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d76ccb" w:themeFill="accent5" w:themeFillTint="9A"/>
    </w:tblPr>
    <w:tblStylePr w:type="band1Horz">
      <w:tcPr>
        <w:shd w:val="clear" w:color="ffffff" w:themeColor="accent5" w:themeTint="9A" w:fill="d76cc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d76cc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d76cc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d76cc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5">
    <w:name w:val="List Table 5 Dark - Accent 6"/>
    <w:basedOn w:val="88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90d873" w:themeFill="accent6" w:themeFillTint="98"/>
    </w:tblPr>
    <w:tblStylePr w:type="band1Horz">
      <w:tcPr>
        <w:shd w:val="clear" w:color="ffffff" w:themeColor="accent6" w:themeTint="98" w:fill="90d873"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90d873"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90d873"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90d873"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6">
    <w:name w:val="List Table 6 Colorful"/>
    <w:basedOn w:val="88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17">
    <w:name w:val="List Table 6 Colorful - Accent 1"/>
    <w:basedOn w:val="88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b1dff2" w:themeFill="accent1" w:themeFillTint="40"/>
      </w:tcPr>
    </w:tblStylePr>
    <w:tblStylePr w:type="band1Vert">
      <w:tcPr>
        <w:shd w:val="clear" w:color="ffffff" w:themeColor="accent1" w:themeTint="40" w:fill="b1dff2" w:themeFill="accent1" w:themeFillTint="40"/>
      </w:tcPr>
    </w:tblStylePr>
    <w:tblStylePr w:type="band2Horz">
      <w:rPr>
        <w:rFonts w:ascii="Arial" w:hAnsi="Arial"/>
        <w:color w:val="404040" w:themeColor="accent1" w:themeShade="95"/>
        <w:sz w:val="22"/>
      </w:rPr>
    </w:tblStylePr>
    <w:tblStylePr w:type="firstCol">
      <w:rPr>
        <w:b/>
        <w:color w:val="0c394b" w:themeColor="accent1" w:themeShade="95"/>
      </w:rPr>
    </w:tblStylePr>
    <w:tblStylePr w:type="firstRow">
      <w:rPr>
        <w:b/>
        <w:color w:val="0c394b" w:themeColor="accent1" w:themeShade="95"/>
      </w:rPr>
      <w:tcPr>
        <w:tcBorders>
          <w:bottom w:val="single" w:color="000000" w:themeColor="accent1" w:sz="4" w:space="0"/>
        </w:tcBorders>
      </w:tcPr>
    </w:tblStylePr>
    <w:tblStylePr w:type="lastCol">
      <w:rPr>
        <w:b/>
        <w:color w:val="0c394b" w:themeColor="accent1" w:themeShade="95"/>
      </w:rPr>
    </w:tblStylePr>
    <w:tblStylePr w:type="lastRow">
      <w:rPr>
        <w:b/>
        <w:color w:val="0c394b" w:themeColor="accent1" w:themeShade="95"/>
      </w:rPr>
      <w:tcPr>
        <w:tcBorders>
          <w:top w:val="single" w:color="000000" w:themeColor="accent1" w:sz="4" w:space="0"/>
        </w:tcBorders>
      </w:tcPr>
    </w:tblStylePr>
  </w:style>
  <w:style w:type="table" w:styleId="818">
    <w:name w:val="List Table 6 Colorful - Accent 2"/>
    <w:basedOn w:val="88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9daca" w:themeFill="accent2" w:themeFillTint="40"/>
      </w:tcPr>
    </w:tblStylePr>
    <w:tblStylePr w:type="band1Vert">
      <w:tcPr>
        <w:shd w:val="clear" w:color="ffffff" w:themeColor="accent2" w:themeTint="40" w:fill="f9daca" w:themeFill="accent2" w:themeFillTint="40"/>
      </w:tcPr>
    </w:tblStylePr>
    <w:tblStylePr w:type="band2Horz">
      <w:rPr>
        <w:rFonts w:ascii="Arial" w:hAnsi="Arial"/>
        <w:color w:val="404040" w:themeColor="accent2" w:themeTint="97" w:themeShade="95"/>
        <w:sz w:val="22"/>
      </w:rPr>
    </w:tblStylePr>
    <w:tblStylePr w:type="firstCol">
      <w:rPr>
        <w:b/>
        <w:color w:val="c34f16" w:themeColor="accent2" w:themeTint="97" w:themeShade="95"/>
      </w:rPr>
    </w:tblStylePr>
    <w:tblStylePr w:type="firstRow">
      <w:rPr>
        <w:b/>
        <w:color w:val="c34f16" w:themeColor="accent2" w:themeTint="97" w:themeShade="95"/>
      </w:rPr>
      <w:tcPr>
        <w:tcBorders>
          <w:bottom w:val="single" w:color="000000" w:themeColor="accent2" w:themeTint="97" w:sz="4" w:space="0"/>
        </w:tcBorders>
      </w:tcPr>
    </w:tblStylePr>
    <w:tblStylePr w:type="lastCol">
      <w:rPr>
        <w:b/>
        <w:color w:val="c34f16" w:themeColor="accent2" w:themeTint="97" w:themeShade="95"/>
      </w:rPr>
    </w:tblStylePr>
    <w:tblStylePr w:type="lastRow">
      <w:rPr>
        <w:b/>
        <w:color w:val="c34f16" w:themeColor="accent2" w:themeTint="97" w:themeShade="95"/>
      </w:rPr>
      <w:tcPr>
        <w:tcBorders>
          <w:top w:val="single" w:color="000000" w:themeColor="accent2" w:themeTint="97" w:sz="4" w:space="0"/>
        </w:tcBorders>
      </w:tcPr>
    </w:tblStylePr>
  </w:style>
  <w:style w:type="table" w:styleId="819">
    <w:name w:val="List Table 6 Colorful - Accent 3"/>
    <w:basedOn w:val="88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b2edb9" w:themeFill="accent3" w:themeFillTint="40"/>
      </w:tcPr>
    </w:tblStylePr>
    <w:tblStylePr w:type="band1Vert">
      <w:tcPr>
        <w:shd w:val="clear" w:color="ffffff" w:themeColor="accent3" w:themeTint="40" w:fill="b2edb9" w:themeFill="accent3" w:themeFillTint="40"/>
      </w:tcPr>
    </w:tblStylePr>
    <w:tblStylePr w:type="band2Horz">
      <w:rPr>
        <w:rFonts w:ascii="Arial" w:hAnsi="Arial"/>
        <w:color w:val="404040" w:themeColor="accent3" w:themeTint="98" w:themeShade="95"/>
        <w:sz w:val="22"/>
      </w:rPr>
    </w:tblStylePr>
    <w:tblStylePr w:type="firstCol">
      <w:rPr>
        <w:b/>
        <w:color w:val="1f842b" w:themeColor="accent3" w:themeTint="98" w:themeShade="95"/>
      </w:rPr>
    </w:tblStylePr>
    <w:tblStylePr w:type="firstRow">
      <w:rPr>
        <w:b/>
        <w:color w:val="1f842b" w:themeColor="accent3" w:themeTint="98" w:themeShade="95"/>
      </w:rPr>
      <w:tcPr>
        <w:tcBorders>
          <w:bottom w:val="single" w:color="000000" w:themeColor="accent3" w:themeTint="98" w:sz="4" w:space="0"/>
        </w:tcBorders>
      </w:tcPr>
    </w:tblStylePr>
    <w:tblStylePr w:type="lastCol">
      <w:rPr>
        <w:b/>
        <w:color w:val="1f842b" w:themeColor="accent3" w:themeTint="98" w:themeShade="95"/>
      </w:rPr>
    </w:tblStylePr>
    <w:tblStylePr w:type="lastRow">
      <w:rPr>
        <w:b/>
        <w:color w:val="1f842b" w:themeColor="accent3" w:themeTint="98" w:themeShade="95"/>
      </w:rPr>
      <w:tcPr>
        <w:tcBorders>
          <w:top w:val="single" w:color="000000" w:themeColor="accent3" w:themeTint="98" w:sz="4" w:space="0"/>
        </w:tcBorders>
      </w:tcPr>
    </w:tblStylePr>
  </w:style>
  <w:style w:type="table" w:styleId="820">
    <w:name w:val="List Table 6 Colorful - Accent 4"/>
    <w:basedOn w:val="88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bde9fa" w:themeFill="accent4" w:themeFillTint="40"/>
      </w:tcPr>
    </w:tblStylePr>
    <w:tblStylePr w:type="band1Vert">
      <w:tcPr>
        <w:shd w:val="clear" w:color="ffffff" w:themeColor="accent4" w:themeTint="40" w:fill="bde9fa" w:themeFill="accent4" w:themeFillTint="40"/>
      </w:tcPr>
    </w:tblStylePr>
    <w:tblStylePr w:type="band2Horz">
      <w:rPr>
        <w:rFonts w:ascii="Arial" w:hAnsi="Arial"/>
        <w:color w:val="404040" w:themeColor="accent4" w:themeTint="9A" w:themeShade="95"/>
        <w:sz w:val="22"/>
      </w:rPr>
    </w:tblStylePr>
    <w:tblStylePr w:type="firstCol">
      <w:rPr>
        <w:b/>
        <w:color w:val="0d8ab8" w:themeColor="accent4" w:themeTint="9A" w:themeShade="95"/>
      </w:rPr>
    </w:tblStylePr>
    <w:tblStylePr w:type="firstRow">
      <w:rPr>
        <w:b/>
        <w:color w:val="0d8ab8" w:themeColor="accent4" w:themeTint="9A" w:themeShade="95"/>
      </w:rPr>
      <w:tcPr>
        <w:tcBorders>
          <w:bottom w:val="single" w:color="000000" w:themeColor="accent4" w:themeTint="9A" w:sz="4" w:space="0"/>
        </w:tcBorders>
      </w:tcPr>
    </w:tblStylePr>
    <w:tblStylePr w:type="lastCol">
      <w:rPr>
        <w:b/>
        <w:color w:val="0d8ab8" w:themeColor="accent4" w:themeTint="9A" w:themeShade="95"/>
      </w:rPr>
    </w:tblStylePr>
    <w:tblStylePr w:type="lastRow">
      <w:rPr>
        <w:b/>
        <w:color w:val="0d8ab8" w:themeColor="accent4" w:themeTint="9A" w:themeShade="95"/>
      </w:rPr>
      <w:tcPr>
        <w:tcBorders>
          <w:top w:val="single" w:color="000000" w:themeColor="accent4" w:themeTint="9A" w:sz="4" w:space="0"/>
        </w:tcBorders>
      </w:tcPr>
    </w:tblStylePr>
  </w:style>
  <w:style w:type="table" w:styleId="821">
    <w:name w:val="List Table 6 Colorful - Accent 5"/>
    <w:basedOn w:val="88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eec1e9" w:themeFill="accent5" w:themeFillTint="40"/>
      </w:tcPr>
    </w:tblStylePr>
    <w:tblStylePr w:type="band1Vert">
      <w:tcPr>
        <w:shd w:val="clear" w:color="ffffff" w:themeColor="accent5" w:themeTint="40" w:fill="eec1e9" w:themeFill="accent5" w:themeFillTint="40"/>
      </w:tcPr>
    </w:tblStylePr>
    <w:tblStylePr w:type="band2Horz">
      <w:rPr>
        <w:rFonts w:ascii="Arial" w:hAnsi="Arial"/>
        <w:color w:val="404040" w:themeColor="accent5" w:themeTint="9A" w:themeShade="95"/>
        <w:sz w:val="22"/>
      </w:rPr>
    </w:tblStylePr>
    <w:tblStylePr w:type="firstCol">
      <w:rPr>
        <w:b/>
        <w:color w:val="932888" w:themeColor="accent5" w:themeTint="9A" w:themeShade="95"/>
      </w:rPr>
    </w:tblStylePr>
    <w:tblStylePr w:type="firstRow">
      <w:rPr>
        <w:b/>
        <w:color w:val="932888" w:themeColor="accent5" w:themeTint="9A" w:themeShade="95"/>
      </w:rPr>
      <w:tcPr>
        <w:tcBorders>
          <w:bottom w:val="single" w:color="000000" w:themeColor="accent5" w:themeTint="9A" w:sz="4" w:space="0"/>
        </w:tcBorders>
      </w:tcPr>
    </w:tblStylePr>
    <w:tblStylePr w:type="lastCol">
      <w:rPr>
        <w:b/>
        <w:color w:val="932888" w:themeColor="accent5" w:themeTint="9A" w:themeShade="95"/>
      </w:rPr>
    </w:tblStylePr>
    <w:tblStylePr w:type="lastRow">
      <w:rPr>
        <w:b/>
        <w:color w:val="932888" w:themeColor="accent5" w:themeTint="9A" w:themeShade="95"/>
      </w:rPr>
      <w:tcPr>
        <w:tcBorders>
          <w:top w:val="single" w:color="000000" w:themeColor="accent5" w:themeTint="9A" w:sz="4" w:space="0"/>
        </w:tcBorders>
      </w:tcPr>
    </w:tblStylePr>
  </w:style>
  <w:style w:type="table" w:styleId="822">
    <w:name w:val="List Table 6 Colorful - Accent 6"/>
    <w:basedOn w:val="88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0eec5" w:themeFill="accent6" w:themeFillTint="40"/>
      </w:tcPr>
    </w:tblStylePr>
    <w:tblStylePr w:type="band1Vert">
      <w:tcPr>
        <w:shd w:val="clear" w:color="ffffff" w:themeColor="accent6" w:themeTint="40" w:fill="d0eec5" w:themeFill="accent6" w:themeFillTint="40"/>
      </w:tcPr>
    </w:tblStylePr>
    <w:tblStylePr w:type="band2Horz">
      <w:rPr>
        <w:rFonts w:ascii="Arial" w:hAnsi="Arial"/>
        <w:color w:val="404040" w:themeColor="accent6" w:themeTint="98" w:themeShade="95"/>
        <w:sz w:val="22"/>
      </w:rPr>
    </w:tblStylePr>
    <w:tblStylePr w:type="firstCol">
      <w:rPr>
        <w:b/>
        <w:color w:val="4b952a" w:themeColor="accent6" w:themeTint="98" w:themeShade="95"/>
      </w:rPr>
    </w:tblStylePr>
    <w:tblStylePr w:type="firstRow">
      <w:rPr>
        <w:b/>
        <w:color w:val="4b952a" w:themeColor="accent6" w:themeTint="98" w:themeShade="95"/>
      </w:rPr>
      <w:tcPr>
        <w:tcBorders>
          <w:bottom w:val="single" w:color="000000" w:themeColor="accent6" w:themeTint="98" w:sz="4" w:space="0"/>
        </w:tcBorders>
      </w:tcPr>
    </w:tblStylePr>
    <w:tblStylePr w:type="lastCol">
      <w:rPr>
        <w:b/>
        <w:color w:val="4b952a" w:themeColor="accent6" w:themeTint="98" w:themeShade="95"/>
      </w:rPr>
    </w:tblStylePr>
    <w:tblStylePr w:type="lastRow">
      <w:rPr>
        <w:b/>
        <w:color w:val="4b952a" w:themeColor="accent6" w:themeTint="98" w:themeShade="95"/>
      </w:rPr>
      <w:tcPr>
        <w:tcBorders>
          <w:top w:val="single" w:color="000000" w:themeColor="accent6" w:themeTint="98" w:sz="4" w:space="0"/>
        </w:tcBorders>
      </w:tcPr>
    </w:tblStylePr>
  </w:style>
  <w:style w:type="table" w:styleId="823">
    <w:name w:val="List Table 7 Colorful"/>
    <w:basedOn w:val="88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24">
    <w:name w:val="List Table 7 Colorful - Accent 1"/>
    <w:basedOn w:val="88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0c394b" w:themeColor="accent1" w:themeShade="95"/>
        <w:sz w:val="22"/>
      </w:rPr>
      <w:tcPr>
        <w:shd w:val="clear" w:color="ffffff" w:themeColor="accent1" w:themeTint="40" w:fill="b1dff2" w:themeFill="accent1" w:themeFillTint="40"/>
      </w:tcPr>
    </w:tblStylePr>
    <w:tblStylePr w:type="band1Vert">
      <w:tcPr>
        <w:shd w:val="clear" w:color="ffffff" w:themeColor="accent1" w:themeTint="40" w:fill="b1dff2" w:themeFill="accent1" w:themeFillTint="40"/>
      </w:tcPr>
    </w:tblStylePr>
    <w:tblStylePr w:type="band2Horz">
      <w:rPr>
        <w:rFonts w:ascii="Arial" w:hAnsi="Arial"/>
        <w:color w:val="0c394b" w:themeColor="accent1" w:themeShade="95"/>
        <w:sz w:val="22"/>
      </w:rPr>
    </w:tblStylePr>
    <w:tblStylePr w:type="firstCol">
      <w:rPr>
        <w:rFonts w:ascii="Arial" w:hAnsi="Arial"/>
        <w:i/>
        <w:color w:val="0c394b"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0c394b"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0c394b"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0c394b"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0c394b" w:themeColor="accent1" w:themeShade="95"/>
        <w:sz w:val="22"/>
      </w:rPr>
    </w:tblStylePr>
  </w:style>
  <w:style w:type="table" w:styleId="825">
    <w:name w:val="List Table 7 Colorful - Accent 2"/>
    <w:basedOn w:val="88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34f16" w:themeColor="accent2" w:themeTint="97" w:themeShade="95"/>
        <w:sz w:val="22"/>
      </w:rPr>
      <w:tcPr>
        <w:shd w:val="clear" w:color="ffffff" w:themeColor="accent2" w:themeTint="40" w:fill="f9daca" w:themeFill="accent2" w:themeFillTint="40"/>
      </w:tcPr>
    </w:tblStylePr>
    <w:tblStylePr w:type="band1Vert">
      <w:tcPr>
        <w:shd w:val="clear" w:color="ffffff" w:themeColor="accent2" w:themeTint="40" w:fill="f9daca" w:themeFill="accent2" w:themeFillTint="40"/>
      </w:tcPr>
    </w:tblStylePr>
    <w:tblStylePr w:type="band2Horz">
      <w:rPr>
        <w:rFonts w:ascii="Arial" w:hAnsi="Arial"/>
        <w:color w:val="c34f16" w:themeColor="accent2" w:themeTint="97" w:themeShade="95"/>
        <w:sz w:val="22"/>
      </w:rPr>
    </w:tblStylePr>
    <w:tblStylePr w:type="firstCol">
      <w:rPr>
        <w:rFonts w:ascii="Arial" w:hAnsi="Arial"/>
        <w:i/>
        <w:color w:val="c34f16"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34f16"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34f16"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34f16"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34f16" w:themeColor="accent2" w:themeTint="97" w:themeShade="95"/>
        <w:sz w:val="22"/>
      </w:rPr>
    </w:tblStylePr>
  </w:style>
  <w:style w:type="table" w:styleId="826">
    <w:name w:val="List Table 7 Colorful - Accent 3"/>
    <w:basedOn w:val="88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1f842b" w:themeColor="accent3" w:themeTint="98" w:themeShade="95"/>
        <w:sz w:val="22"/>
      </w:rPr>
      <w:tcPr>
        <w:shd w:val="clear" w:color="ffffff" w:themeColor="accent3" w:themeTint="40" w:fill="b2edb9" w:themeFill="accent3" w:themeFillTint="40"/>
      </w:tcPr>
    </w:tblStylePr>
    <w:tblStylePr w:type="band1Vert">
      <w:tcPr>
        <w:shd w:val="clear" w:color="ffffff" w:themeColor="accent3" w:themeTint="40" w:fill="b2edb9" w:themeFill="accent3" w:themeFillTint="40"/>
      </w:tcPr>
    </w:tblStylePr>
    <w:tblStylePr w:type="band2Horz">
      <w:rPr>
        <w:rFonts w:ascii="Arial" w:hAnsi="Arial"/>
        <w:color w:val="1f842b" w:themeColor="accent3" w:themeTint="98" w:themeShade="95"/>
        <w:sz w:val="22"/>
      </w:rPr>
    </w:tblStylePr>
    <w:tblStylePr w:type="firstCol">
      <w:rPr>
        <w:rFonts w:ascii="Arial" w:hAnsi="Arial"/>
        <w:i/>
        <w:color w:val="1f842b"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1f842b"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1f842b"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1f842b"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1f842b" w:themeColor="accent3" w:themeTint="98" w:themeShade="95"/>
        <w:sz w:val="22"/>
      </w:rPr>
    </w:tblStylePr>
  </w:style>
  <w:style w:type="table" w:styleId="827">
    <w:name w:val="List Table 7 Colorful - Accent 4"/>
    <w:basedOn w:val="88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0d8ab8" w:themeColor="accent4" w:themeTint="9A" w:themeShade="95"/>
        <w:sz w:val="22"/>
      </w:rPr>
      <w:tcPr>
        <w:shd w:val="clear" w:color="ffffff" w:themeColor="accent4" w:themeTint="40" w:fill="bde9fa" w:themeFill="accent4" w:themeFillTint="40"/>
      </w:tcPr>
    </w:tblStylePr>
    <w:tblStylePr w:type="band1Vert">
      <w:tcPr>
        <w:shd w:val="clear" w:color="ffffff" w:themeColor="accent4" w:themeTint="40" w:fill="bde9fa" w:themeFill="accent4" w:themeFillTint="40"/>
      </w:tcPr>
    </w:tblStylePr>
    <w:tblStylePr w:type="band2Horz">
      <w:rPr>
        <w:rFonts w:ascii="Arial" w:hAnsi="Arial"/>
        <w:color w:val="0d8ab8" w:themeColor="accent4" w:themeTint="9A" w:themeShade="95"/>
        <w:sz w:val="22"/>
      </w:rPr>
    </w:tblStylePr>
    <w:tblStylePr w:type="firstCol">
      <w:rPr>
        <w:rFonts w:ascii="Arial" w:hAnsi="Arial"/>
        <w:i/>
        <w:color w:val="0d8ab8"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0d8ab8"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d8ab8"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0d8ab8"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0d8ab8" w:themeColor="accent4" w:themeTint="9A" w:themeShade="95"/>
        <w:sz w:val="22"/>
      </w:rPr>
    </w:tblStylePr>
  </w:style>
  <w:style w:type="table" w:styleId="828">
    <w:name w:val="List Table 7 Colorful - Accent 5"/>
    <w:basedOn w:val="88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932888" w:themeColor="accent5" w:themeTint="9A" w:themeShade="95"/>
        <w:sz w:val="22"/>
      </w:rPr>
      <w:tcPr>
        <w:shd w:val="clear" w:color="ffffff" w:themeColor="accent5" w:themeTint="40" w:fill="eec1e9" w:themeFill="accent5" w:themeFillTint="40"/>
      </w:tcPr>
    </w:tblStylePr>
    <w:tblStylePr w:type="band1Vert">
      <w:tcPr>
        <w:shd w:val="clear" w:color="ffffff" w:themeColor="accent5" w:themeTint="40" w:fill="eec1e9" w:themeFill="accent5" w:themeFillTint="40"/>
      </w:tcPr>
    </w:tblStylePr>
    <w:tblStylePr w:type="band2Horz">
      <w:rPr>
        <w:rFonts w:ascii="Arial" w:hAnsi="Arial"/>
        <w:color w:val="932888" w:themeColor="accent5" w:themeTint="9A" w:themeShade="95"/>
        <w:sz w:val="22"/>
      </w:rPr>
    </w:tblStylePr>
    <w:tblStylePr w:type="firstCol">
      <w:rPr>
        <w:rFonts w:ascii="Arial" w:hAnsi="Arial"/>
        <w:i/>
        <w:color w:val="932888"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932888"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932888"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932888"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932888" w:themeColor="accent5" w:themeTint="9A" w:themeShade="95"/>
        <w:sz w:val="22"/>
      </w:rPr>
    </w:tblStylePr>
  </w:style>
  <w:style w:type="table" w:styleId="829">
    <w:name w:val="List Table 7 Colorful - Accent 6"/>
    <w:basedOn w:val="88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4b952a" w:themeColor="accent6" w:themeTint="98" w:themeShade="95"/>
        <w:sz w:val="22"/>
      </w:rPr>
      <w:tcPr>
        <w:shd w:val="clear" w:color="ffffff" w:themeColor="accent6" w:themeTint="40" w:fill="d0eec5" w:themeFill="accent6" w:themeFillTint="40"/>
      </w:tcPr>
    </w:tblStylePr>
    <w:tblStylePr w:type="band1Vert">
      <w:tcPr>
        <w:shd w:val="clear" w:color="ffffff" w:themeColor="accent6" w:themeTint="40" w:fill="d0eec5" w:themeFill="accent6" w:themeFillTint="40"/>
      </w:tcPr>
    </w:tblStylePr>
    <w:tblStylePr w:type="band2Horz">
      <w:rPr>
        <w:rFonts w:ascii="Arial" w:hAnsi="Arial"/>
        <w:color w:val="4b952a" w:themeColor="accent6" w:themeTint="98" w:themeShade="95"/>
        <w:sz w:val="22"/>
      </w:rPr>
    </w:tblStylePr>
    <w:tblStylePr w:type="firstCol">
      <w:rPr>
        <w:rFonts w:ascii="Arial" w:hAnsi="Arial"/>
        <w:i/>
        <w:color w:val="4b952a"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4b952a"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4b952a"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4b952a"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4b952a" w:themeColor="accent6" w:themeTint="98" w:themeShade="95"/>
        <w:sz w:val="22"/>
      </w:rPr>
    </w:tblStylePr>
  </w:style>
  <w:style w:type="table" w:styleId="830">
    <w:name w:val="Lined - Accent"/>
    <w:basedOn w:val="88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31">
    <w:name w:val="Lined - Accent 1"/>
    <w:basedOn w:val="88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9ed7ef" w:themeFill="accent1" w:themeFillTint="50"/>
      </w:tcPr>
    </w:tblStylePr>
    <w:tblStylePr w:type="band2Vert">
      <w:rPr>
        <w:rFonts w:ascii="Arial" w:hAnsi="Arial"/>
        <w:color w:val="404040"/>
        <w:sz w:val="22"/>
      </w:rPr>
      <w:tcPr>
        <w:shd w:val="clear" w:color="ffffff" w:themeColor="accent1" w:themeTint="50" w:fill="9ed7ef" w:themeFill="accent1" w:themeFillTint="50"/>
      </w:tcPr>
    </w:tblStylePr>
    <w:tblStylePr w:type="firstCol">
      <w:rPr>
        <w:rFonts w:ascii="Arial" w:hAnsi="Arial"/>
        <w:color w:val="f2f2f2"/>
        <w:sz w:val="22"/>
      </w:rPr>
      <w:tcPr>
        <w:shd w:val="clear" w:color="ffffff" w:themeColor="accent1" w:themeTint="EA" w:fill="19749a" w:themeFill="accent1" w:themeFillTint="EA"/>
      </w:tcPr>
    </w:tblStylePr>
    <w:tblStylePr w:type="firstRow">
      <w:rPr>
        <w:rFonts w:ascii="Arial" w:hAnsi="Arial"/>
        <w:color w:val="f2f2f2"/>
        <w:sz w:val="22"/>
      </w:rPr>
      <w:tcPr>
        <w:shd w:val="clear" w:color="ffffff" w:themeColor="accent1" w:themeTint="EA" w:fill="19749a" w:themeFill="accent1" w:themeFillTint="EA"/>
      </w:tcPr>
    </w:tblStylePr>
    <w:tblStylePr w:type="lastCol">
      <w:rPr>
        <w:rFonts w:ascii="Arial" w:hAnsi="Arial"/>
        <w:color w:val="f2f2f2"/>
        <w:sz w:val="22"/>
      </w:rPr>
      <w:tcPr>
        <w:shd w:val="clear" w:color="ffffff" w:themeColor="accent1" w:themeTint="EA" w:fill="19749a" w:themeFill="accent1" w:themeFillTint="EA"/>
      </w:tcPr>
    </w:tblStylePr>
    <w:tblStylePr w:type="lastRow">
      <w:rPr>
        <w:rFonts w:ascii="Arial" w:hAnsi="Arial"/>
        <w:color w:val="f2f2f2"/>
        <w:sz w:val="22"/>
      </w:rPr>
      <w:tcPr>
        <w:shd w:val="clear" w:color="ffffff" w:themeColor="accent1" w:themeTint="EA" w:fill="19749a" w:themeFill="accent1" w:themeFillTint="EA"/>
      </w:tcPr>
    </w:tblStylePr>
  </w:style>
  <w:style w:type="table" w:styleId="832">
    <w:name w:val="Lined - Accent 2"/>
    <w:basedOn w:val="88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ae2d7" w:themeFill="accent2" w:themeFillTint="32"/>
      </w:tcPr>
    </w:tblStylePr>
    <w:tblStylePr w:type="band2Vert">
      <w:rPr>
        <w:rFonts w:ascii="Arial" w:hAnsi="Arial"/>
        <w:color w:val="404040"/>
        <w:sz w:val="22"/>
      </w:rPr>
      <w:tcPr>
        <w:shd w:val="clear" w:color="ffffff" w:themeColor="accent2" w:themeTint="32" w:fill="fae2d7" w:themeFill="accent2" w:themeFillTint="32"/>
      </w:tcPr>
    </w:tblStylePr>
    <w:tblStylePr w:type="firstCol">
      <w:rPr>
        <w:rFonts w:ascii="Arial" w:hAnsi="Arial"/>
        <w:color w:val="f2f2f2"/>
        <w:sz w:val="22"/>
      </w:rPr>
      <w:tcPr>
        <w:shd w:val="clear" w:color="ffffff" w:themeColor="accent2" w:themeTint="97" w:fill="f1a884" w:themeFill="accent2" w:themeFillTint="97"/>
      </w:tcPr>
    </w:tblStylePr>
    <w:tblStylePr w:type="firstRow">
      <w:rPr>
        <w:rFonts w:ascii="Arial" w:hAnsi="Arial"/>
        <w:color w:val="f2f2f2"/>
        <w:sz w:val="22"/>
      </w:rPr>
      <w:tcPr>
        <w:shd w:val="clear" w:color="ffffff" w:themeColor="accent2" w:themeTint="97" w:fill="f1a884" w:themeFill="accent2" w:themeFillTint="97"/>
      </w:tcPr>
    </w:tblStylePr>
    <w:tblStylePr w:type="lastCol">
      <w:rPr>
        <w:rFonts w:ascii="Arial" w:hAnsi="Arial"/>
        <w:color w:val="f2f2f2"/>
        <w:sz w:val="22"/>
      </w:rPr>
      <w:tcPr>
        <w:shd w:val="clear" w:color="ffffff" w:themeColor="accent2" w:themeTint="97" w:fill="f1a884" w:themeFill="accent2" w:themeFillTint="97"/>
      </w:tcPr>
    </w:tblStylePr>
    <w:tblStylePr w:type="lastRow">
      <w:rPr>
        <w:rFonts w:ascii="Arial" w:hAnsi="Arial"/>
        <w:color w:val="f2f2f2"/>
        <w:sz w:val="22"/>
      </w:rPr>
      <w:tcPr>
        <w:shd w:val="clear" w:color="ffffff" w:themeColor="accent2" w:themeTint="97" w:fill="f1a884" w:themeFill="accent2" w:themeFillTint="97"/>
      </w:tcPr>
    </w:tblStylePr>
  </w:style>
  <w:style w:type="table" w:styleId="833">
    <w:name w:val="Lined - Accent 3"/>
    <w:basedOn w:val="88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bff0c5" w:themeFill="accent3" w:themeFillTint="34"/>
      </w:tcPr>
    </w:tblStylePr>
    <w:tblStylePr w:type="band2Vert">
      <w:rPr>
        <w:rFonts w:ascii="Arial" w:hAnsi="Arial"/>
        <w:color w:val="404040"/>
        <w:sz w:val="22"/>
      </w:rPr>
      <w:tcPr>
        <w:shd w:val="clear" w:color="ffffff" w:themeColor="accent3" w:themeTint="34" w:fill="bff0c5" w:themeFill="accent3" w:themeFillTint="34"/>
      </w:tcPr>
    </w:tblStylePr>
    <w:tblStylePr w:type="firstCol">
      <w:rPr>
        <w:rFonts w:ascii="Arial" w:hAnsi="Arial"/>
        <w:color w:val="f2f2f2"/>
        <w:sz w:val="22"/>
      </w:rPr>
      <w:tcPr>
        <w:shd w:val="clear" w:color="ffffff" w:themeColor="accent3" w:themeTint="FE" w:fill="196c23" w:themeFill="accent3" w:themeFillTint="FE"/>
      </w:tcPr>
    </w:tblStylePr>
    <w:tblStylePr w:type="firstRow">
      <w:rPr>
        <w:rFonts w:ascii="Arial" w:hAnsi="Arial"/>
        <w:color w:val="f2f2f2"/>
        <w:sz w:val="22"/>
      </w:rPr>
      <w:tcPr>
        <w:shd w:val="clear" w:color="ffffff" w:themeColor="accent3" w:themeTint="FE" w:fill="196c23" w:themeFill="accent3" w:themeFillTint="FE"/>
      </w:tcPr>
    </w:tblStylePr>
    <w:tblStylePr w:type="lastCol">
      <w:rPr>
        <w:rFonts w:ascii="Arial" w:hAnsi="Arial"/>
        <w:color w:val="f2f2f2"/>
        <w:sz w:val="22"/>
      </w:rPr>
      <w:tcPr>
        <w:shd w:val="clear" w:color="ffffff" w:themeColor="accent3" w:themeTint="FE" w:fill="196c23" w:themeFill="accent3" w:themeFillTint="FE"/>
      </w:tcPr>
    </w:tblStylePr>
    <w:tblStylePr w:type="lastRow">
      <w:rPr>
        <w:rFonts w:ascii="Arial" w:hAnsi="Arial"/>
        <w:color w:val="f2f2f2"/>
        <w:sz w:val="22"/>
      </w:rPr>
      <w:tcPr>
        <w:shd w:val="clear" w:color="ffffff" w:themeColor="accent3" w:themeTint="FE" w:fill="196c23" w:themeFill="accent3" w:themeFillTint="FE"/>
      </w:tcPr>
    </w:tblStylePr>
  </w:style>
  <w:style w:type="table" w:styleId="834">
    <w:name w:val="Lined - Accent 4"/>
    <w:basedOn w:val="88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c8edfb" w:themeFill="accent4" w:themeFillTint="34"/>
      </w:tcPr>
    </w:tblStylePr>
    <w:tblStylePr w:type="band2Vert">
      <w:rPr>
        <w:rFonts w:ascii="Arial" w:hAnsi="Arial"/>
        <w:color w:val="404040"/>
        <w:sz w:val="22"/>
      </w:rPr>
      <w:tcPr>
        <w:shd w:val="clear" w:color="ffffff" w:themeColor="accent4" w:themeTint="34" w:fill="c8edfb" w:themeFill="accent4" w:themeFillTint="34"/>
      </w:tcPr>
    </w:tblStylePr>
    <w:tblStylePr w:type="firstCol">
      <w:rPr>
        <w:rFonts w:ascii="Arial" w:hAnsi="Arial"/>
        <w:color w:val="f2f2f2"/>
        <w:sz w:val="22"/>
      </w:rPr>
      <w:tcPr>
        <w:shd w:val="clear" w:color="ffffff" w:themeColor="accent4" w:themeTint="9A" w:fill="60cbf3" w:themeFill="accent4" w:themeFillTint="9A"/>
      </w:tcPr>
    </w:tblStylePr>
    <w:tblStylePr w:type="firstRow">
      <w:rPr>
        <w:rFonts w:ascii="Arial" w:hAnsi="Arial"/>
        <w:color w:val="f2f2f2"/>
        <w:sz w:val="22"/>
      </w:rPr>
      <w:tcPr>
        <w:shd w:val="clear" w:color="ffffff" w:themeColor="accent4" w:themeTint="9A" w:fill="60cbf3" w:themeFill="accent4" w:themeFillTint="9A"/>
      </w:tcPr>
    </w:tblStylePr>
    <w:tblStylePr w:type="lastCol">
      <w:rPr>
        <w:rFonts w:ascii="Arial" w:hAnsi="Arial"/>
        <w:color w:val="f2f2f2"/>
        <w:sz w:val="22"/>
      </w:rPr>
      <w:tcPr>
        <w:shd w:val="clear" w:color="ffffff" w:themeColor="accent4" w:themeTint="9A" w:fill="60cbf3" w:themeFill="accent4" w:themeFillTint="9A"/>
      </w:tcPr>
    </w:tblStylePr>
    <w:tblStylePr w:type="lastRow">
      <w:rPr>
        <w:rFonts w:ascii="Arial" w:hAnsi="Arial"/>
        <w:color w:val="f2f2f2"/>
        <w:sz w:val="22"/>
      </w:rPr>
      <w:tcPr>
        <w:shd w:val="clear" w:color="ffffff" w:themeColor="accent4" w:themeTint="9A" w:fill="60cbf3" w:themeFill="accent4" w:themeFillTint="9A"/>
      </w:tcPr>
    </w:tblStylePr>
  </w:style>
  <w:style w:type="table" w:styleId="835">
    <w:name w:val="Lined - Accent 5"/>
    <w:basedOn w:val="88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f1ceed" w:themeFill="accent5" w:themeFillTint="34"/>
      </w:tcPr>
    </w:tblStylePr>
    <w:tblStylePr w:type="band2Vert">
      <w:rPr>
        <w:rFonts w:ascii="Arial" w:hAnsi="Arial"/>
        <w:color w:val="404040"/>
        <w:sz w:val="22"/>
      </w:rPr>
      <w:tcPr>
        <w:shd w:val="clear" w:color="ffffff" w:themeColor="accent5" w:themeTint="34" w:fill="f1ceed" w:themeFill="accent5" w:themeFillTint="34"/>
      </w:tcPr>
    </w:tblStylePr>
    <w:tblStylePr w:type="firstCol">
      <w:rPr>
        <w:rFonts w:ascii="Arial" w:hAnsi="Arial"/>
        <w:color w:val="f2f2f2"/>
        <w:sz w:val="22"/>
      </w:rPr>
      <w:tcPr>
        <w:shd w:val="clear" w:color="ffffff" w:themeColor="accent5" w:fill="a02b93" w:themeFill="accent5"/>
      </w:tcPr>
    </w:tblStylePr>
    <w:tblStylePr w:type="firstRow">
      <w:rPr>
        <w:rFonts w:ascii="Arial" w:hAnsi="Arial"/>
        <w:color w:val="f2f2f2"/>
        <w:sz w:val="22"/>
      </w:rPr>
      <w:tcPr>
        <w:shd w:val="clear" w:color="ffffff" w:themeColor="accent5" w:fill="a02b93" w:themeFill="accent5"/>
      </w:tcPr>
    </w:tblStylePr>
    <w:tblStylePr w:type="lastCol">
      <w:rPr>
        <w:rFonts w:ascii="Arial" w:hAnsi="Arial"/>
        <w:color w:val="f2f2f2"/>
        <w:sz w:val="22"/>
      </w:rPr>
      <w:tcPr>
        <w:shd w:val="clear" w:color="ffffff" w:themeColor="accent5" w:fill="a02b93" w:themeFill="accent5"/>
      </w:tcPr>
    </w:tblStylePr>
    <w:tblStylePr w:type="lastRow">
      <w:rPr>
        <w:rFonts w:ascii="Arial" w:hAnsi="Arial"/>
        <w:color w:val="f2f2f2"/>
        <w:sz w:val="22"/>
      </w:rPr>
      <w:tcPr>
        <w:shd w:val="clear" w:color="ffffff" w:themeColor="accent5" w:fill="a02b93" w:themeFill="accent5"/>
      </w:tcPr>
    </w:tblStylePr>
  </w:style>
  <w:style w:type="table" w:styleId="836">
    <w:name w:val="Lined - Accent 6"/>
    <w:basedOn w:val="88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d9f1d0" w:themeFill="accent6" w:themeFillTint="34"/>
      </w:tcPr>
    </w:tblStylePr>
    <w:tblStylePr w:type="band2Vert">
      <w:rPr>
        <w:rFonts w:ascii="Arial" w:hAnsi="Arial"/>
        <w:color w:val="404040"/>
        <w:sz w:val="22"/>
      </w:rPr>
      <w:tcPr>
        <w:shd w:val="clear" w:color="ffffff" w:themeColor="accent6" w:themeTint="34" w:fill="d9f1d0" w:themeFill="accent6" w:themeFillTint="34"/>
      </w:tcPr>
    </w:tblStylePr>
    <w:tblStylePr w:type="firstCol">
      <w:rPr>
        <w:rFonts w:ascii="Arial" w:hAnsi="Arial"/>
        <w:color w:val="f2f2f2"/>
        <w:sz w:val="22"/>
      </w:rPr>
      <w:tcPr>
        <w:shd w:val="clear" w:color="ffffff" w:themeColor="accent6" w:fill="4ea72e" w:themeFill="accent6"/>
      </w:tcPr>
    </w:tblStylePr>
    <w:tblStylePr w:type="firstRow">
      <w:rPr>
        <w:rFonts w:ascii="Arial" w:hAnsi="Arial"/>
        <w:color w:val="f2f2f2"/>
        <w:sz w:val="22"/>
      </w:rPr>
      <w:tcPr>
        <w:shd w:val="clear" w:color="ffffff" w:themeColor="accent6" w:fill="4ea72e" w:themeFill="accent6"/>
      </w:tcPr>
    </w:tblStylePr>
    <w:tblStylePr w:type="lastCol">
      <w:rPr>
        <w:rFonts w:ascii="Arial" w:hAnsi="Arial"/>
        <w:color w:val="f2f2f2"/>
        <w:sz w:val="22"/>
      </w:rPr>
      <w:tcPr>
        <w:shd w:val="clear" w:color="ffffff" w:themeColor="accent6" w:fill="4ea72e" w:themeFill="accent6"/>
      </w:tcPr>
    </w:tblStylePr>
    <w:tblStylePr w:type="lastRow">
      <w:rPr>
        <w:rFonts w:ascii="Arial" w:hAnsi="Arial"/>
        <w:color w:val="f2f2f2"/>
        <w:sz w:val="22"/>
      </w:rPr>
      <w:tcPr>
        <w:shd w:val="clear" w:color="ffffff" w:themeColor="accent6" w:fill="4ea72e" w:themeFill="accent6"/>
      </w:tcPr>
    </w:tblStylePr>
  </w:style>
  <w:style w:type="table" w:styleId="837">
    <w:name w:val="Bordered &amp; Lined - Accent"/>
    <w:basedOn w:val="88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38">
    <w:name w:val="Bordered &amp; Lined - Accent 1"/>
    <w:basedOn w:val="88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9ed7ef" w:themeFill="accent1" w:themeFillTint="50"/>
      </w:tcPr>
    </w:tblStylePr>
    <w:tblStylePr w:type="band2Vert">
      <w:rPr>
        <w:rFonts w:ascii="Arial" w:hAnsi="Arial"/>
        <w:color w:val="404040"/>
        <w:sz w:val="22"/>
      </w:rPr>
      <w:tcPr>
        <w:shd w:val="clear" w:color="ffffff" w:themeColor="accent1" w:themeTint="50" w:fill="9ed7ef" w:themeFill="accent1" w:themeFillTint="50"/>
      </w:tcPr>
    </w:tblStylePr>
    <w:tblStylePr w:type="firstCol">
      <w:rPr>
        <w:rFonts w:ascii="Arial" w:hAnsi="Arial"/>
        <w:color w:val="f2f2f2"/>
        <w:sz w:val="22"/>
      </w:rPr>
      <w:tcPr>
        <w:shd w:val="clear" w:color="ffffff" w:themeColor="accent1" w:themeTint="EA" w:fill="19749a" w:themeFill="accent1" w:themeFillTint="EA"/>
      </w:tcPr>
    </w:tblStylePr>
    <w:tblStylePr w:type="firstRow">
      <w:rPr>
        <w:rFonts w:ascii="Arial" w:hAnsi="Arial"/>
        <w:color w:val="f2f2f2"/>
        <w:sz w:val="22"/>
      </w:rPr>
      <w:tcPr>
        <w:shd w:val="clear" w:color="ffffff" w:themeColor="accent1" w:themeTint="EA" w:fill="19749a" w:themeFill="accent1" w:themeFillTint="EA"/>
      </w:tcPr>
    </w:tblStylePr>
    <w:tblStylePr w:type="lastCol">
      <w:rPr>
        <w:rFonts w:ascii="Arial" w:hAnsi="Arial"/>
        <w:color w:val="f2f2f2"/>
        <w:sz w:val="22"/>
      </w:rPr>
      <w:tcPr>
        <w:shd w:val="clear" w:color="ffffff" w:themeColor="accent1" w:themeTint="EA" w:fill="19749a" w:themeFill="accent1" w:themeFillTint="EA"/>
      </w:tcPr>
    </w:tblStylePr>
    <w:tblStylePr w:type="lastRow">
      <w:rPr>
        <w:rFonts w:ascii="Arial" w:hAnsi="Arial"/>
        <w:color w:val="f2f2f2"/>
        <w:sz w:val="22"/>
      </w:rPr>
      <w:tcPr>
        <w:shd w:val="clear" w:color="ffffff" w:themeColor="accent1" w:themeTint="EA" w:fill="19749a" w:themeFill="accent1" w:themeFillTint="EA"/>
      </w:tcPr>
    </w:tblStylePr>
  </w:style>
  <w:style w:type="table" w:styleId="839">
    <w:name w:val="Bordered &amp; Lined - Accent 2"/>
    <w:basedOn w:val="88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ae2d7" w:themeFill="accent2" w:themeFillTint="32"/>
      </w:tcPr>
    </w:tblStylePr>
    <w:tblStylePr w:type="band2Vert">
      <w:rPr>
        <w:rFonts w:ascii="Arial" w:hAnsi="Arial"/>
        <w:color w:val="404040"/>
        <w:sz w:val="22"/>
      </w:rPr>
      <w:tcPr>
        <w:shd w:val="clear" w:color="ffffff" w:themeColor="accent2" w:themeTint="32" w:fill="fae2d7" w:themeFill="accent2" w:themeFillTint="32"/>
      </w:tcPr>
    </w:tblStylePr>
    <w:tblStylePr w:type="firstCol">
      <w:rPr>
        <w:rFonts w:ascii="Arial" w:hAnsi="Arial"/>
        <w:color w:val="f2f2f2"/>
        <w:sz w:val="22"/>
      </w:rPr>
      <w:tcPr>
        <w:shd w:val="clear" w:color="ffffff" w:themeColor="accent2" w:themeTint="97" w:fill="f1a884" w:themeFill="accent2" w:themeFillTint="97"/>
      </w:tcPr>
    </w:tblStylePr>
    <w:tblStylePr w:type="firstRow">
      <w:rPr>
        <w:rFonts w:ascii="Arial" w:hAnsi="Arial"/>
        <w:color w:val="f2f2f2"/>
        <w:sz w:val="22"/>
      </w:rPr>
      <w:tcPr>
        <w:shd w:val="clear" w:color="ffffff" w:themeColor="accent2" w:themeTint="97" w:fill="f1a884" w:themeFill="accent2" w:themeFillTint="97"/>
      </w:tcPr>
    </w:tblStylePr>
    <w:tblStylePr w:type="lastCol">
      <w:rPr>
        <w:rFonts w:ascii="Arial" w:hAnsi="Arial"/>
        <w:color w:val="f2f2f2"/>
        <w:sz w:val="22"/>
      </w:rPr>
      <w:tcPr>
        <w:shd w:val="clear" w:color="ffffff" w:themeColor="accent2" w:themeTint="97" w:fill="f1a884" w:themeFill="accent2" w:themeFillTint="97"/>
      </w:tcPr>
    </w:tblStylePr>
    <w:tblStylePr w:type="lastRow">
      <w:rPr>
        <w:rFonts w:ascii="Arial" w:hAnsi="Arial"/>
        <w:color w:val="f2f2f2"/>
        <w:sz w:val="22"/>
      </w:rPr>
      <w:tcPr>
        <w:shd w:val="clear" w:color="ffffff" w:themeColor="accent2" w:themeTint="97" w:fill="f1a884" w:themeFill="accent2" w:themeFillTint="97"/>
      </w:tcPr>
    </w:tblStylePr>
  </w:style>
  <w:style w:type="table" w:styleId="840">
    <w:name w:val="Bordered &amp; Lined - Accent 3"/>
    <w:basedOn w:val="88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bff0c5" w:themeFill="accent3" w:themeFillTint="34"/>
      </w:tcPr>
    </w:tblStylePr>
    <w:tblStylePr w:type="band2Vert">
      <w:rPr>
        <w:rFonts w:ascii="Arial" w:hAnsi="Arial"/>
        <w:color w:val="404040"/>
        <w:sz w:val="22"/>
      </w:rPr>
      <w:tcPr>
        <w:shd w:val="clear" w:color="ffffff" w:themeColor="accent3" w:themeTint="34" w:fill="bff0c5" w:themeFill="accent3" w:themeFillTint="34"/>
      </w:tcPr>
    </w:tblStylePr>
    <w:tblStylePr w:type="firstCol">
      <w:rPr>
        <w:rFonts w:ascii="Arial" w:hAnsi="Arial"/>
        <w:color w:val="f2f2f2"/>
        <w:sz w:val="22"/>
      </w:rPr>
      <w:tcPr>
        <w:shd w:val="clear" w:color="ffffff" w:themeColor="accent3" w:themeTint="FE" w:fill="196c23" w:themeFill="accent3" w:themeFillTint="FE"/>
      </w:tcPr>
    </w:tblStylePr>
    <w:tblStylePr w:type="firstRow">
      <w:rPr>
        <w:rFonts w:ascii="Arial" w:hAnsi="Arial"/>
        <w:color w:val="f2f2f2"/>
        <w:sz w:val="22"/>
      </w:rPr>
      <w:tcPr>
        <w:shd w:val="clear" w:color="ffffff" w:themeColor="accent3" w:themeTint="FE" w:fill="196c23" w:themeFill="accent3" w:themeFillTint="FE"/>
      </w:tcPr>
    </w:tblStylePr>
    <w:tblStylePr w:type="lastCol">
      <w:rPr>
        <w:rFonts w:ascii="Arial" w:hAnsi="Arial"/>
        <w:color w:val="f2f2f2"/>
        <w:sz w:val="22"/>
      </w:rPr>
      <w:tcPr>
        <w:shd w:val="clear" w:color="ffffff" w:themeColor="accent3" w:themeTint="FE" w:fill="196c23" w:themeFill="accent3" w:themeFillTint="FE"/>
      </w:tcPr>
    </w:tblStylePr>
    <w:tblStylePr w:type="lastRow">
      <w:rPr>
        <w:rFonts w:ascii="Arial" w:hAnsi="Arial"/>
        <w:color w:val="f2f2f2"/>
        <w:sz w:val="22"/>
      </w:rPr>
      <w:tcPr>
        <w:shd w:val="clear" w:color="ffffff" w:themeColor="accent3" w:themeTint="FE" w:fill="196c23" w:themeFill="accent3" w:themeFillTint="FE"/>
      </w:tcPr>
    </w:tblStylePr>
  </w:style>
  <w:style w:type="table" w:styleId="841">
    <w:name w:val="Bordered &amp; Lined - Accent 4"/>
    <w:basedOn w:val="88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c8edfb" w:themeFill="accent4" w:themeFillTint="34"/>
      </w:tcPr>
    </w:tblStylePr>
    <w:tblStylePr w:type="band2Vert">
      <w:rPr>
        <w:rFonts w:ascii="Arial" w:hAnsi="Arial"/>
        <w:color w:val="404040"/>
        <w:sz w:val="22"/>
      </w:rPr>
      <w:tcPr>
        <w:shd w:val="clear" w:color="ffffff" w:themeColor="accent4" w:themeTint="34" w:fill="c8edfb" w:themeFill="accent4" w:themeFillTint="34"/>
      </w:tcPr>
    </w:tblStylePr>
    <w:tblStylePr w:type="firstCol">
      <w:rPr>
        <w:rFonts w:ascii="Arial" w:hAnsi="Arial"/>
        <w:color w:val="f2f2f2"/>
        <w:sz w:val="22"/>
      </w:rPr>
      <w:tcPr>
        <w:shd w:val="clear" w:color="ffffff" w:themeColor="accent4" w:themeTint="9A" w:fill="60cbf3" w:themeFill="accent4" w:themeFillTint="9A"/>
      </w:tcPr>
    </w:tblStylePr>
    <w:tblStylePr w:type="firstRow">
      <w:rPr>
        <w:rFonts w:ascii="Arial" w:hAnsi="Arial"/>
        <w:color w:val="f2f2f2"/>
        <w:sz w:val="22"/>
      </w:rPr>
      <w:tcPr>
        <w:shd w:val="clear" w:color="ffffff" w:themeColor="accent4" w:themeTint="9A" w:fill="60cbf3" w:themeFill="accent4" w:themeFillTint="9A"/>
      </w:tcPr>
    </w:tblStylePr>
    <w:tblStylePr w:type="lastCol">
      <w:rPr>
        <w:rFonts w:ascii="Arial" w:hAnsi="Arial"/>
        <w:color w:val="f2f2f2"/>
        <w:sz w:val="22"/>
      </w:rPr>
      <w:tcPr>
        <w:shd w:val="clear" w:color="ffffff" w:themeColor="accent4" w:themeTint="9A" w:fill="60cbf3" w:themeFill="accent4" w:themeFillTint="9A"/>
      </w:tcPr>
    </w:tblStylePr>
    <w:tblStylePr w:type="lastRow">
      <w:rPr>
        <w:rFonts w:ascii="Arial" w:hAnsi="Arial"/>
        <w:color w:val="f2f2f2"/>
        <w:sz w:val="22"/>
      </w:rPr>
      <w:tcPr>
        <w:shd w:val="clear" w:color="ffffff" w:themeColor="accent4" w:themeTint="9A" w:fill="60cbf3" w:themeFill="accent4" w:themeFillTint="9A"/>
      </w:tcPr>
    </w:tblStylePr>
  </w:style>
  <w:style w:type="table" w:styleId="842">
    <w:name w:val="Bordered &amp; Lined - Accent 5"/>
    <w:basedOn w:val="88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f1ceed" w:themeFill="accent5" w:themeFillTint="34"/>
      </w:tcPr>
    </w:tblStylePr>
    <w:tblStylePr w:type="band2Vert">
      <w:rPr>
        <w:rFonts w:ascii="Arial" w:hAnsi="Arial"/>
        <w:color w:val="404040"/>
        <w:sz w:val="22"/>
      </w:rPr>
      <w:tcPr>
        <w:shd w:val="clear" w:color="ffffff" w:themeColor="accent5" w:themeTint="34" w:fill="f1ceed" w:themeFill="accent5" w:themeFillTint="34"/>
      </w:tcPr>
    </w:tblStylePr>
    <w:tblStylePr w:type="firstCol">
      <w:rPr>
        <w:rFonts w:ascii="Arial" w:hAnsi="Arial"/>
        <w:color w:val="f2f2f2"/>
        <w:sz w:val="22"/>
      </w:rPr>
      <w:tcPr>
        <w:shd w:val="clear" w:color="ffffff" w:themeColor="accent5" w:fill="a02b93" w:themeFill="accent5"/>
      </w:tcPr>
    </w:tblStylePr>
    <w:tblStylePr w:type="firstRow">
      <w:rPr>
        <w:rFonts w:ascii="Arial" w:hAnsi="Arial"/>
        <w:color w:val="f2f2f2"/>
        <w:sz w:val="22"/>
      </w:rPr>
      <w:tcPr>
        <w:shd w:val="clear" w:color="ffffff" w:themeColor="accent5" w:fill="a02b93" w:themeFill="accent5"/>
      </w:tcPr>
    </w:tblStylePr>
    <w:tblStylePr w:type="lastCol">
      <w:rPr>
        <w:rFonts w:ascii="Arial" w:hAnsi="Arial"/>
        <w:color w:val="f2f2f2"/>
        <w:sz w:val="22"/>
      </w:rPr>
      <w:tcPr>
        <w:shd w:val="clear" w:color="ffffff" w:themeColor="accent5" w:fill="a02b93" w:themeFill="accent5"/>
      </w:tcPr>
    </w:tblStylePr>
    <w:tblStylePr w:type="lastRow">
      <w:rPr>
        <w:rFonts w:ascii="Arial" w:hAnsi="Arial"/>
        <w:color w:val="f2f2f2"/>
        <w:sz w:val="22"/>
      </w:rPr>
      <w:tcPr>
        <w:shd w:val="clear" w:color="ffffff" w:themeColor="accent5" w:fill="a02b93" w:themeFill="accent5"/>
      </w:tcPr>
    </w:tblStylePr>
  </w:style>
  <w:style w:type="table" w:styleId="843">
    <w:name w:val="Bordered &amp; Lined - Accent 6"/>
    <w:basedOn w:val="88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d9f1d0" w:themeFill="accent6" w:themeFillTint="34"/>
      </w:tcPr>
    </w:tblStylePr>
    <w:tblStylePr w:type="band2Vert">
      <w:rPr>
        <w:rFonts w:ascii="Arial" w:hAnsi="Arial"/>
        <w:color w:val="404040"/>
        <w:sz w:val="22"/>
      </w:rPr>
      <w:tcPr>
        <w:shd w:val="clear" w:color="ffffff" w:themeColor="accent6" w:themeTint="34" w:fill="d9f1d0" w:themeFill="accent6" w:themeFillTint="34"/>
      </w:tcPr>
    </w:tblStylePr>
    <w:tblStylePr w:type="firstCol">
      <w:rPr>
        <w:rFonts w:ascii="Arial" w:hAnsi="Arial"/>
        <w:color w:val="f2f2f2"/>
        <w:sz w:val="22"/>
      </w:rPr>
      <w:tcPr>
        <w:shd w:val="clear" w:color="ffffff" w:themeColor="accent6" w:fill="4ea72e" w:themeFill="accent6"/>
      </w:tcPr>
    </w:tblStylePr>
    <w:tblStylePr w:type="firstRow">
      <w:rPr>
        <w:rFonts w:ascii="Arial" w:hAnsi="Arial"/>
        <w:color w:val="f2f2f2"/>
        <w:sz w:val="22"/>
      </w:rPr>
      <w:tcPr>
        <w:shd w:val="clear" w:color="ffffff" w:themeColor="accent6" w:fill="4ea72e" w:themeFill="accent6"/>
      </w:tcPr>
    </w:tblStylePr>
    <w:tblStylePr w:type="lastCol">
      <w:rPr>
        <w:rFonts w:ascii="Arial" w:hAnsi="Arial"/>
        <w:color w:val="f2f2f2"/>
        <w:sz w:val="22"/>
      </w:rPr>
      <w:tcPr>
        <w:shd w:val="clear" w:color="ffffff" w:themeColor="accent6" w:fill="4ea72e" w:themeFill="accent6"/>
      </w:tcPr>
    </w:tblStylePr>
    <w:tblStylePr w:type="lastRow">
      <w:rPr>
        <w:rFonts w:ascii="Arial" w:hAnsi="Arial"/>
        <w:color w:val="f2f2f2"/>
        <w:sz w:val="22"/>
      </w:rPr>
      <w:tcPr>
        <w:shd w:val="clear" w:color="ffffff" w:themeColor="accent6" w:fill="4ea72e" w:themeFill="accent6"/>
      </w:tcPr>
    </w:tblStylePr>
  </w:style>
  <w:style w:type="table" w:styleId="844">
    <w:name w:val="Bordered"/>
    <w:basedOn w:val="88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45">
    <w:name w:val="Bordered - Accent 1"/>
    <w:basedOn w:val="88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46">
    <w:name w:val="Bordered - Accent 2"/>
    <w:basedOn w:val="88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47">
    <w:name w:val="Bordered - Accent 3"/>
    <w:basedOn w:val="88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48">
    <w:name w:val="Bordered - Accent 4"/>
    <w:basedOn w:val="88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49">
    <w:name w:val="Bordered - Accent 5"/>
    <w:basedOn w:val="88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50">
    <w:name w:val="Bordered - Accent 6"/>
    <w:basedOn w:val="88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51">
    <w:name w:val="Footnote Text Char"/>
    <w:link w:val="894"/>
    <w:uiPriority w:val="99"/>
    <w:rPr>
      <w:sz w:val="18"/>
    </w:rPr>
  </w:style>
  <w:style w:type="paragraph" w:styleId="852">
    <w:name w:val="endnote text"/>
    <w:basedOn w:val="874"/>
    <w:link w:val="853"/>
    <w:uiPriority w:val="99"/>
    <w:semiHidden/>
    <w:unhideWhenUsed/>
    <w:pPr>
      <w:spacing w:after="0" w:line="240" w:lineRule="auto"/>
    </w:pPr>
    <w:rPr>
      <w:sz w:val="20"/>
    </w:rPr>
  </w:style>
  <w:style w:type="character" w:styleId="853">
    <w:name w:val="Endnote Text Char"/>
    <w:link w:val="852"/>
    <w:uiPriority w:val="99"/>
    <w:rPr>
      <w:sz w:val="20"/>
    </w:rPr>
  </w:style>
  <w:style w:type="character" w:styleId="854">
    <w:name w:val="endnote reference"/>
    <w:basedOn w:val="884"/>
    <w:uiPriority w:val="99"/>
    <w:semiHidden/>
    <w:unhideWhenUsed/>
    <w:rPr>
      <w:vertAlign w:val="superscript"/>
    </w:rPr>
  </w:style>
  <w:style w:type="paragraph" w:styleId="855">
    <w:name w:val="toc 1"/>
    <w:basedOn w:val="874"/>
    <w:next w:val="874"/>
    <w:uiPriority w:val="39"/>
    <w:unhideWhenUsed/>
    <w:pPr>
      <w:ind w:left="0" w:right="0" w:firstLine="0"/>
      <w:spacing w:after="57"/>
    </w:pPr>
  </w:style>
  <w:style w:type="paragraph" w:styleId="856">
    <w:name w:val="toc 2"/>
    <w:basedOn w:val="874"/>
    <w:next w:val="874"/>
    <w:uiPriority w:val="39"/>
    <w:unhideWhenUsed/>
    <w:pPr>
      <w:ind w:left="283" w:right="0" w:firstLine="0"/>
      <w:spacing w:after="57"/>
    </w:pPr>
  </w:style>
  <w:style w:type="paragraph" w:styleId="857">
    <w:name w:val="toc 3"/>
    <w:basedOn w:val="874"/>
    <w:next w:val="874"/>
    <w:uiPriority w:val="39"/>
    <w:unhideWhenUsed/>
    <w:pPr>
      <w:ind w:left="567" w:right="0" w:firstLine="0"/>
      <w:spacing w:after="57"/>
    </w:pPr>
  </w:style>
  <w:style w:type="paragraph" w:styleId="858">
    <w:name w:val="toc 4"/>
    <w:basedOn w:val="874"/>
    <w:next w:val="874"/>
    <w:uiPriority w:val="39"/>
    <w:unhideWhenUsed/>
    <w:pPr>
      <w:ind w:left="850" w:right="0" w:firstLine="0"/>
      <w:spacing w:after="57"/>
    </w:pPr>
  </w:style>
  <w:style w:type="paragraph" w:styleId="859">
    <w:name w:val="toc 5"/>
    <w:basedOn w:val="874"/>
    <w:next w:val="874"/>
    <w:uiPriority w:val="39"/>
    <w:unhideWhenUsed/>
    <w:pPr>
      <w:ind w:left="1134" w:right="0" w:firstLine="0"/>
      <w:spacing w:after="57"/>
    </w:pPr>
  </w:style>
  <w:style w:type="paragraph" w:styleId="860">
    <w:name w:val="toc 6"/>
    <w:basedOn w:val="874"/>
    <w:next w:val="874"/>
    <w:uiPriority w:val="39"/>
    <w:unhideWhenUsed/>
    <w:pPr>
      <w:ind w:left="1417" w:right="0" w:firstLine="0"/>
      <w:spacing w:after="57"/>
    </w:pPr>
  </w:style>
  <w:style w:type="paragraph" w:styleId="861">
    <w:name w:val="toc 7"/>
    <w:basedOn w:val="874"/>
    <w:next w:val="874"/>
    <w:uiPriority w:val="39"/>
    <w:unhideWhenUsed/>
    <w:pPr>
      <w:ind w:left="1701" w:right="0" w:firstLine="0"/>
      <w:spacing w:after="57"/>
    </w:pPr>
  </w:style>
  <w:style w:type="paragraph" w:styleId="862">
    <w:name w:val="toc 8"/>
    <w:basedOn w:val="874"/>
    <w:next w:val="874"/>
    <w:uiPriority w:val="39"/>
    <w:unhideWhenUsed/>
    <w:pPr>
      <w:ind w:left="1984" w:right="0" w:firstLine="0"/>
      <w:spacing w:after="57"/>
    </w:pPr>
  </w:style>
  <w:style w:type="paragraph" w:styleId="863">
    <w:name w:val="toc 9"/>
    <w:basedOn w:val="874"/>
    <w:next w:val="874"/>
    <w:uiPriority w:val="39"/>
    <w:unhideWhenUsed/>
    <w:pPr>
      <w:ind w:left="2268" w:right="0" w:firstLine="0"/>
      <w:spacing w:after="57"/>
    </w:pPr>
  </w:style>
  <w:style w:type="paragraph" w:styleId="864">
    <w:name w:val="TOC Heading"/>
    <w:uiPriority w:val="39"/>
    <w:unhideWhenUsed/>
  </w:style>
  <w:style w:type="paragraph" w:styleId="865">
    <w:name w:val="table of figures"/>
    <w:basedOn w:val="874"/>
    <w:next w:val="874"/>
    <w:uiPriority w:val="99"/>
    <w:unhideWhenUsed/>
    <w:pPr>
      <w:spacing w:after="0" w:afterAutospacing="0"/>
    </w:pPr>
  </w:style>
  <w:style w:type="table" w:styleId="866">
    <w:name w:val="Table Normal"/>
    <w:tblPr/>
  </w:style>
  <w:style w:type="paragraph" w:styleId="867">
    <w:name w:val="Heading 1"/>
    <w:basedOn w:val="874"/>
    <w:next w:val="874"/>
    <w:pPr>
      <w:keepLines/>
      <w:keepNext/>
      <w:spacing w:before="360" w:after="80"/>
    </w:pPr>
    <w:rPr>
      <w:rFonts w:ascii="Garamond" w:hAnsi="Garamond" w:eastAsia="Garamond" w:cs="Garamond"/>
      <w:color w:val="0f4761"/>
      <w:sz w:val="40"/>
      <w:szCs w:val="40"/>
    </w:rPr>
  </w:style>
  <w:style w:type="paragraph" w:styleId="868">
    <w:name w:val="Heading 2"/>
    <w:basedOn w:val="874"/>
    <w:next w:val="874"/>
    <w:rPr>
      <w:rFonts w:ascii="Times New Roman" w:hAnsi="Times New Roman" w:eastAsia="Times New Roman" w:cs="Times New Roman"/>
      <w:b/>
      <w:sz w:val="36"/>
      <w:szCs w:val="36"/>
    </w:rPr>
  </w:style>
  <w:style w:type="paragraph" w:styleId="869">
    <w:name w:val="Heading 3"/>
    <w:basedOn w:val="874"/>
    <w:next w:val="874"/>
    <w:pPr>
      <w:keepLines/>
      <w:keepNext/>
      <w:spacing w:before="160" w:after="80"/>
    </w:pPr>
    <w:rPr>
      <w:color w:val="0f4761"/>
      <w:sz w:val="28"/>
      <w:szCs w:val="28"/>
    </w:rPr>
  </w:style>
  <w:style w:type="paragraph" w:styleId="870">
    <w:name w:val="Heading 4"/>
    <w:basedOn w:val="874"/>
    <w:next w:val="874"/>
    <w:pPr>
      <w:keepLines/>
      <w:keepNext/>
      <w:spacing w:before="80" w:after="40"/>
    </w:pPr>
    <w:rPr>
      <w:i/>
      <w:color w:val="0f4761"/>
    </w:rPr>
  </w:style>
  <w:style w:type="paragraph" w:styleId="871">
    <w:name w:val="Heading 5"/>
    <w:basedOn w:val="874"/>
    <w:next w:val="874"/>
    <w:pPr>
      <w:keepLines/>
      <w:keepNext/>
      <w:spacing w:before="80" w:after="40"/>
    </w:pPr>
    <w:rPr>
      <w:color w:val="0f4761"/>
    </w:rPr>
  </w:style>
  <w:style w:type="paragraph" w:styleId="872">
    <w:name w:val="Heading 6"/>
    <w:basedOn w:val="874"/>
    <w:next w:val="874"/>
    <w:pPr>
      <w:keepLines/>
      <w:keepNext/>
      <w:spacing w:before="40"/>
    </w:pPr>
    <w:rPr>
      <w:i/>
      <w:color w:val="595959"/>
    </w:rPr>
  </w:style>
  <w:style w:type="paragraph" w:styleId="873">
    <w:name w:val="Title"/>
    <w:basedOn w:val="874"/>
    <w:next w:val="874"/>
    <w:pPr>
      <w:spacing w:after="80"/>
    </w:pPr>
    <w:rPr>
      <w:rFonts w:ascii="Garamond" w:hAnsi="Garamond" w:eastAsia="Garamond" w:cs="Garamond"/>
      <w:sz w:val="56"/>
      <w:szCs w:val="56"/>
    </w:rPr>
  </w:style>
  <w:style w:type="paragraph" w:styleId="874" w:default="1">
    <w:name w:val="Normal"/>
    <w:qFormat/>
    <w:rPr>
      <w:rFonts w:asciiTheme="minorHAnsi" w:hAnsiTheme="minorHAnsi" w:eastAsiaTheme="minorHAnsi" w:cstheme="minorBidi"/>
      <w:sz w:val="24"/>
      <w:szCs w:val="24"/>
      <w:lang w:eastAsia="en-US"/>
    </w:rPr>
  </w:style>
  <w:style w:type="paragraph" w:styleId="875">
    <w:name w:val="Heading 1"/>
    <w:basedOn w:val="874"/>
    <w:next w:val="874"/>
    <w:link w:val="896"/>
    <w:uiPriority w:val="9"/>
    <w:qFormat/>
    <w:pPr>
      <w:keepLines/>
      <w:keepNext/>
      <w:spacing w:before="360" w:after="80"/>
      <w:outlineLvl w:val="0"/>
    </w:pPr>
    <w:rPr>
      <w:rFonts w:asciiTheme="majorHAnsi" w:hAnsiTheme="majorHAnsi" w:eastAsiaTheme="majorEastAsia" w:cstheme="majorBidi"/>
      <w:color w:val="0f4761" w:themeColor="accent1" w:themeShade="00"/>
      <w:sz w:val="40"/>
      <w:szCs w:val="40"/>
    </w:rPr>
  </w:style>
  <w:style w:type="paragraph" w:styleId="876">
    <w:name w:val="Heading 2"/>
    <w:basedOn w:val="874"/>
    <w:link w:val="895"/>
    <w:uiPriority w:val="9"/>
    <w:qFormat/>
    <w:pPr>
      <w:spacing w:before="100" w:beforeAutospacing="1" w:after="100" w:afterAutospacing="1"/>
      <w:outlineLvl w:val="1"/>
    </w:pPr>
    <w:rPr>
      <w:rFonts w:ascii="Times New Roman" w:hAnsi="Times New Roman" w:eastAsia="Times New Roman" w:cs="Times New Roman"/>
      <w:b/>
      <w:bCs/>
      <w:sz w:val="36"/>
      <w:szCs w:val="36"/>
      <w:lang w:eastAsia="pt-BR"/>
    </w:rPr>
  </w:style>
  <w:style w:type="paragraph" w:styleId="877">
    <w:name w:val="Heading 3"/>
    <w:basedOn w:val="874"/>
    <w:next w:val="874"/>
    <w:link w:val="897"/>
    <w:uiPriority w:val="9"/>
    <w:semiHidden/>
    <w:unhideWhenUsed/>
    <w:qFormat/>
    <w:pPr>
      <w:keepLines/>
      <w:keepNext/>
      <w:spacing w:before="160" w:after="80"/>
      <w:outlineLvl w:val="2"/>
    </w:pPr>
    <w:rPr>
      <w:rFonts w:eastAsiaTheme="majorEastAsia" w:cstheme="majorBidi"/>
      <w:color w:val="0f4761" w:themeColor="accent1" w:themeShade="00"/>
      <w:sz w:val="28"/>
      <w:szCs w:val="28"/>
    </w:rPr>
  </w:style>
  <w:style w:type="paragraph" w:styleId="878">
    <w:name w:val="Heading 4"/>
    <w:basedOn w:val="874"/>
    <w:next w:val="874"/>
    <w:link w:val="898"/>
    <w:uiPriority w:val="9"/>
    <w:semiHidden/>
    <w:unhideWhenUsed/>
    <w:qFormat/>
    <w:pPr>
      <w:keepLines/>
      <w:keepNext/>
      <w:spacing w:before="80" w:after="40"/>
      <w:outlineLvl w:val="3"/>
    </w:pPr>
    <w:rPr>
      <w:rFonts w:eastAsiaTheme="majorEastAsia" w:cstheme="majorBidi"/>
      <w:i/>
      <w:iCs/>
      <w:color w:val="0f4761" w:themeColor="accent1" w:themeShade="00"/>
    </w:rPr>
  </w:style>
  <w:style w:type="paragraph" w:styleId="879">
    <w:name w:val="Heading 5"/>
    <w:basedOn w:val="874"/>
    <w:next w:val="874"/>
    <w:link w:val="899"/>
    <w:uiPriority w:val="9"/>
    <w:semiHidden/>
    <w:unhideWhenUsed/>
    <w:qFormat/>
    <w:pPr>
      <w:keepLines/>
      <w:keepNext/>
      <w:spacing w:before="80" w:after="40"/>
      <w:outlineLvl w:val="4"/>
    </w:pPr>
    <w:rPr>
      <w:rFonts w:eastAsiaTheme="majorEastAsia" w:cstheme="majorBidi"/>
      <w:color w:val="0f4761" w:themeColor="accent1" w:themeShade="00"/>
    </w:rPr>
  </w:style>
  <w:style w:type="paragraph" w:styleId="880">
    <w:name w:val="Heading 6"/>
    <w:basedOn w:val="874"/>
    <w:next w:val="874"/>
    <w:link w:val="900"/>
    <w:uiPriority w:val="9"/>
    <w:semiHidden/>
    <w:unhideWhenUsed/>
    <w:qFormat/>
    <w:pPr>
      <w:keepLines/>
      <w:keepNext/>
      <w:spacing w:before="40"/>
      <w:outlineLvl w:val="5"/>
    </w:pPr>
    <w:rPr>
      <w:rFonts w:eastAsiaTheme="majorEastAsia" w:cstheme="majorBidi"/>
      <w:i/>
      <w:iCs/>
      <w:color w:val="595959" w:themeColor="text1" w:themeTint="00"/>
    </w:rPr>
  </w:style>
  <w:style w:type="paragraph" w:styleId="881">
    <w:name w:val="Heading 7"/>
    <w:basedOn w:val="874"/>
    <w:next w:val="874"/>
    <w:link w:val="901"/>
    <w:uiPriority w:val="9"/>
    <w:semiHidden/>
    <w:unhideWhenUsed/>
    <w:qFormat/>
    <w:pPr>
      <w:keepLines/>
      <w:keepNext/>
      <w:spacing w:before="40"/>
      <w:outlineLvl w:val="6"/>
    </w:pPr>
    <w:rPr>
      <w:rFonts w:eastAsiaTheme="majorEastAsia" w:cstheme="majorBidi"/>
      <w:color w:val="595959" w:themeColor="text1" w:themeTint="00"/>
    </w:rPr>
  </w:style>
  <w:style w:type="paragraph" w:styleId="882">
    <w:name w:val="Heading 8"/>
    <w:basedOn w:val="874"/>
    <w:next w:val="874"/>
    <w:link w:val="902"/>
    <w:uiPriority w:val="9"/>
    <w:semiHidden/>
    <w:unhideWhenUsed/>
    <w:qFormat/>
    <w:pPr>
      <w:keepLines/>
      <w:keepNext/>
      <w:outlineLvl w:val="7"/>
    </w:pPr>
    <w:rPr>
      <w:rFonts w:eastAsiaTheme="majorEastAsia" w:cstheme="majorBidi"/>
      <w:i/>
      <w:iCs/>
      <w:color w:val="262626" w:themeColor="text1" w:themeTint="00"/>
    </w:rPr>
  </w:style>
  <w:style w:type="paragraph" w:styleId="883">
    <w:name w:val="Heading 9"/>
    <w:basedOn w:val="874"/>
    <w:next w:val="874"/>
    <w:link w:val="903"/>
    <w:uiPriority w:val="9"/>
    <w:semiHidden/>
    <w:unhideWhenUsed/>
    <w:qFormat/>
    <w:pPr>
      <w:keepLines/>
      <w:keepNext/>
      <w:outlineLvl w:val="8"/>
    </w:pPr>
    <w:rPr>
      <w:rFonts w:eastAsiaTheme="majorEastAsia" w:cstheme="majorBidi"/>
      <w:color w:val="262626" w:themeColor="text1" w:themeTint="00"/>
    </w:rPr>
  </w:style>
  <w:style w:type="character" w:styleId="884" w:default="1">
    <w:name w:val="Default Paragraph Font"/>
    <w:uiPriority w:val="1"/>
    <w:semiHidden/>
    <w:unhideWhenUsed/>
  </w:style>
  <w:style w:type="table" w:styleId="885" w:default="1">
    <w:name w:val="Normal Table"/>
    <w:uiPriority w:val="99"/>
    <w:semiHidden/>
    <w:unhideWhenUsed/>
    <w:tblPr>
      <w:tblInd w:w="0" w:type="dxa"/>
      <w:tblCellMar>
        <w:left w:w="108" w:type="dxa"/>
        <w:top w:w="0" w:type="dxa"/>
        <w:right w:w="108" w:type="dxa"/>
        <w:bottom w:w="0" w:type="dxa"/>
      </w:tblCellMar>
    </w:tblPr>
  </w:style>
  <w:style w:type="numbering" w:styleId="886" w:default="1">
    <w:name w:val="No List"/>
    <w:uiPriority w:val="99"/>
    <w:semiHidden/>
    <w:unhideWhenUsed/>
  </w:style>
  <w:style w:type="character" w:styleId="887">
    <w:name w:val="Strong"/>
    <w:basedOn w:val="884"/>
    <w:uiPriority w:val="22"/>
    <w:qFormat/>
    <w:rPr>
      <w:b/>
      <w:bCs/>
    </w:rPr>
  </w:style>
  <w:style w:type="character" w:styleId="888">
    <w:name w:val="footnote reference"/>
    <w:basedOn w:val="884"/>
    <w:uiPriority w:val="99"/>
    <w:semiHidden/>
    <w:unhideWhenUsed/>
    <w:qFormat/>
    <w:rPr>
      <w:vertAlign w:val="superscript"/>
    </w:rPr>
  </w:style>
  <w:style w:type="character" w:styleId="889">
    <w:name w:val="Hyperlink"/>
    <w:qFormat/>
    <w:rPr>
      <w:color w:val="0000ff"/>
      <w:position w:val="-1"/>
      <w:u w:val="single"/>
      <w:vertAlign w:val="baseline"/>
      <w:cs/>
    </w:rPr>
  </w:style>
  <w:style w:type="paragraph" w:styleId="890">
    <w:name w:val="Title"/>
    <w:basedOn w:val="874"/>
    <w:next w:val="874"/>
    <w:link w:val="904"/>
    <w:uiPriority w:val="10"/>
    <w:qFormat/>
    <w:pPr>
      <w:contextualSpacing/>
      <w:spacing w:after="80"/>
    </w:pPr>
    <w:rPr>
      <w:rFonts w:asciiTheme="majorHAnsi" w:hAnsiTheme="majorHAnsi" w:eastAsiaTheme="majorEastAsia" w:cstheme="majorBidi"/>
      <w:spacing w:val="-10"/>
      <w:sz w:val="56"/>
      <w:szCs w:val="56"/>
    </w:rPr>
  </w:style>
  <w:style w:type="paragraph" w:styleId="891">
    <w:name w:val="Header"/>
    <w:basedOn w:val="874"/>
    <w:link w:val="916"/>
    <w:uiPriority w:val="99"/>
    <w:unhideWhenUsed/>
    <w:qFormat/>
    <w:pPr>
      <w:tabs>
        <w:tab w:val="center" w:pos="4252" w:leader="none"/>
        <w:tab w:val="right" w:pos="8504" w:leader="none"/>
      </w:tabs>
    </w:pPr>
  </w:style>
  <w:style w:type="paragraph" w:styleId="892">
    <w:name w:val="Footer"/>
    <w:basedOn w:val="874"/>
    <w:link w:val="917"/>
    <w:uiPriority w:val="99"/>
    <w:unhideWhenUsed/>
    <w:qFormat/>
    <w:pPr>
      <w:tabs>
        <w:tab w:val="center" w:pos="4252" w:leader="none"/>
        <w:tab w:val="right" w:pos="8504" w:leader="none"/>
      </w:tabs>
    </w:pPr>
  </w:style>
  <w:style w:type="paragraph" w:styleId="893">
    <w:name w:val="Subtitle"/>
    <w:basedOn w:val="874"/>
    <w:next w:val="874"/>
    <w:link w:val="905"/>
    <w:uiPriority w:val="11"/>
    <w:qFormat/>
    <w:pPr>
      <w:spacing w:after="160"/>
    </w:pPr>
    <w:rPr>
      <w:rFonts w:eastAsiaTheme="majorEastAsia" w:cstheme="majorBidi"/>
      <w:color w:val="595959" w:themeColor="text1" w:themeTint="00"/>
      <w:spacing w:val="15"/>
      <w:sz w:val="28"/>
      <w:szCs w:val="28"/>
    </w:rPr>
  </w:style>
  <w:style w:type="paragraph" w:styleId="894">
    <w:name w:val="footnote text"/>
    <w:basedOn w:val="874"/>
    <w:link w:val="918"/>
    <w:uiPriority w:val="99"/>
    <w:semiHidden/>
    <w:unhideWhenUsed/>
    <w:qFormat/>
    <w:pPr>
      <w:widowControl w:val="off"/>
    </w:pPr>
    <w:rPr>
      <w:rFonts w:ascii="Times New Roman" w:hAnsi="Times New Roman" w:eastAsia="Times New Roman" w:cs="Times New Roman"/>
      <w:sz w:val="20"/>
      <w:szCs w:val="20"/>
      <w:lang w:val="pt-PT" w:eastAsia="pt-BR"/>
    </w:rPr>
  </w:style>
  <w:style w:type="character" w:styleId="895" w:customStyle="1">
    <w:name w:val="Título 2 Char"/>
    <w:basedOn w:val="884"/>
    <w:link w:val="876"/>
    <w:uiPriority w:val="9"/>
    <w:qFormat/>
    <w:rPr>
      <w:rFonts w:ascii="Times New Roman" w:hAnsi="Times New Roman" w:eastAsia="Times New Roman" w:cs="Times New Roman"/>
      <w:b/>
      <w:bCs/>
      <w:sz w:val="36"/>
      <w:szCs w:val="36"/>
      <w:lang w:eastAsia="pt-BR"/>
    </w:rPr>
  </w:style>
  <w:style w:type="character" w:styleId="896" w:customStyle="1">
    <w:name w:val="Título 1 Char"/>
    <w:basedOn w:val="884"/>
    <w:link w:val="875"/>
    <w:uiPriority w:val="9"/>
    <w:qFormat/>
    <w:rPr>
      <w:rFonts w:asciiTheme="majorHAnsi" w:hAnsiTheme="majorHAnsi" w:eastAsiaTheme="majorEastAsia" w:cstheme="majorBidi"/>
      <w:color w:val="0f4761" w:themeColor="accent1" w:themeShade="00"/>
      <w:sz w:val="40"/>
      <w:szCs w:val="40"/>
    </w:rPr>
  </w:style>
  <w:style w:type="character" w:styleId="897" w:customStyle="1">
    <w:name w:val="Título 3 Char"/>
    <w:basedOn w:val="884"/>
    <w:link w:val="877"/>
    <w:uiPriority w:val="9"/>
    <w:semiHidden/>
    <w:qFormat/>
    <w:rPr>
      <w:rFonts w:eastAsiaTheme="majorEastAsia" w:cstheme="majorBidi"/>
      <w:color w:val="0f4761" w:themeColor="accent1" w:themeShade="00"/>
      <w:sz w:val="28"/>
      <w:szCs w:val="28"/>
    </w:rPr>
  </w:style>
  <w:style w:type="character" w:styleId="898" w:customStyle="1">
    <w:name w:val="Título 4 Char"/>
    <w:basedOn w:val="884"/>
    <w:link w:val="878"/>
    <w:uiPriority w:val="9"/>
    <w:semiHidden/>
    <w:qFormat/>
    <w:rPr>
      <w:rFonts w:eastAsiaTheme="majorEastAsia" w:cstheme="majorBidi"/>
      <w:i/>
      <w:iCs/>
      <w:color w:val="0f4761" w:themeColor="accent1" w:themeShade="00"/>
    </w:rPr>
  </w:style>
  <w:style w:type="character" w:styleId="899" w:customStyle="1">
    <w:name w:val="Título 5 Char"/>
    <w:basedOn w:val="884"/>
    <w:link w:val="879"/>
    <w:uiPriority w:val="9"/>
    <w:semiHidden/>
    <w:qFormat/>
    <w:rPr>
      <w:rFonts w:eastAsiaTheme="majorEastAsia" w:cstheme="majorBidi"/>
      <w:color w:val="0f4761" w:themeColor="accent1" w:themeShade="00"/>
    </w:rPr>
  </w:style>
  <w:style w:type="character" w:styleId="900" w:customStyle="1">
    <w:name w:val="Título 6 Char"/>
    <w:basedOn w:val="884"/>
    <w:link w:val="880"/>
    <w:uiPriority w:val="9"/>
    <w:semiHidden/>
    <w:qFormat/>
    <w:rPr>
      <w:rFonts w:eastAsiaTheme="majorEastAsia" w:cstheme="majorBidi"/>
      <w:i/>
      <w:iCs/>
      <w:color w:val="595959" w:themeColor="text1" w:themeTint="00"/>
    </w:rPr>
  </w:style>
  <w:style w:type="character" w:styleId="901" w:customStyle="1">
    <w:name w:val="Título 7 Char"/>
    <w:basedOn w:val="884"/>
    <w:link w:val="881"/>
    <w:uiPriority w:val="9"/>
    <w:semiHidden/>
    <w:qFormat/>
    <w:rPr>
      <w:rFonts w:eastAsiaTheme="majorEastAsia" w:cstheme="majorBidi"/>
      <w:color w:val="595959" w:themeColor="text1" w:themeTint="00"/>
    </w:rPr>
  </w:style>
  <w:style w:type="character" w:styleId="902" w:customStyle="1">
    <w:name w:val="Título 8 Char"/>
    <w:basedOn w:val="884"/>
    <w:link w:val="882"/>
    <w:uiPriority w:val="9"/>
    <w:semiHidden/>
    <w:qFormat/>
    <w:rPr>
      <w:rFonts w:eastAsiaTheme="majorEastAsia" w:cstheme="majorBidi"/>
      <w:i/>
      <w:iCs/>
      <w:color w:val="262626" w:themeColor="text1" w:themeTint="00"/>
    </w:rPr>
  </w:style>
  <w:style w:type="character" w:styleId="903" w:customStyle="1">
    <w:name w:val="Título 9 Char"/>
    <w:basedOn w:val="884"/>
    <w:link w:val="883"/>
    <w:uiPriority w:val="9"/>
    <w:semiHidden/>
    <w:qFormat/>
    <w:rPr>
      <w:rFonts w:eastAsiaTheme="majorEastAsia" w:cstheme="majorBidi"/>
      <w:color w:val="262626" w:themeColor="text1" w:themeTint="00"/>
    </w:rPr>
  </w:style>
  <w:style w:type="character" w:styleId="904" w:customStyle="1">
    <w:name w:val="Título Char"/>
    <w:basedOn w:val="884"/>
    <w:link w:val="890"/>
    <w:uiPriority w:val="10"/>
    <w:qFormat/>
    <w:rPr>
      <w:rFonts w:asciiTheme="majorHAnsi" w:hAnsiTheme="majorHAnsi" w:eastAsiaTheme="majorEastAsia" w:cstheme="majorBidi"/>
      <w:spacing w:val="-10"/>
      <w:sz w:val="56"/>
      <w:szCs w:val="56"/>
    </w:rPr>
  </w:style>
  <w:style w:type="character" w:styleId="905" w:customStyle="1">
    <w:name w:val="Subtítulo Char"/>
    <w:basedOn w:val="884"/>
    <w:link w:val="893"/>
    <w:uiPriority w:val="11"/>
    <w:qFormat/>
    <w:rPr>
      <w:rFonts w:eastAsiaTheme="majorEastAsia" w:cstheme="majorBidi"/>
      <w:color w:val="595959" w:themeColor="text1" w:themeTint="00"/>
      <w:spacing w:val="15"/>
      <w:sz w:val="28"/>
      <w:szCs w:val="28"/>
    </w:rPr>
  </w:style>
  <w:style w:type="paragraph" w:styleId="906">
    <w:name w:val="Quote"/>
    <w:basedOn w:val="874"/>
    <w:next w:val="874"/>
    <w:link w:val="907"/>
    <w:uiPriority w:val="29"/>
    <w:qFormat/>
    <w:pPr>
      <w:jc w:val="center"/>
      <w:spacing w:before="160" w:after="160"/>
    </w:pPr>
    <w:rPr>
      <w:i/>
      <w:iCs/>
      <w:color w:val="404040" w:themeColor="text1" w:themeTint="00"/>
    </w:rPr>
  </w:style>
  <w:style w:type="character" w:styleId="907" w:customStyle="1">
    <w:name w:val="Citação Char"/>
    <w:basedOn w:val="884"/>
    <w:link w:val="906"/>
    <w:uiPriority w:val="29"/>
    <w:qFormat/>
    <w:rPr>
      <w:i/>
      <w:iCs/>
      <w:color w:val="404040" w:themeColor="text1" w:themeTint="00"/>
    </w:rPr>
  </w:style>
  <w:style w:type="paragraph" w:styleId="908">
    <w:name w:val="List Paragraph"/>
    <w:basedOn w:val="874"/>
    <w:uiPriority w:val="34"/>
    <w:qFormat/>
    <w:pPr>
      <w:contextualSpacing/>
      <w:ind w:left="720"/>
    </w:pPr>
  </w:style>
  <w:style w:type="character" w:styleId="909" w:customStyle="1">
    <w:name w:val="Ênfase Intensa1"/>
    <w:basedOn w:val="884"/>
    <w:uiPriority w:val="21"/>
    <w:qFormat/>
    <w:rPr>
      <w:i/>
      <w:iCs/>
      <w:color w:val="0f4761" w:themeColor="accent1" w:themeShade="00"/>
    </w:rPr>
  </w:style>
  <w:style w:type="paragraph" w:styleId="910">
    <w:name w:val="Intense Quote"/>
    <w:basedOn w:val="874"/>
    <w:next w:val="874"/>
    <w:link w:val="911"/>
    <w:uiPriority w:val="30"/>
    <w:qFormat/>
    <w:pPr>
      <w:ind w:left="864" w:right="864"/>
      <w:jc w:val="center"/>
      <w:spacing w:before="360" w:after="360"/>
      <w:pBdr>
        <w:top w:val="single" w:color="0F4761" w:themeColor="accent1" w:themeShade="00" w:sz="4" w:space="10"/>
        <w:bottom w:val="single" w:color="0F4761" w:themeColor="accent1" w:themeShade="00" w:sz="4" w:space="10"/>
      </w:pBdr>
    </w:pPr>
    <w:rPr>
      <w:i/>
      <w:iCs/>
      <w:color w:val="0f4761" w:themeColor="accent1" w:themeShade="00"/>
    </w:rPr>
  </w:style>
  <w:style w:type="character" w:styleId="911" w:customStyle="1">
    <w:name w:val="Citação Intensa Char"/>
    <w:basedOn w:val="884"/>
    <w:link w:val="910"/>
    <w:uiPriority w:val="30"/>
    <w:qFormat/>
    <w:rPr>
      <w:i/>
      <w:iCs/>
      <w:color w:val="0f4761" w:themeColor="accent1" w:themeShade="00"/>
    </w:rPr>
  </w:style>
  <w:style w:type="character" w:styleId="912" w:customStyle="1">
    <w:name w:val="Referência Intensa1"/>
    <w:basedOn w:val="884"/>
    <w:uiPriority w:val="32"/>
    <w:qFormat/>
    <w:rPr>
      <w:b/>
      <w:bCs/>
      <w:smallCaps/>
      <w:color w:val="0f4761" w:themeColor="accent1" w:themeShade="00"/>
      <w:spacing w:val="5"/>
    </w:rPr>
  </w:style>
  <w:style w:type="paragraph" w:styleId="913" w:customStyle="1">
    <w:name w:val="Revisão1"/>
    <w:hidden/>
    <w:uiPriority w:val="99"/>
    <w:semiHidden/>
    <w:qFormat/>
    <w:rPr>
      <w:rFonts w:asciiTheme="minorHAnsi" w:hAnsiTheme="minorHAnsi" w:eastAsiaTheme="minorHAnsi" w:cstheme="minorBidi"/>
      <w:sz w:val="24"/>
      <w:szCs w:val="24"/>
      <w:lang w:eastAsia="en-US"/>
    </w:rPr>
  </w:style>
  <w:style w:type="paragraph" w:styleId="914">
    <w:name w:val="No Spacing"/>
    <w:link w:val="915"/>
    <w:uiPriority w:val="1"/>
    <w:qFormat/>
    <w:rPr>
      <w:rFonts w:asciiTheme="minorHAnsi" w:hAnsiTheme="minorHAnsi" w:eastAsiaTheme="minorEastAsia" w:cstheme="minorBidi"/>
      <w:sz w:val="22"/>
      <w:szCs w:val="22"/>
      <w:lang w:val="en-US" w:eastAsia="zh-CN"/>
    </w:rPr>
  </w:style>
  <w:style w:type="character" w:styleId="915" w:customStyle="1">
    <w:name w:val="Sem Espaçamento Char"/>
    <w:basedOn w:val="884"/>
    <w:link w:val="914"/>
    <w:uiPriority w:val="1"/>
    <w:qFormat/>
    <w:rPr>
      <w:rFonts w:eastAsiaTheme="minorEastAsia"/>
      <w:sz w:val="22"/>
      <w:szCs w:val="22"/>
      <w:lang w:val="en-US" w:eastAsia="zh-CN"/>
    </w:rPr>
  </w:style>
  <w:style w:type="character" w:styleId="916" w:customStyle="1">
    <w:name w:val="Cabeçalho Char"/>
    <w:basedOn w:val="884"/>
    <w:link w:val="891"/>
    <w:uiPriority w:val="99"/>
    <w:qFormat/>
  </w:style>
  <w:style w:type="character" w:styleId="917" w:customStyle="1">
    <w:name w:val="Rodapé Char"/>
    <w:basedOn w:val="884"/>
    <w:link w:val="892"/>
    <w:uiPriority w:val="99"/>
    <w:qFormat/>
  </w:style>
  <w:style w:type="character" w:styleId="918" w:customStyle="1">
    <w:name w:val="Texto de nota de rodapé Char"/>
    <w:basedOn w:val="884"/>
    <w:link w:val="894"/>
    <w:uiPriority w:val="99"/>
    <w:semiHidden/>
    <w:qFormat/>
    <w:rPr>
      <w:rFonts w:ascii="Times New Roman" w:hAnsi="Times New Roman" w:eastAsia="Times New Roman" w:cs="Times New Roman"/>
      <w:sz w:val="20"/>
      <w:szCs w:val="20"/>
      <w:lang w:val="pt-PT" w:eastAsia="pt-BR"/>
    </w:rPr>
  </w:style>
  <w:style w:type="paragraph" w:styleId="919">
    <w:name w:val="Subtitle"/>
    <w:basedOn w:val="874"/>
    <w:next w:val="874"/>
    <w:pPr>
      <w:spacing w:after="160"/>
    </w:pPr>
    <w:rPr>
      <w:color w:val="595959"/>
      <w:sz w:val="28"/>
      <w:szCs w:val="2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png"/></Relationships>
</file>

<file path=word/_rels/footnotes.xml.rels><?xml version="1.0" encoding="UTF-8" standalone="yes"?><Relationships xmlns="http://schemas.openxmlformats.org/package/2006/relationships"><Relationship Id="rId1" Type="http://schemas.openxmlformats.org/officeDocument/2006/relationships/hyperlink" Target="mailto:pesquisaxxx@mail.com" TargetMode="External"/><Relationship Id="rId2" Type="http://schemas.openxmlformats.org/officeDocument/2006/relationships/hyperlink" Target="mailto:alisson.zarnott@ufsm.br" TargetMode="External"/></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a:ea typeface="Arial"/>
        <a:cs typeface="Arial"/>
      </a:majorFont>
      <a:minorFont>
        <a:latin typeface="Trebuchet M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mnxygAVH2PtSW8QS/jPrtGDPZw==">CgMxLjAyDmgudnozbzdnNWJjNjgyMg5oLmtpeWFoa2d3b2RydTIOaC43cW9wMXRsdmoyZDAyDmguYmtsYmRybm1ueG1wMg5oLnBqYjRjdXg2eDVrdzIOaC5hOWhhNGFmejgzMHY4AHIhMVRCM3puU25IQUJCcC1jWUVWUkwtZTh1ZFZpcWhUYkg1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ONLYOFFICE/7.3.3.50</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revision>2</cp:revision>
  <dcterms:created xsi:type="dcterms:W3CDTF">2025-05-12T03:14:00Z</dcterms:created>
  <dcterms:modified xsi:type="dcterms:W3CDTF">2025-05-12T19:26:05Z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1046-12.2.0.20795</vt:lpwstr>
  </property>
  <property fmtid="{D5CDD505-2E9C-101B-9397-08002B2CF9AE}" pid="3" name="ICV">
    <vt:lpwstr>24B7AFFE1A844E7CB4F3064F5230ABE8_13</vt:lpwstr>
  </property>
</Properties>
</file>