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BC457" w14:textId="04EF5CD4" w:rsidR="00E3782C" w:rsidRPr="00AD22F1" w:rsidRDefault="00A871DA" w:rsidP="00E3782C">
      <w:pPr>
        <w:pStyle w:val="Ttulo"/>
      </w:pPr>
      <w:r>
        <w:t xml:space="preserve"> </w:t>
      </w:r>
      <w:r w:rsidRPr="00A871DA">
        <w:t>IMPACTOS DAS MUDANÇAS CLIMÁTICAS NA EXTINÇÃO DAS ESPÉCIES: O PAPEL DAS CIÊNCIAS AMBIENTAIS NO ENFRENTAMENTO DO DESAFIO</w:t>
      </w:r>
    </w:p>
    <w:p w14:paraId="58281A71" w14:textId="2A5D695B"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A871DA">
        <w:rPr>
          <w:sz w:val="24"/>
          <w:szCs w:val="24"/>
        </w:rPr>
        <w:t xml:space="preserve">Lucas </w:t>
      </w:r>
      <w:r w:rsidR="002808C2" w:rsidRPr="002808C2">
        <w:rPr>
          <w:sz w:val="24"/>
          <w:szCs w:val="24"/>
        </w:rPr>
        <w:t>Guedes Ferreira De Brito</w:t>
      </w:r>
      <w:r w:rsidR="00D11801">
        <w:rPr>
          <w:sz w:val="24"/>
          <w:szCs w:val="24"/>
        </w:rPr>
        <w:t xml:space="preserve">, </w:t>
      </w:r>
      <w:r w:rsidRPr="005F70B0">
        <w:rPr>
          <w:sz w:val="24"/>
          <w:szCs w:val="24"/>
          <w:vertAlign w:val="superscript"/>
        </w:rPr>
        <w:t>2</w:t>
      </w:r>
      <w:r w:rsidR="002118FF">
        <w:rPr>
          <w:sz w:val="24"/>
          <w:szCs w:val="24"/>
        </w:rPr>
        <w:t xml:space="preserve">Andre Serotini, </w:t>
      </w:r>
      <w:r w:rsidR="00185D81" w:rsidRPr="00185D81">
        <w:rPr>
          <w:sz w:val="24"/>
          <w:szCs w:val="24"/>
          <w:vertAlign w:val="superscript"/>
        </w:rPr>
        <w:t>3</w:t>
      </w:r>
      <w:r w:rsidR="00185D81">
        <w:rPr>
          <w:sz w:val="24"/>
          <w:szCs w:val="24"/>
        </w:rPr>
        <w:t>Yanny Ferreira da Silveira</w:t>
      </w:r>
    </w:p>
    <w:p w14:paraId="158B3CEA" w14:textId="45AE6C40"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D11801">
        <w:rPr>
          <w:i/>
          <w:sz w:val="24"/>
          <w:szCs w:val="24"/>
        </w:rPr>
        <w:t>Universidade do Estado de Minas Gerais-UEMG</w:t>
      </w:r>
      <w:r w:rsidRPr="005F70B0">
        <w:rPr>
          <w:i/>
          <w:sz w:val="24"/>
          <w:szCs w:val="24"/>
        </w:rPr>
        <w:t>, e-mail:</w:t>
      </w:r>
      <w:r w:rsidRPr="005F70B0">
        <w:rPr>
          <w:i/>
          <w:spacing w:val="-4"/>
          <w:sz w:val="24"/>
          <w:szCs w:val="24"/>
        </w:rPr>
        <w:t xml:space="preserve"> </w:t>
      </w:r>
      <w:r w:rsidR="002118FF" w:rsidRPr="002118FF">
        <w:rPr>
          <w:i/>
          <w:sz w:val="24"/>
          <w:szCs w:val="24"/>
        </w:rPr>
        <w:t>lucasguedesfrutal2015@gmail.com</w:t>
      </w:r>
      <w:r w:rsidRPr="005F70B0">
        <w:rPr>
          <w:i/>
          <w:sz w:val="24"/>
          <w:szCs w:val="24"/>
        </w:rPr>
        <w:t>;</w:t>
      </w:r>
      <w:r w:rsidRPr="005F70B0">
        <w:rPr>
          <w:i/>
          <w:spacing w:val="-3"/>
          <w:sz w:val="24"/>
          <w:szCs w:val="24"/>
        </w:rPr>
        <w:t xml:space="preserve"> </w:t>
      </w:r>
      <w:r w:rsidRPr="005F70B0">
        <w:rPr>
          <w:i/>
          <w:sz w:val="24"/>
          <w:szCs w:val="24"/>
          <w:vertAlign w:val="superscript"/>
        </w:rPr>
        <w:t>2</w:t>
      </w:r>
      <w:r w:rsidR="00D11801" w:rsidRPr="00D11801">
        <w:rPr>
          <w:i/>
          <w:sz w:val="24"/>
          <w:szCs w:val="24"/>
        </w:rPr>
        <w:t xml:space="preserve"> </w:t>
      </w:r>
      <w:r w:rsidR="00D11801">
        <w:rPr>
          <w:i/>
          <w:sz w:val="24"/>
          <w:szCs w:val="24"/>
        </w:rPr>
        <w:t>Universidade do Estado de Minas Gerais-UEMG</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942D57" w:rsidRPr="00942D57">
        <w:rPr>
          <w:i/>
          <w:sz w:val="24"/>
          <w:szCs w:val="24"/>
        </w:rPr>
        <w:t>andre.serotini@uemg.br</w:t>
      </w:r>
      <w:r w:rsidR="00942D57">
        <w:rPr>
          <w:i/>
          <w:sz w:val="24"/>
          <w:szCs w:val="24"/>
        </w:rPr>
        <w:t xml:space="preserve">; </w:t>
      </w:r>
      <w:r w:rsidR="00185D81" w:rsidRPr="005F70B0">
        <w:rPr>
          <w:i/>
          <w:sz w:val="24"/>
          <w:szCs w:val="24"/>
          <w:vertAlign w:val="superscript"/>
        </w:rPr>
        <w:t>1</w:t>
      </w:r>
      <w:r w:rsidR="00185D81">
        <w:rPr>
          <w:i/>
          <w:sz w:val="24"/>
          <w:szCs w:val="24"/>
        </w:rPr>
        <w:t>Universidade do Estado de Minas Gerais-UEMG</w:t>
      </w:r>
      <w:r w:rsidR="00185D81" w:rsidRPr="005F70B0">
        <w:rPr>
          <w:i/>
          <w:sz w:val="24"/>
          <w:szCs w:val="24"/>
        </w:rPr>
        <w:t>, e-mail:</w:t>
      </w:r>
      <w:r w:rsidR="00185D81">
        <w:rPr>
          <w:i/>
          <w:sz w:val="24"/>
          <w:szCs w:val="24"/>
        </w:rPr>
        <w:t xml:space="preserve"> yannyferreira@gmail.com</w:t>
      </w:r>
    </w:p>
    <w:p w14:paraId="19ACAB03" w14:textId="77777777" w:rsidR="00E3782C" w:rsidRPr="005F70B0" w:rsidRDefault="00E3782C" w:rsidP="00E3782C">
      <w:pPr>
        <w:spacing w:line="228" w:lineRule="exact"/>
        <w:ind w:left="77" w:right="209"/>
        <w:jc w:val="center"/>
        <w:rPr>
          <w:i/>
          <w:spacing w:val="-2"/>
          <w:sz w:val="24"/>
          <w:szCs w:val="24"/>
        </w:rPr>
      </w:pPr>
    </w:p>
    <w:p w14:paraId="1ADFF788" w14:textId="5FB526E3" w:rsidR="00E3782C" w:rsidRDefault="00FF6643" w:rsidP="00D11801">
      <w:pPr>
        <w:spacing w:line="228" w:lineRule="exact"/>
        <w:ind w:left="77" w:right="209"/>
        <w:jc w:val="right"/>
        <w:rPr>
          <w:b/>
          <w:bCs/>
          <w:i/>
          <w:spacing w:val="-2"/>
          <w:sz w:val="24"/>
          <w:szCs w:val="24"/>
        </w:rPr>
      </w:pPr>
      <w:r>
        <w:rPr>
          <w:b/>
          <w:bCs/>
          <w:i/>
          <w:spacing w:val="-2"/>
          <w:sz w:val="24"/>
          <w:szCs w:val="24"/>
        </w:rPr>
        <w:t xml:space="preserve"> </w:t>
      </w:r>
      <w:r w:rsidRPr="00FF6643">
        <w:rPr>
          <w:b/>
          <w:bCs/>
          <w:i/>
          <w:spacing w:val="-2"/>
          <w:sz w:val="24"/>
          <w:szCs w:val="24"/>
        </w:rPr>
        <w:t>Ambiente e Clima</w:t>
      </w:r>
    </w:p>
    <w:p w14:paraId="7AA5D743" w14:textId="5E2BFC86" w:rsidR="00935144" w:rsidRPr="00935144" w:rsidRDefault="00935144" w:rsidP="00D11801">
      <w:pPr>
        <w:spacing w:line="228" w:lineRule="exact"/>
        <w:ind w:left="77" w:right="209"/>
        <w:jc w:val="right"/>
        <w:rPr>
          <w:b/>
          <w:bCs/>
          <w:i/>
          <w:spacing w:val="-2"/>
          <w:sz w:val="24"/>
          <w:szCs w:val="24"/>
        </w:rPr>
      </w:pPr>
      <w:r w:rsidRPr="00935144">
        <w:rPr>
          <w:b/>
          <w:bCs/>
          <w:i/>
          <w:spacing w:val="-2"/>
          <w:sz w:val="24"/>
          <w:szCs w:val="24"/>
        </w:rPr>
        <w:t>Gestão de riscos climáticos</w:t>
      </w: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6493EAEF" w:rsidR="00E3782C" w:rsidRPr="005F70B0" w:rsidRDefault="00A871DA" w:rsidP="00E3782C">
      <w:pPr>
        <w:ind w:right="209"/>
        <w:jc w:val="both"/>
        <w:rPr>
          <w:iCs/>
          <w:sz w:val="24"/>
          <w:szCs w:val="24"/>
        </w:rPr>
      </w:pPr>
      <w:r w:rsidRPr="00A871DA">
        <w:rPr>
          <w:iCs/>
          <w:sz w:val="24"/>
          <w:szCs w:val="24"/>
        </w:rPr>
        <w:t>As mudanças climáticas constituem uma das principais ameaças contemporâneas à biodiversidade, pois alteram temperaturas, regimes de chuva, disponibilidade hídrica, distribuição de habitats e ocorrência de eventos extremos. Tais transformações comprometem a sobrevivência, a reprodução, a migração e a capacidade adaptativa de diversas espécies, elevando o risco de extinções locais e globais. Este artigo teve como objetivo analisar os impactos das mudanças climáticas sobre a extinção das espécies e discutir a contribuição das Ciências Ambientais para o enfrentamento desse desafio. A pesquisa possui abordagem qualitativa, caráter exploratório e natureza bibliográfica, fundamentada em artigos científicos e relatórios institucionais publicados entre 2021 e 2026. Os resultados indicam que o aquecimento global intensifica pressões já existentes, como perda e fragmentação de habitats, poluição, exploração excessiva de recursos naturais e introdução de espécies invasoras. Conclui-se que as Ciências Ambientais são essenciais para monitorar riscos, produzir indicadores, modelar cenários, orientar políticas públicas e desenvolver estratégias integradas de mitigação, adaptação, conservação e restauração ecológica.</w:t>
      </w:r>
    </w:p>
    <w:p w14:paraId="762F9B08" w14:textId="77777777" w:rsidR="00E3782C" w:rsidRPr="005F70B0" w:rsidRDefault="00E3782C" w:rsidP="00E3782C">
      <w:pPr>
        <w:jc w:val="both"/>
        <w:rPr>
          <w:b/>
          <w:sz w:val="24"/>
          <w:szCs w:val="24"/>
        </w:rPr>
      </w:pPr>
    </w:p>
    <w:p w14:paraId="006243D2" w14:textId="61282E54"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F72C68" w:rsidRPr="00F72C68">
        <w:rPr>
          <w:bCs/>
          <w:spacing w:val="-2"/>
          <w:sz w:val="24"/>
          <w:szCs w:val="24"/>
        </w:rPr>
        <w:t>Biodiversidade</w:t>
      </w:r>
      <w:r w:rsidR="00F72C68">
        <w:rPr>
          <w:b/>
          <w:spacing w:val="-2"/>
          <w:sz w:val="24"/>
          <w:szCs w:val="24"/>
        </w:rPr>
        <w:t xml:space="preserve">; </w:t>
      </w:r>
      <w:r w:rsidR="004A4518">
        <w:rPr>
          <w:sz w:val="24"/>
          <w:szCs w:val="24"/>
        </w:rPr>
        <w:t xml:space="preserve">Clima; </w:t>
      </w:r>
      <w:r w:rsidR="00F72C68">
        <w:rPr>
          <w:sz w:val="24"/>
          <w:szCs w:val="24"/>
        </w:rPr>
        <w:t xml:space="preserve">Habitats; </w:t>
      </w:r>
      <w:r w:rsidR="004A4518">
        <w:rPr>
          <w:sz w:val="24"/>
          <w:szCs w:val="24"/>
        </w:rPr>
        <w:t>Meio Ambiente; Sustentabilidade.</w:t>
      </w:r>
    </w:p>
    <w:p w14:paraId="0F7CD38A" w14:textId="77777777" w:rsidR="009C4B75" w:rsidRDefault="009C4B75" w:rsidP="009C4B75">
      <w:pPr>
        <w:jc w:val="both"/>
        <w:rPr>
          <w:b/>
          <w:bCs/>
          <w:spacing w:val="-2"/>
          <w:sz w:val="28"/>
          <w:szCs w:val="28"/>
        </w:rPr>
      </w:pPr>
    </w:p>
    <w:p w14:paraId="5E270B86" w14:textId="4FCD5356" w:rsidR="009C4B75" w:rsidRPr="00D677A1" w:rsidRDefault="00E3782C" w:rsidP="00D677A1">
      <w:pPr>
        <w:jc w:val="both"/>
        <w:rPr>
          <w:b/>
          <w:bCs/>
          <w:spacing w:val="-2"/>
          <w:sz w:val="28"/>
          <w:szCs w:val="28"/>
        </w:rPr>
      </w:pPr>
      <w:r w:rsidRPr="005F70B0">
        <w:rPr>
          <w:b/>
          <w:bCs/>
          <w:spacing w:val="-2"/>
          <w:sz w:val="28"/>
          <w:szCs w:val="28"/>
        </w:rPr>
        <w:t>Introdução</w:t>
      </w:r>
    </w:p>
    <w:p w14:paraId="7F7C7D2E" w14:textId="5CCAF584" w:rsidR="00D677A1" w:rsidRPr="00D677A1" w:rsidRDefault="00185D81" w:rsidP="00D677A1">
      <w:pPr>
        <w:pStyle w:val="Corpodetexto"/>
        <w:spacing w:before="1" w:line="360" w:lineRule="auto"/>
        <w:ind w:firstLine="720"/>
        <w:jc w:val="both"/>
        <w:rPr>
          <w:sz w:val="24"/>
          <w:szCs w:val="24"/>
          <w:lang w:val="pt-BR"/>
        </w:rPr>
      </w:pPr>
      <w:r>
        <w:rPr>
          <w:sz w:val="24"/>
          <w:szCs w:val="24"/>
        </w:rPr>
        <w:t xml:space="preserve"> </w:t>
      </w:r>
      <w:r w:rsidR="00D677A1" w:rsidRPr="00D677A1">
        <w:rPr>
          <w:sz w:val="24"/>
          <w:szCs w:val="24"/>
          <w:lang w:val="pt-BR"/>
        </w:rPr>
        <w:t xml:space="preserve">A biodiversidade é fundamental para o equilíbrio ecológico, para a manutenção dos serviços ecossistêmicos e para o bem-estar humano. A diversidade biológica contribui para a oferta de alimentos, água, medicamentos, regulação climática, fertilidade dos solos e proteção contra eventos ambientais extremos. </w:t>
      </w:r>
      <w:r w:rsidR="00FB3EA2">
        <w:rPr>
          <w:sz w:val="24"/>
          <w:szCs w:val="24"/>
          <w:lang w:val="pt-BR"/>
        </w:rPr>
        <w:t>A</w:t>
      </w:r>
      <w:r w:rsidR="00D677A1" w:rsidRPr="00D677A1">
        <w:rPr>
          <w:sz w:val="24"/>
          <w:szCs w:val="24"/>
          <w:lang w:val="pt-BR"/>
        </w:rPr>
        <w:t xml:space="preserve"> biodiversidade vem sofrendo perdas aceleradas em razão da atuação simultânea de diversos fatores, entre os quais se destacam as mudanças no uso da terra e do mar, a exploração direta dos organismos, a poluição, as espécies exóticas invasoras e as mudanças climáticas (</w:t>
      </w:r>
      <w:r w:rsidR="00D677A1" w:rsidRPr="00935144">
        <w:rPr>
          <w:i/>
          <w:iCs/>
          <w:sz w:val="24"/>
          <w:szCs w:val="24"/>
          <w:lang w:val="pt-BR"/>
        </w:rPr>
        <w:t xml:space="preserve">Convention </w:t>
      </w:r>
      <w:proofErr w:type="spellStart"/>
      <w:r w:rsidR="00D677A1" w:rsidRPr="00935144">
        <w:rPr>
          <w:i/>
          <w:iCs/>
          <w:sz w:val="24"/>
          <w:szCs w:val="24"/>
          <w:lang w:val="pt-BR"/>
        </w:rPr>
        <w:t>On</w:t>
      </w:r>
      <w:proofErr w:type="spellEnd"/>
      <w:r w:rsidR="00D677A1" w:rsidRPr="00935144">
        <w:rPr>
          <w:i/>
          <w:iCs/>
          <w:sz w:val="24"/>
          <w:szCs w:val="24"/>
          <w:lang w:val="pt-BR"/>
        </w:rPr>
        <w:t xml:space="preserve"> </w:t>
      </w:r>
      <w:proofErr w:type="spellStart"/>
      <w:r w:rsidR="00D677A1" w:rsidRPr="00935144">
        <w:rPr>
          <w:i/>
          <w:iCs/>
          <w:sz w:val="24"/>
          <w:szCs w:val="24"/>
          <w:lang w:val="pt-BR"/>
        </w:rPr>
        <w:t>Biological</w:t>
      </w:r>
      <w:proofErr w:type="spellEnd"/>
      <w:r w:rsidR="00D677A1" w:rsidRPr="00935144">
        <w:rPr>
          <w:i/>
          <w:iCs/>
          <w:sz w:val="24"/>
          <w:szCs w:val="24"/>
          <w:lang w:val="pt-BR"/>
        </w:rPr>
        <w:t xml:space="preserve"> </w:t>
      </w:r>
      <w:proofErr w:type="spellStart"/>
      <w:r w:rsidR="00D677A1" w:rsidRPr="00935144">
        <w:rPr>
          <w:i/>
          <w:iCs/>
          <w:sz w:val="24"/>
          <w:szCs w:val="24"/>
          <w:lang w:val="pt-BR"/>
        </w:rPr>
        <w:t>Diversity</w:t>
      </w:r>
      <w:proofErr w:type="spellEnd"/>
      <w:r w:rsidR="00D677A1" w:rsidRPr="00935144">
        <w:rPr>
          <w:i/>
          <w:iCs/>
          <w:sz w:val="24"/>
          <w:szCs w:val="24"/>
          <w:lang w:val="pt-BR"/>
        </w:rPr>
        <w:t>,</w:t>
      </w:r>
      <w:r w:rsidR="00D677A1" w:rsidRPr="00D677A1">
        <w:rPr>
          <w:sz w:val="24"/>
          <w:szCs w:val="24"/>
          <w:lang w:val="pt-BR"/>
        </w:rPr>
        <w:t xml:space="preserve"> 2022).</w:t>
      </w:r>
    </w:p>
    <w:p w14:paraId="65DB42F9" w14:textId="77777777" w:rsidR="00D677A1" w:rsidRPr="00D677A1" w:rsidRDefault="00D677A1" w:rsidP="00D677A1">
      <w:pPr>
        <w:pStyle w:val="Corpodetexto"/>
        <w:spacing w:before="1" w:line="360" w:lineRule="auto"/>
        <w:ind w:firstLine="720"/>
        <w:jc w:val="both"/>
        <w:rPr>
          <w:sz w:val="24"/>
          <w:szCs w:val="24"/>
          <w:lang w:val="pt-BR"/>
        </w:rPr>
      </w:pPr>
      <w:r w:rsidRPr="00D677A1">
        <w:rPr>
          <w:sz w:val="24"/>
          <w:szCs w:val="24"/>
          <w:lang w:val="pt-BR"/>
        </w:rPr>
        <w:t xml:space="preserve">As mudanças climáticas afetam os ecossistemas por meio da elevação das temperaturas médias, da alteração nos padrões de precipitação, do aumento na frequência e intensidade de secas, enchentes, ondas de calor, incêndios florestais e tempestades. Esses </w:t>
      </w:r>
      <w:r w:rsidRPr="00D677A1">
        <w:rPr>
          <w:sz w:val="24"/>
          <w:szCs w:val="24"/>
          <w:lang w:val="pt-BR"/>
        </w:rPr>
        <w:lastRenderedPageBreak/>
        <w:t>fenômenos modificam os habitats e interferem diretamente na distribuição geográfica, no ciclo reprodutivo, na alimentação e nas relações ecológicas das espécies. O Painel Intergovernamental sobre Mudanças Climáticas destaca que os riscos climáticos são interligados e podem produzir efeitos severos, muitas vezes irreversíveis, sobre ecossistemas e biodiversidade (IPCC, 2022).</w:t>
      </w:r>
    </w:p>
    <w:p w14:paraId="27A54591" w14:textId="77777777" w:rsidR="00D677A1" w:rsidRPr="00D677A1" w:rsidRDefault="00D677A1" w:rsidP="00D677A1">
      <w:pPr>
        <w:pStyle w:val="Corpodetexto"/>
        <w:spacing w:before="1" w:line="360" w:lineRule="auto"/>
        <w:ind w:firstLine="720"/>
        <w:jc w:val="both"/>
        <w:rPr>
          <w:sz w:val="24"/>
          <w:szCs w:val="24"/>
          <w:lang w:val="pt-BR"/>
        </w:rPr>
      </w:pPr>
      <w:r w:rsidRPr="00D677A1">
        <w:rPr>
          <w:sz w:val="24"/>
          <w:szCs w:val="24"/>
          <w:lang w:val="pt-BR"/>
        </w:rPr>
        <w:t>Nesse contexto, delimita-se o presente estudo à análise da relação entre as mudanças climáticas e a intensificação do risco de extinção de espécies, com ênfase na contribuição das Ciências Ambientais para a compreensão e o enfrentamento do problema. A questão norteadora da pesquisa é: de que forma as mudanças climáticas contribuem para a extinção das espécies e como as Ciências Ambientais podem auxiliar na formulação de respostas eficazes a esse desafio?</w:t>
      </w:r>
    </w:p>
    <w:p w14:paraId="0A6A8FDD" w14:textId="105D772F" w:rsidR="00D677A1" w:rsidRPr="00D677A1" w:rsidRDefault="00D677A1" w:rsidP="00D677A1">
      <w:pPr>
        <w:pStyle w:val="Corpodetexto"/>
        <w:spacing w:before="1" w:line="360" w:lineRule="auto"/>
        <w:ind w:firstLine="720"/>
        <w:jc w:val="both"/>
        <w:rPr>
          <w:sz w:val="24"/>
          <w:szCs w:val="24"/>
          <w:lang w:val="pt-BR"/>
        </w:rPr>
      </w:pPr>
      <w:r w:rsidRPr="00D677A1">
        <w:rPr>
          <w:sz w:val="24"/>
          <w:szCs w:val="24"/>
          <w:lang w:val="pt-BR"/>
        </w:rPr>
        <w:t>A relevância do tema decorre da urgência em compreender que a crise climática e a perda de biodiversidade não são fenômenos isolados. O relatório conjunto IPBES-IPCC demonstra que ambos os problemas possuem causas comuns, retroalimentam-se e exigem políticas integradas, capazes de reduzir emissões de gases de efeito estufa sem gerar novos impactos negativos sobre os ecossistemas (</w:t>
      </w:r>
      <w:proofErr w:type="spellStart"/>
      <w:r w:rsidRPr="00D677A1">
        <w:rPr>
          <w:sz w:val="24"/>
          <w:szCs w:val="24"/>
          <w:lang w:val="pt-BR"/>
        </w:rPr>
        <w:t>Pörtner</w:t>
      </w:r>
      <w:proofErr w:type="spellEnd"/>
      <w:r w:rsidRPr="00D677A1">
        <w:rPr>
          <w:sz w:val="24"/>
          <w:szCs w:val="24"/>
          <w:lang w:val="pt-BR"/>
        </w:rPr>
        <w:t xml:space="preserve"> </w:t>
      </w:r>
      <w:r w:rsidRPr="00D677A1">
        <w:rPr>
          <w:i/>
          <w:iCs/>
          <w:sz w:val="24"/>
          <w:szCs w:val="24"/>
          <w:lang w:val="pt-BR"/>
        </w:rPr>
        <w:t>et al</w:t>
      </w:r>
      <w:r w:rsidRPr="00D677A1">
        <w:rPr>
          <w:sz w:val="24"/>
          <w:szCs w:val="24"/>
          <w:lang w:val="pt-BR"/>
        </w:rPr>
        <w:t>., 2021).</w:t>
      </w:r>
    </w:p>
    <w:p w14:paraId="351DD000" w14:textId="77777777" w:rsidR="00D677A1" w:rsidRPr="00D677A1" w:rsidRDefault="00D677A1" w:rsidP="00D677A1">
      <w:pPr>
        <w:pStyle w:val="Corpodetexto"/>
        <w:spacing w:before="1" w:line="360" w:lineRule="auto"/>
        <w:ind w:firstLine="720"/>
        <w:jc w:val="both"/>
        <w:rPr>
          <w:sz w:val="24"/>
          <w:szCs w:val="24"/>
          <w:lang w:val="pt-BR"/>
        </w:rPr>
      </w:pPr>
      <w:r w:rsidRPr="00D677A1">
        <w:rPr>
          <w:sz w:val="24"/>
          <w:szCs w:val="24"/>
          <w:lang w:val="pt-BR"/>
        </w:rPr>
        <w:t>Dessa forma, o objetivo geral deste artigo é analisar os impactos das mudanças climáticas na extinção das espécies e discutir o papel das Ciências Ambientais no enfrentamento desse desafio. Especificamente, busca-se: identificar os principais mecanismos pelos quais as mudanças climáticas afetam a biodiversidade; discutir a interação entre fatores climáticos e outras pressões ambientais; e apresentar contribuições das Ciências Ambientais para a conservação das espécies e dos ecossistemas.</w:t>
      </w:r>
    </w:p>
    <w:p w14:paraId="16FDABA8" w14:textId="77777777" w:rsidR="009C4B75" w:rsidRPr="005F70B0" w:rsidRDefault="009C4B75" w:rsidP="00F32F3F">
      <w:pPr>
        <w:pStyle w:val="Corpodetexto"/>
        <w:spacing w:before="1" w:line="360" w:lineRule="auto"/>
        <w:jc w:val="both"/>
        <w:rPr>
          <w:sz w:val="24"/>
          <w:szCs w:val="24"/>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t>Metodologia</w:t>
      </w:r>
    </w:p>
    <w:p w14:paraId="016B7C82" w14:textId="195BE243" w:rsidR="003163A1" w:rsidRPr="003163A1" w:rsidRDefault="003163A1" w:rsidP="003163A1">
      <w:pPr>
        <w:pStyle w:val="Corpodetexto"/>
        <w:spacing w:before="1" w:line="360" w:lineRule="auto"/>
        <w:ind w:firstLine="720"/>
        <w:jc w:val="both"/>
        <w:rPr>
          <w:sz w:val="24"/>
          <w:szCs w:val="24"/>
          <w:lang w:val="pt-BR"/>
        </w:rPr>
      </w:pPr>
      <w:r>
        <w:rPr>
          <w:sz w:val="24"/>
          <w:szCs w:val="24"/>
        </w:rPr>
        <w:t xml:space="preserve"> </w:t>
      </w:r>
      <w:r w:rsidRPr="003163A1">
        <w:rPr>
          <w:sz w:val="24"/>
          <w:szCs w:val="24"/>
          <w:lang w:val="pt-BR"/>
        </w:rPr>
        <w:t>A pesquisa possui abordagem qualitativa, caráter exploratório e natureza bibliográfica. Optou-se por esse método porque o objetivo do estudo é interpretar, organizar e discutir conhecimentos já produzidos sobre as relações entre mudanças climáticas, biodiversidade, risco de extinção e conservação ambiental</w:t>
      </w:r>
      <w:r w:rsidR="00F57539">
        <w:rPr>
          <w:sz w:val="24"/>
          <w:szCs w:val="24"/>
          <w:lang w:val="pt-BR"/>
        </w:rPr>
        <w:t xml:space="preserve"> (Lakatos; Marconi, 2021). </w:t>
      </w:r>
    </w:p>
    <w:p w14:paraId="139440B3" w14:textId="77777777" w:rsidR="003163A1" w:rsidRPr="003163A1" w:rsidRDefault="003163A1" w:rsidP="003163A1">
      <w:pPr>
        <w:pStyle w:val="Corpodetexto"/>
        <w:spacing w:before="1" w:line="360" w:lineRule="auto"/>
        <w:ind w:firstLine="720"/>
        <w:jc w:val="both"/>
        <w:rPr>
          <w:sz w:val="24"/>
          <w:szCs w:val="24"/>
          <w:lang w:val="pt-BR"/>
        </w:rPr>
      </w:pPr>
      <w:r w:rsidRPr="003163A1">
        <w:rPr>
          <w:sz w:val="24"/>
          <w:szCs w:val="24"/>
          <w:lang w:val="pt-BR"/>
        </w:rPr>
        <w:t xml:space="preserve">O levantamento bibliográfico foi realizado a partir de artigos científicos, relatórios técnico-científicos e documentos institucionais publicados entre 2021 e 2026. Foram </w:t>
      </w:r>
      <w:proofErr w:type="gramStart"/>
      <w:r w:rsidRPr="003163A1">
        <w:rPr>
          <w:sz w:val="24"/>
          <w:szCs w:val="24"/>
          <w:lang w:val="pt-BR"/>
        </w:rPr>
        <w:t>consultadas</w:t>
      </w:r>
      <w:proofErr w:type="gramEnd"/>
      <w:r w:rsidRPr="003163A1">
        <w:rPr>
          <w:sz w:val="24"/>
          <w:szCs w:val="24"/>
          <w:lang w:val="pt-BR"/>
        </w:rPr>
        <w:t xml:space="preserve"> bases e plataformas de acesso científico, como Google Scholar, SciELO, </w:t>
      </w:r>
      <w:proofErr w:type="spellStart"/>
      <w:r w:rsidRPr="003163A1">
        <w:rPr>
          <w:sz w:val="24"/>
          <w:szCs w:val="24"/>
          <w:lang w:val="pt-BR"/>
        </w:rPr>
        <w:t>PubMed</w:t>
      </w:r>
      <w:proofErr w:type="spellEnd"/>
      <w:r w:rsidRPr="003163A1">
        <w:rPr>
          <w:sz w:val="24"/>
          <w:szCs w:val="24"/>
          <w:lang w:val="pt-BR"/>
        </w:rPr>
        <w:t>, periódicos científicos e páginas institucionais do IPCC, IPBES, Convenção sobre Diversidade Biológica e União Internacional para a Conservação da Natureza.</w:t>
      </w:r>
    </w:p>
    <w:p w14:paraId="64FB16C8" w14:textId="68F171D0" w:rsidR="00E3782C" w:rsidRPr="00D11801" w:rsidRDefault="003163A1" w:rsidP="003163A1">
      <w:pPr>
        <w:pStyle w:val="Corpodetexto"/>
        <w:spacing w:before="1" w:line="360" w:lineRule="auto"/>
        <w:ind w:firstLine="720"/>
        <w:jc w:val="both"/>
        <w:rPr>
          <w:sz w:val="24"/>
          <w:szCs w:val="24"/>
          <w:lang w:val="pt-BR"/>
        </w:rPr>
      </w:pPr>
      <w:r w:rsidRPr="003163A1">
        <w:rPr>
          <w:sz w:val="24"/>
          <w:szCs w:val="24"/>
          <w:lang w:val="pt-BR"/>
        </w:rPr>
        <w:lastRenderedPageBreak/>
        <w:t>Por se tratar de uma revisão qualitativa, não foram aplicados testes estatísticos ou metanálises. A análise ocorreu por meio da interpretação temática dos conteúdos, buscando identificar convergências, evidências e estratégias apontadas pela literatura recente.</w:t>
      </w:r>
    </w:p>
    <w:p w14:paraId="6AB1C1F9" w14:textId="77777777" w:rsidR="00E3782C" w:rsidRPr="005F70B0" w:rsidRDefault="00E3782C" w:rsidP="00E3782C">
      <w:pPr>
        <w:pStyle w:val="Corpodetexto"/>
        <w:spacing w:before="1" w:line="360" w:lineRule="auto"/>
        <w:rPr>
          <w:sz w:val="24"/>
          <w:szCs w:val="24"/>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0E1868E8" w14:textId="77777777"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A análise da literatura demonstra que as mudanças climáticas já produzem impactos mensuráveis sobre espécies e ecossistemas. Entre os efeitos observados estão mudanças na distribuição geográfica, antecipação ou atraso de períodos reprodutivos, alterações em rotas migratórias, perda de habitats, mortalidade em massa e redução da disponibilidade de alimento.</w:t>
      </w:r>
    </w:p>
    <w:p w14:paraId="597D47A0" w14:textId="77777777"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Segundo o IPCC (2022), aproximadamente metade das espécies avaliadas globalmente já apresentou deslocamento em direção aos polos ou, no caso de espécies terrestres, para áreas de maior altitude. O relatório também identifica perdas locais de espécies associadas ao aumento de extremos de calor, além de eventos de mortalidade em massa em ambientes terrestres e marinhos.</w:t>
      </w:r>
    </w:p>
    <w:p w14:paraId="36319992" w14:textId="0CF61EA6"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Essas alterações são especialmente preocupantes para espécies que possuem distribuição geográfica limitada, baixa capacidade de dispersão, exigências ambientais específicas ou ciclos reprodutivos dependentes de determinadas condições climáticas. Espécies endêmicas, insulares, polares, alpinas e aquelas associadas a recifes de coral tendem a apresentar maior vulnerabilidade, pois possuem menor possibilidade de encontrar habitats adequados diante das mudanças rápidas no clima</w:t>
      </w:r>
      <w:r w:rsidR="00F57539">
        <w:rPr>
          <w:sz w:val="24"/>
          <w:szCs w:val="24"/>
          <w:lang w:val="pt-BR"/>
        </w:rPr>
        <w:t xml:space="preserve"> (</w:t>
      </w:r>
      <w:r w:rsidR="00F57539" w:rsidRPr="002E2302">
        <w:rPr>
          <w:sz w:val="24"/>
          <w:szCs w:val="24"/>
          <w:lang w:val="pt-BR"/>
        </w:rPr>
        <w:t>IPCC</w:t>
      </w:r>
      <w:r w:rsidR="00F57539">
        <w:rPr>
          <w:sz w:val="24"/>
          <w:szCs w:val="24"/>
          <w:lang w:val="pt-BR"/>
        </w:rPr>
        <w:t xml:space="preserve">, </w:t>
      </w:r>
      <w:r w:rsidR="00F57539" w:rsidRPr="002E2302">
        <w:rPr>
          <w:sz w:val="24"/>
          <w:szCs w:val="24"/>
          <w:lang w:val="pt-BR"/>
        </w:rPr>
        <w:t>2022),</w:t>
      </w:r>
    </w:p>
    <w:p w14:paraId="27DD44B7" w14:textId="77777777" w:rsidR="002E2302" w:rsidRPr="002E2302" w:rsidRDefault="002E2302" w:rsidP="00C8362F">
      <w:pPr>
        <w:pStyle w:val="Corpodetexto"/>
        <w:spacing w:line="360" w:lineRule="auto"/>
        <w:ind w:firstLine="709"/>
        <w:jc w:val="both"/>
        <w:rPr>
          <w:sz w:val="24"/>
          <w:szCs w:val="24"/>
          <w:lang w:val="pt-BR"/>
        </w:rPr>
      </w:pPr>
      <w:proofErr w:type="spellStart"/>
      <w:r w:rsidRPr="002E2302">
        <w:rPr>
          <w:sz w:val="24"/>
          <w:szCs w:val="24"/>
          <w:lang w:val="pt-BR"/>
        </w:rPr>
        <w:t>Urban</w:t>
      </w:r>
      <w:proofErr w:type="spellEnd"/>
      <w:r w:rsidRPr="002E2302">
        <w:rPr>
          <w:sz w:val="24"/>
          <w:szCs w:val="24"/>
          <w:lang w:val="pt-BR"/>
        </w:rPr>
        <w:t xml:space="preserve"> (2024), ao sintetizar centenas de estudos e milhões de projeções sobre os efeitos climáticos, estimou que, em média, 7,6% das espécies podem ser ameaçadas de extinção pelas mudanças climáticas. Esse resultado deve ser interpretado como uma projeção de risco, e não como uma estimativa de extinções já confirmadas. Ainda assim, evidencia que a elevação da temperatura global pode comprometer de forma significativa a persistência de numerosas espécies em diferentes ecossistemas.</w:t>
      </w:r>
    </w:p>
    <w:p w14:paraId="6EA1EFAD" w14:textId="1B0DDC87"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 xml:space="preserve">Além do aumento da temperatura, outros processos climáticos contribuem para o risco de extinção. A intensificação de secas pode reduzir a oferta de água e alimento; chuvas extremas podem destruir ninhos e áreas de reprodução; incêndios podem eliminar habitats inteiros; e o aquecimento dos oceanos pode provocar branqueamento de corais e desequilíbrios em cadeias alimentares marinhas. Assim, as mudanças climáticas não atuam apenas sobre indivíduos isolados, mas modificam o funcionamento dos ecossistemas como </w:t>
      </w:r>
      <w:r w:rsidRPr="002E2302">
        <w:rPr>
          <w:sz w:val="24"/>
          <w:szCs w:val="24"/>
          <w:lang w:val="pt-BR"/>
        </w:rPr>
        <w:lastRenderedPageBreak/>
        <w:t>um todo</w:t>
      </w:r>
      <w:r w:rsidR="00F57539">
        <w:rPr>
          <w:sz w:val="24"/>
          <w:szCs w:val="24"/>
          <w:lang w:val="pt-BR"/>
        </w:rPr>
        <w:t xml:space="preserve"> </w:t>
      </w:r>
      <w:r w:rsidR="00F57539">
        <w:rPr>
          <w:sz w:val="24"/>
          <w:szCs w:val="24"/>
          <w:lang w:val="pt-BR"/>
        </w:rPr>
        <w:t>(</w:t>
      </w:r>
      <w:proofErr w:type="spellStart"/>
      <w:r w:rsidR="00F57539" w:rsidRPr="002E2302">
        <w:rPr>
          <w:sz w:val="24"/>
          <w:szCs w:val="24"/>
          <w:lang w:val="pt-BR"/>
        </w:rPr>
        <w:t>Urban</w:t>
      </w:r>
      <w:proofErr w:type="spellEnd"/>
      <w:r w:rsidR="00F57539">
        <w:rPr>
          <w:sz w:val="24"/>
          <w:szCs w:val="24"/>
          <w:lang w:val="pt-BR"/>
        </w:rPr>
        <w:t xml:space="preserve">, </w:t>
      </w:r>
      <w:r w:rsidR="00F57539" w:rsidRPr="002E2302">
        <w:rPr>
          <w:sz w:val="24"/>
          <w:szCs w:val="24"/>
          <w:lang w:val="pt-BR"/>
        </w:rPr>
        <w:t>2024)</w:t>
      </w:r>
      <w:r w:rsidR="00F57539">
        <w:rPr>
          <w:sz w:val="24"/>
          <w:szCs w:val="24"/>
          <w:lang w:val="pt-BR"/>
        </w:rPr>
        <w:t>.</w:t>
      </w:r>
    </w:p>
    <w:p w14:paraId="26B305AE" w14:textId="19C7F8D7" w:rsidR="002E2302" w:rsidRPr="002E2302" w:rsidRDefault="002E2302" w:rsidP="009C383D">
      <w:pPr>
        <w:pStyle w:val="Corpodetexto"/>
        <w:spacing w:line="360" w:lineRule="auto"/>
        <w:ind w:firstLine="709"/>
        <w:jc w:val="both"/>
        <w:rPr>
          <w:sz w:val="24"/>
          <w:szCs w:val="24"/>
          <w:lang w:val="pt-BR"/>
        </w:rPr>
      </w:pPr>
      <w:r w:rsidRPr="002E2302">
        <w:rPr>
          <w:sz w:val="24"/>
          <w:szCs w:val="24"/>
          <w:lang w:val="pt-BR"/>
        </w:rPr>
        <w:t>A perda de biodiversidade não pode ser explicada somente pelas mudanças climáticas. O risco de extinção aumenta quando os efeitos do clima se somam à destruição de habitats, ao desmatamento, à fragmentação florestal, à poluição, à caça, à pesca predatória e à introdução de espécies invasoras.</w:t>
      </w:r>
      <w:r w:rsidR="009C383D">
        <w:rPr>
          <w:sz w:val="24"/>
          <w:szCs w:val="24"/>
          <w:lang w:val="pt-BR"/>
        </w:rPr>
        <w:t xml:space="preserve"> </w:t>
      </w:r>
      <w:r w:rsidRPr="002E2302">
        <w:rPr>
          <w:sz w:val="24"/>
          <w:szCs w:val="24"/>
          <w:lang w:val="pt-BR"/>
        </w:rPr>
        <w:t>A degradação ambiental reduz a capacidade de resposta das espécies às alterações climáticas. Quando áreas naturais são fragmentadas, por exemplo, os organismos têm maior dificuldade de migrar para locais com condições climáticas mais favoráveis. Da mesma forma, populações pequenas e isoladas ficam mais suscetíveis à perda de diversidade genética, à redução da reprodução e ao desaparecimento local</w:t>
      </w:r>
      <w:r w:rsidR="009C383D">
        <w:rPr>
          <w:sz w:val="24"/>
          <w:szCs w:val="24"/>
          <w:lang w:val="pt-BR"/>
        </w:rPr>
        <w:t xml:space="preserve"> (</w:t>
      </w:r>
      <w:proofErr w:type="spellStart"/>
      <w:r w:rsidR="009C383D" w:rsidRPr="002E2302">
        <w:rPr>
          <w:sz w:val="24"/>
          <w:szCs w:val="24"/>
          <w:lang w:val="pt-BR"/>
        </w:rPr>
        <w:t>Urban</w:t>
      </w:r>
      <w:proofErr w:type="spellEnd"/>
      <w:r w:rsidR="009C383D">
        <w:rPr>
          <w:sz w:val="24"/>
          <w:szCs w:val="24"/>
          <w:lang w:val="pt-BR"/>
        </w:rPr>
        <w:t xml:space="preserve">, </w:t>
      </w:r>
      <w:r w:rsidR="009C383D" w:rsidRPr="002E2302">
        <w:rPr>
          <w:sz w:val="24"/>
          <w:szCs w:val="24"/>
          <w:lang w:val="pt-BR"/>
        </w:rPr>
        <w:t>2024)</w:t>
      </w:r>
      <w:r w:rsidR="009C383D">
        <w:rPr>
          <w:sz w:val="24"/>
          <w:szCs w:val="24"/>
          <w:lang w:val="pt-BR"/>
        </w:rPr>
        <w:t>.</w:t>
      </w:r>
    </w:p>
    <w:p w14:paraId="3CED9F1B" w14:textId="77777777"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O IPCC (2022) aponta que fatores humanos não climáticos agravam a vulnerabilidade dos ecossistemas diante das mudanças no clima. O uso insustentável da terra, o desmatamento, a alteração da cobertura vegetal e a degradação de ecossistemas reduzem a resiliência ecológica e dificultam a adaptação das espécies.</w:t>
      </w:r>
    </w:p>
    <w:p w14:paraId="02FD9FCF" w14:textId="77777777" w:rsidR="002E2302" w:rsidRPr="002E2302" w:rsidRDefault="002E2302" w:rsidP="00C8362F">
      <w:pPr>
        <w:pStyle w:val="Corpodetexto"/>
        <w:spacing w:line="360" w:lineRule="auto"/>
        <w:ind w:firstLine="709"/>
        <w:jc w:val="both"/>
        <w:rPr>
          <w:sz w:val="24"/>
          <w:szCs w:val="24"/>
          <w:lang w:val="pt-BR"/>
        </w:rPr>
      </w:pPr>
      <w:proofErr w:type="spellStart"/>
      <w:r w:rsidRPr="002E2302">
        <w:rPr>
          <w:sz w:val="24"/>
          <w:szCs w:val="24"/>
          <w:lang w:val="pt-BR"/>
        </w:rPr>
        <w:t>Muluneh</w:t>
      </w:r>
      <w:proofErr w:type="spellEnd"/>
      <w:r w:rsidRPr="002E2302">
        <w:rPr>
          <w:sz w:val="24"/>
          <w:szCs w:val="24"/>
          <w:lang w:val="pt-BR"/>
        </w:rPr>
        <w:t xml:space="preserve"> (2021) também ressalta que as mudanças climáticas produzem impactos amplos sobre a biodiversidade e sobre a segurança alimentar, especialmente porque comprometem ecossistemas agrícolas, polinizadores, recursos hídricos, espécies silvestres e a produtividade de sistemas naturais. Dessa forma, a perda de biodiversidade ultrapassa a dimensão ecológica e passa a afetar diretamente a economia, a saúde, a alimentação e a qualidade de vida das populações humanas.</w:t>
      </w:r>
    </w:p>
    <w:p w14:paraId="56E8893C" w14:textId="33D3FD61"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Portanto, o enfrentamento da extinção de espécies exige uma visão sistêmica. Não é suficiente reduzir emissões de gases de efeito estufa sem combater o desmatamento e a degradação ambiental. Da mesma maneira, políticas de conservação precisam considerar cenários futuros de temperatura, chuvas e eventos extremos para que áreas protegidas e estratégias de manejo permaneçam eficazes ao longo do tempo</w:t>
      </w:r>
      <w:r w:rsidR="009C383D">
        <w:rPr>
          <w:sz w:val="24"/>
          <w:szCs w:val="24"/>
          <w:lang w:val="pt-BR"/>
        </w:rPr>
        <w:t xml:space="preserve"> (</w:t>
      </w:r>
      <w:r w:rsidR="009C383D" w:rsidRPr="002E2302">
        <w:rPr>
          <w:sz w:val="24"/>
          <w:szCs w:val="24"/>
          <w:lang w:val="pt-BR"/>
        </w:rPr>
        <w:t xml:space="preserve">Mancini </w:t>
      </w:r>
      <w:r w:rsidR="009C383D" w:rsidRPr="00CE5AFD">
        <w:rPr>
          <w:i/>
          <w:iCs/>
          <w:sz w:val="24"/>
          <w:szCs w:val="24"/>
          <w:lang w:val="pt-BR"/>
        </w:rPr>
        <w:t>et al</w:t>
      </w:r>
      <w:r w:rsidR="009C383D" w:rsidRPr="002E2302">
        <w:rPr>
          <w:sz w:val="24"/>
          <w:szCs w:val="24"/>
          <w:lang w:val="pt-BR"/>
        </w:rPr>
        <w:t>.</w:t>
      </w:r>
      <w:r w:rsidR="009C383D">
        <w:rPr>
          <w:sz w:val="24"/>
          <w:szCs w:val="24"/>
          <w:lang w:val="pt-BR"/>
        </w:rPr>
        <w:t xml:space="preserve">; </w:t>
      </w:r>
      <w:r w:rsidR="009C383D" w:rsidRPr="002E2302">
        <w:rPr>
          <w:sz w:val="24"/>
          <w:szCs w:val="24"/>
          <w:lang w:val="pt-BR"/>
        </w:rPr>
        <w:t>2024)</w:t>
      </w:r>
    </w:p>
    <w:p w14:paraId="148FEDF6" w14:textId="46E53DA9" w:rsidR="002E2302" w:rsidRPr="002E2302" w:rsidRDefault="002E2302" w:rsidP="00CE5AFD">
      <w:pPr>
        <w:pStyle w:val="Corpodetexto"/>
        <w:spacing w:line="360" w:lineRule="auto"/>
        <w:ind w:firstLine="709"/>
        <w:jc w:val="both"/>
        <w:rPr>
          <w:sz w:val="24"/>
          <w:szCs w:val="24"/>
          <w:lang w:val="pt-BR"/>
        </w:rPr>
      </w:pPr>
      <w:r w:rsidRPr="002E2302">
        <w:rPr>
          <w:sz w:val="24"/>
          <w:szCs w:val="24"/>
          <w:lang w:val="pt-BR"/>
        </w:rPr>
        <w:t>As Ciências Ambientais possuem papel estratégico no enfrentamento dos impactos climáticos sobre a biodiversidade, pois integram conhecimentos de ecologia, geografia, climatologia, biologia da conservação, gestão ambiental, políticas públicas, sensoriamento remoto e educação ambiental.</w:t>
      </w:r>
      <w:r w:rsidR="00CE5AFD">
        <w:rPr>
          <w:sz w:val="24"/>
          <w:szCs w:val="24"/>
          <w:lang w:val="pt-BR"/>
        </w:rPr>
        <w:t xml:space="preserve"> </w:t>
      </w:r>
      <w:r w:rsidRPr="002E2302">
        <w:rPr>
          <w:sz w:val="24"/>
          <w:szCs w:val="24"/>
          <w:lang w:val="pt-BR"/>
        </w:rPr>
        <w:t>Uma contribuição essencial dessa área é o monitoramento ambiental. Por meio de inventários de fauna e flora, sistemas de informação geográfica, imagens de satélite, indicadores ecológicos e monitoramento climático, é possível identificar áreas vulneráveis, acompanhar a perda de habitats e detectar mudanças na distribuição das espécies. Essas informações são fundamentais para orientar decisões governamentais e estratégias de conservação</w:t>
      </w:r>
      <w:r w:rsidR="00CE5AFD">
        <w:rPr>
          <w:sz w:val="24"/>
          <w:szCs w:val="24"/>
          <w:lang w:val="pt-BR"/>
        </w:rPr>
        <w:t xml:space="preserve"> (</w:t>
      </w:r>
      <w:proofErr w:type="spellStart"/>
      <w:r w:rsidR="00CE5AFD" w:rsidRPr="002E2302">
        <w:rPr>
          <w:sz w:val="24"/>
          <w:szCs w:val="24"/>
          <w:lang w:val="pt-BR"/>
        </w:rPr>
        <w:t>Muluneh</w:t>
      </w:r>
      <w:proofErr w:type="spellEnd"/>
      <w:r w:rsidR="00CE5AFD">
        <w:rPr>
          <w:sz w:val="24"/>
          <w:szCs w:val="24"/>
          <w:lang w:val="pt-BR"/>
        </w:rPr>
        <w:t>, 2021).</w:t>
      </w:r>
    </w:p>
    <w:p w14:paraId="70A8BB73" w14:textId="77777777"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lastRenderedPageBreak/>
        <w:t>Outro campo importante é a modelagem de risco. Modelos ecológicos e climáticos permitem estimar como a distribuição das espécies pode se modificar diante de diferentes cenários de aquecimento global. Esses instrumentos auxiliam na definição de corredores ecológicos, no planejamento de unidades de conservação e na priorização de espécies ameaçadas.</w:t>
      </w:r>
    </w:p>
    <w:p w14:paraId="142C16C1" w14:textId="2B5E449F" w:rsidR="002E2302" w:rsidRPr="002E2302" w:rsidRDefault="002E2302" w:rsidP="00C8362F">
      <w:pPr>
        <w:pStyle w:val="Corpodetexto"/>
        <w:spacing w:line="360" w:lineRule="auto"/>
        <w:ind w:firstLine="709"/>
        <w:jc w:val="both"/>
        <w:rPr>
          <w:sz w:val="24"/>
          <w:szCs w:val="24"/>
          <w:lang w:val="pt-BR"/>
        </w:rPr>
      </w:pPr>
      <w:r w:rsidRPr="002E2302">
        <w:rPr>
          <w:sz w:val="24"/>
          <w:szCs w:val="24"/>
          <w:lang w:val="pt-BR"/>
        </w:rPr>
        <w:t xml:space="preserve">Mancini </w:t>
      </w:r>
      <w:r w:rsidR="00CE5AFD" w:rsidRPr="00CE5AFD">
        <w:rPr>
          <w:i/>
          <w:iCs/>
          <w:sz w:val="24"/>
          <w:szCs w:val="24"/>
          <w:lang w:val="pt-BR"/>
        </w:rPr>
        <w:t>et al</w:t>
      </w:r>
      <w:r w:rsidRPr="002E2302">
        <w:rPr>
          <w:sz w:val="24"/>
          <w:szCs w:val="24"/>
          <w:lang w:val="pt-BR"/>
        </w:rPr>
        <w:t>. (2024) defendem a adoção de procedimentos mais padronizados para incorporar respostas às mudanças climáticas nas avaliações da Lista Vermelha da União Internacional para a Conservação da Natureza. Essa proposta é relevante porque permite qualificar a avaliação do risco de extinção e melhorar a identificação de espécies mais vulneráveis aos efeitos do clima.</w:t>
      </w:r>
    </w:p>
    <w:p w14:paraId="49774D16" w14:textId="781F70D6" w:rsidR="002853E5" w:rsidRDefault="002E2302" w:rsidP="00C8362F">
      <w:pPr>
        <w:pStyle w:val="Corpodetexto"/>
        <w:spacing w:line="360" w:lineRule="auto"/>
        <w:ind w:firstLine="709"/>
        <w:jc w:val="both"/>
        <w:rPr>
          <w:sz w:val="24"/>
          <w:szCs w:val="24"/>
          <w:lang w:val="pt-BR"/>
        </w:rPr>
      </w:pPr>
      <w:r w:rsidRPr="002E2302">
        <w:rPr>
          <w:sz w:val="24"/>
          <w:szCs w:val="24"/>
          <w:lang w:val="pt-BR"/>
        </w:rPr>
        <w:t xml:space="preserve">As Ciências Ambientais também contribuem para a formulação de políticas públicas baseadas em evidências. O Marco Global da Biodiversidade de </w:t>
      </w:r>
      <w:proofErr w:type="spellStart"/>
      <w:r w:rsidRPr="002E2302">
        <w:rPr>
          <w:sz w:val="24"/>
          <w:szCs w:val="24"/>
          <w:lang w:val="pt-BR"/>
        </w:rPr>
        <w:t>Kunming</w:t>
      </w:r>
      <w:proofErr w:type="spellEnd"/>
      <w:r w:rsidRPr="002E2302">
        <w:rPr>
          <w:sz w:val="24"/>
          <w:szCs w:val="24"/>
          <w:lang w:val="pt-BR"/>
        </w:rPr>
        <w:t>-Montreal estabelece metas voltadas à conservação, restauração, monitoramento e uso sustentável da biodiversidade até 2030. O documento reforça a necessidade de integração entre ciência, inovação, conhecimento tradicional, cooperação internacional e participação social para reduzir a perda de biodiversidade.</w:t>
      </w:r>
    </w:p>
    <w:p w14:paraId="5C410B56" w14:textId="77777777" w:rsidR="003163A1" w:rsidRPr="005F70B0" w:rsidRDefault="003163A1" w:rsidP="002853E5">
      <w:pPr>
        <w:pStyle w:val="Corpodetexto"/>
        <w:spacing w:line="360" w:lineRule="auto"/>
        <w:jc w:val="both"/>
        <w:rPr>
          <w:sz w:val="24"/>
          <w:szCs w:val="24"/>
        </w:rPr>
      </w:pPr>
    </w:p>
    <w:p w14:paraId="1C25DF7A" w14:textId="090FD9F2" w:rsidR="00243512" w:rsidRPr="005F70B0" w:rsidRDefault="00243512" w:rsidP="009C4B75">
      <w:pPr>
        <w:pStyle w:val="Corpodetexto"/>
        <w:spacing w:line="360" w:lineRule="auto"/>
        <w:jc w:val="both"/>
        <w:rPr>
          <w:b/>
          <w:bCs/>
          <w:sz w:val="28"/>
          <w:szCs w:val="28"/>
        </w:rPr>
      </w:pPr>
      <w:r w:rsidRPr="005F70B0">
        <w:rPr>
          <w:b/>
          <w:bCs/>
          <w:sz w:val="28"/>
          <w:szCs w:val="28"/>
        </w:rPr>
        <w:t xml:space="preserve">Conclusão </w:t>
      </w:r>
      <w:r w:rsidR="002853E5">
        <w:rPr>
          <w:b/>
          <w:bCs/>
          <w:sz w:val="28"/>
          <w:szCs w:val="28"/>
        </w:rPr>
        <w:t xml:space="preserve"> </w:t>
      </w:r>
    </w:p>
    <w:p w14:paraId="5E4B04AF" w14:textId="77777777" w:rsidR="002E2302" w:rsidRPr="002E2302" w:rsidRDefault="002E2302" w:rsidP="002E2302">
      <w:pPr>
        <w:pStyle w:val="Corpodetexto"/>
        <w:spacing w:line="360" w:lineRule="auto"/>
        <w:ind w:firstLine="709"/>
        <w:jc w:val="both"/>
        <w:rPr>
          <w:sz w:val="24"/>
          <w:szCs w:val="24"/>
          <w:lang w:val="pt-BR"/>
        </w:rPr>
      </w:pPr>
      <w:r w:rsidRPr="002E2302">
        <w:rPr>
          <w:sz w:val="24"/>
          <w:szCs w:val="24"/>
          <w:lang w:val="pt-BR"/>
        </w:rPr>
        <w:t>Conclui-se que as mudanças climáticas representam uma ameaça crescente à biodiversidade e contribuem para o aumento do risco de extinção de espécies em diferentes regiões do planeta. O aumento das temperaturas, a alteração dos regimes de chuva, os eventos climáticos extremos e a modificação dos habitats comprometem a sobrevivência, a reprodução e a capacidade de deslocamento de muitas populações animais e vegetais.</w:t>
      </w:r>
    </w:p>
    <w:p w14:paraId="7EFF97E5" w14:textId="77777777" w:rsidR="002E2302" w:rsidRPr="002E2302" w:rsidRDefault="002E2302" w:rsidP="002E2302">
      <w:pPr>
        <w:pStyle w:val="Corpodetexto"/>
        <w:spacing w:line="360" w:lineRule="auto"/>
        <w:ind w:firstLine="709"/>
        <w:jc w:val="both"/>
        <w:rPr>
          <w:sz w:val="24"/>
          <w:szCs w:val="24"/>
          <w:lang w:val="pt-BR"/>
        </w:rPr>
      </w:pPr>
      <w:r w:rsidRPr="002E2302">
        <w:rPr>
          <w:sz w:val="24"/>
          <w:szCs w:val="24"/>
          <w:lang w:val="pt-BR"/>
        </w:rPr>
        <w:t>Observou-se que os efeitos climáticos se tornam ainda mais graves quando associados a outros problemas ambientais, como desmatamento, fragmentação de habitats, poluição, exploração excessiva dos recursos naturais e espécies invasoras. Dessa forma, a extinção de espécies deve ser compreendida como resultado de múltiplas pressões que atuam de maneira simultânea sobre os ecossistemas.</w:t>
      </w:r>
    </w:p>
    <w:p w14:paraId="2E7322BB" w14:textId="77777777" w:rsidR="002E2302" w:rsidRPr="002E2302" w:rsidRDefault="002E2302" w:rsidP="002E2302">
      <w:pPr>
        <w:pStyle w:val="Corpodetexto"/>
        <w:spacing w:line="360" w:lineRule="auto"/>
        <w:ind w:firstLine="709"/>
        <w:jc w:val="both"/>
        <w:rPr>
          <w:sz w:val="24"/>
          <w:szCs w:val="24"/>
          <w:lang w:val="pt-BR"/>
        </w:rPr>
      </w:pPr>
      <w:r w:rsidRPr="002E2302">
        <w:rPr>
          <w:sz w:val="24"/>
          <w:szCs w:val="24"/>
          <w:lang w:val="pt-BR"/>
        </w:rPr>
        <w:t>As Ciências Ambientais possuem papel indispensável no enfrentamento desse desafio, uma vez que oferecem instrumentos para monitorar alterações ambientais, modelar cenários climáticos, identificar espécies vulneráveis, orientar políticas públicas e desenvolver estratégias de conservação e restauração ecológica.</w:t>
      </w:r>
    </w:p>
    <w:p w14:paraId="12082133" w14:textId="77777777" w:rsidR="002E2302" w:rsidRPr="002E2302" w:rsidRDefault="002E2302" w:rsidP="002E2302">
      <w:pPr>
        <w:pStyle w:val="Corpodetexto"/>
        <w:spacing w:line="360" w:lineRule="auto"/>
        <w:ind w:firstLine="709"/>
        <w:jc w:val="both"/>
        <w:rPr>
          <w:sz w:val="24"/>
          <w:szCs w:val="24"/>
          <w:lang w:val="pt-BR"/>
        </w:rPr>
      </w:pPr>
      <w:r w:rsidRPr="002E2302">
        <w:rPr>
          <w:sz w:val="24"/>
          <w:szCs w:val="24"/>
          <w:lang w:val="pt-BR"/>
        </w:rPr>
        <w:t xml:space="preserve">Assim, a redução do risco de extinção depende da adoção de medidas integradas de </w:t>
      </w:r>
      <w:r w:rsidRPr="002E2302">
        <w:rPr>
          <w:sz w:val="24"/>
          <w:szCs w:val="24"/>
          <w:lang w:val="pt-BR"/>
        </w:rPr>
        <w:lastRenderedPageBreak/>
        <w:t>mitigação das mudanças climáticas, proteção dos habitats naturais, restauração de áreas degradadas, fortalecimento das unidades de conservação e ampliação da educação ambiental. A preservação da biodiversidade exige ação imediata, cooperação entre governos, comunidade científica e sociedade, além da valorização de soluções sustentáveis que conciliem desenvolvimento humano e equilíbrio ecológico.</w:t>
      </w:r>
    </w:p>
    <w:p w14:paraId="7A65205A" w14:textId="77777777" w:rsidR="002E2302" w:rsidRDefault="002E2302" w:rsidP="009C4B75">
      <w:pPr>
        <w:pStyle w:val="Corpodetexto"/>
        <w:spacing w:line="360" w:lineRule="auto"/>
        <w:jc w:val="both"/>
        <w:rPr>
          <w:b/>
          <w:bCs/>
          <w:sz w:val="28"/>
          <w:szCs w:val="28"/>
        </w:rPr>
      </w:pPr>
    </w:p>
    <w:p w14:paraId="58B32154" w14:textId="3FFA24DE"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731FE0DA" w14:textId="2A37596C" w:rsidR="005F70B0" w:rsidRDefault="00624629" w:rsidP="009C4B75">
      <w:pPr>
        <w:pStyle w:val="Corpodetexto"/>
        <w:spacing w:line="360" w:lineRule="auto"/>
        <w:jc w:val="both"/>
        <w:rPr>
          <w:sz w:val="24"/>
          <w:szCs w:val="24"/>
        </w:rPr>
      </w:pPr>
      <w:r w:rsidRPr="005F70B0">
        <w:rPr>
          <w:sz w:val="24"/>
          <w:szCs w:val="24"/>
        </w:rPr>
        <w:tab/>
      </w:r>
      <w:r w:rsidR="00F32F3F">
        <w:rPr>
          <w:sz w:val="24"/>
          <w:szCs w:val="24"/>
        </w:rPr>
        <w:t>A</w:t>
      </w:r>
      <w:r w:rsidR="00F32F3F" w:rsidRPr="00F32F3F">
        <w:rPr>
          <w:sz w:val="24"/>
          <w:szCs w:val="24"/>
        </w:rPr>
        <w:t>s autor</w:t>
      </w:r>
      <w:r w:rsidR="00F32F3F">
        <w:rPr>
          <w:sz w:val="24"/>
          <w:szCs w:val="24"/>
        </w:rPr>
        <w:t>a</w:t>
      </w:r>
      <w:r w:rsidR="00F32F3F" w:rsidRPr="00F32F3F">
        <w:rPr>
          <w:sz w:val="24"/>
          <w:szCs w:val="24"/>
        </w:rPr>
        <w:t xml:space="preserve">s agradecem à </w:t>
      </w:r>
      <w:r w:rsidR="00CE5AFD" w:rsidRPr="00CE5AFD">
        <w:rPr>
          <w:sz w:val="24"/>
          <w:szCs w:val="24"/>
        </w:rPr>
        <w:t>Fundação de Amparo à Pesquisa do Estado de Minas Gerais</w:t>
      </w:r>
      <w:r w:rsidR="00CE5AFD" w:rsidRPr="00CE5AFD">
        <w:rPr>
          <w:sz w:val="24"/>
          <w:szCs w:val="24"/>
        </w:rPr>
        <w:t xml:space="preserve"> </w:t>
      </w:r>
      <w:r w:rsidR="00F32F3F" w:rsidRPr="00F32F3F">
        <w:rPr>
          <w:sz w:val="24"/>
          <w:szCs w:val="24"/>
        </w:rPr>
        <w:t>(</w:t>
      </w:r>
      <w:r w:rsidR="00CE5AFD">
        <w:rPr>
          <w:sz w:val="24"/>
          <w:szCs w:val="24"/>
        </w:rPr>
        <w:t>FAPEMIG</w:t>
      </w:r>
      <w:r w:rsidR="00F32F3F" w:rsidRPr="00F32F3F">
        <w:rPr>
          <w:sz w:val="24"/>
          <w:szCs w:val="24"/>
        </w:rPr>
        <w:t>) pelo apoio financeiro.</w:t>
      </w:r>
    </w:p>
    <w:p w14:paraId="46C53EB6" w14:textId="178C0EC9" w:rsidR="00624629" w:rsidRPr="005F70B0" w:rsidRDefault="00624629" w:rsidP="00FB3EA2">
      <w:pPr>
        <w:pStyle w:val="Corpodetexto"/>
        <w:spacing w:before="240" w:line="360" w:lineRule="auto"/>
        <w:jc w:val="both"/>
        <w:rPr>
          <w:sz w:val="24"/>
          <w:szCs w:val="24"/>
        </w:rPr>
      </w:pPr>
      <w:r w:rsidRPr="005F70B0">
        <w:rPr>
          <w:b/>
          <w:bCs/>
          <w:sz w:val="28"/>
          <w:szCs w:val="28"/>
        </w:rPr>
        <w:t>Referências</w:t>
      </w:r>
    </w:p>
    <w:p w14:paraId="4DFAB19B" w14:textId="77777777" w:rsidR="005A3AAC" w:rsidRPr="005A3AAC" w:rsidRDefault="005A3AAC" w:rsidP="005A3AAC">
      <w:pPr>
        <w:pStyle w:val="Corpodetexto"/>
        <w:spacing w:after="240"/>
        <w:rPr>
          <w:color w:val="000000" w:themeColor="text1"/>
          <w:sz w:val="24"/>
          <w:szCs w:val="24"/>
          <w:lang w:val="pt-BR"/>
        </w:rPr>
      </w:pPr>
      <w:r w:rsidRPr="005A3AAC">
        <w:rPr>
          <w:color w:val="000000" w:themeColor="text1"/>
          <w:sz w:val="24"/>
          <w:szCs w:val="24"/>
          <w:lang w:val="pt-BR"/>
        </w:rPr>
        <w:t xml:space="preserve">CONVENTION ON BIOLOGICAL DIVERSITY. </w:t>
      </w:r>
      <w:proofErr w:type="spellStart"/>
      <w:r w:rsidRPr="005A3AAC">
        <w:rPr>
          <w:b/>
          <w:bCs/>
          <w:color w:val="000000" w:themeColor="text1"/>
          <w:sz w:val="24"/>
          <w:szCs w:val="24"/>
          <w:lang w:val="pt-BR"/>
        </w:rPr>
        <w:t>Decision</w:t>
      </w:r>
      <w:proofErr w:type="spellEnd"/>
      <w:r w:rsidRPr="005A3AAC">
        <w:rPr>
          <w:b/>
          <w:bCs/>
          <w:color w:val="000000" w:themeColor="text1"/>
          <w:sz w:val="24"/>
          <w:szCs w:val="24"/>
          <w:lang w:val="pt-BR"/>
        </w:rPr>
        <w:t xml:space="preserve"> 15/4</w:t>
      </w:r>
      <w:r w:rsidRPr="005A3AAC">
        <w:rPr>
          <w:color w:val="000000" w:themeColor="text1"/>
          <w:sz w:val="24"/>
          <w:szCs w:val="24"/>
          <w:lang w:val="pt-BR"/>
        </w:rPr>
        <w:t xml:space="preserve">: </w:t>
      </w:r>
      <w:proofErr w:type="spellStart"/>
      <w:r w:rsidRPr="005A3AAC">
        <w:rPr>
          <w:color w:val="000000" w:themeColor="text1"/>
          <w:sz w:val="24"/>
          <w:szCs w:val="24"/>
          <w:lang w:val="pt-BR"/>
        </w:rPr>
        <w:t>Kunming</w:t>
      </w:r>
      <w:proofErr w:type="spellEnd"/>
      <w:r w:rsidRPr="005A3AAC">
        <w:rPr>
          <w:color w:val="000000" w:themeColor="text1"/>
          <w:sz w:val="24"/>
          <w:szCs w:val="24"/>
          <w:lang w:val="pt-BR"/>
        </w:rPr>
        <w:t xml:space="preserve">-Montreal Global </w:t>
      </w:r>
      <w:proofErr w:type="spellStart"/>
      <w:r w:rsidRPr="005A3AAC">
        <w:rPr>
          <w:color w:val="000000" w:themeColor="text1"/>
          <w:sz w:val="24"/>
          <w:szCs w:val="24"/>
          <w:lang w:val="pt-BR"/>
        </w:rPr>
        <w:t>Biodiversity</w:t>
      </w:r>
      <w:proofErr w:type="spellEnd"/>
      <w:r w:rsidRPr="005A3AAC">
        <w:rPr>
          <w:color w:val="000000" w:themeColor="text1"/>
          <w:sz w:val="24"/>
          <w:szCs w:val="24"/>
          <w:lang w:val="pt-BR"/>
        </w:rPr>
        <w:t xml:space="preserve"> Framework. Montreal: CBD, 2022. Disponível em: </w:t>
      </w:r>
      <w:hyperlink r:id="rId7" w:history="1">
        <w:r w:rsidRPr="005A3AAC">
          <w:rPr>
            <w:rStyle w:val="Hyperlink"/>
            <w:color w:val="000000" w:themeColor="text1"/>
            <w:sz w:val="24"/>
            <w:szCs w:val="24"/>
            <w:u w:val="none"/>
            <w:lang w:val="pt-BR"/>
          </w:rPr>
          <w:t>https://www.cbd.int/doc/decisions/cop-15/cop-15-dec-04-en.pdf</w:t>
        </w:r>
      </w:hyperlink>
      <w:r w:rsidRPr="005A3AAC">
        <w:rPr>
          <w:color w:val="000000" w:themeColor="text1"/>
          <w:sz w:val="24"/>
          <w:szCs w:val="24"/>
          <w:lang w:val="pt-BR"/>
        </w:rPr>
        <w:t>. Acesso em: 30 jun. 2026.</w:t>
      </w:r>
    </w:p>
    <w:p w14:paraId="257C6D96" w14:textId="77777777" w:rsidR="005A3AAC" w:rsidRPr="005A3AAC" w:rsidRDefault="005A3AAC" w:rsidP="005A3AAC">
      <w:pPr>
        <w:pStyle w:val="Corpodetexto"/>
        <w:spacing w:after="240"/>
        <w:rPr>
          <w:color w:val="000000" w:themeColor="text1"/>
          <w:sz w:val="24"/>
          <w:szCs w:val="24"/>
          <w:lang w:val="pt-BR"/>
        </w:rPr>
      </w:pPr>
      <w:r w:rsidRPr="005A3AAC">
        <w:rPr>
          <w:color w:val="000000" w:themeColor="text1"/>
          <w:sz w:val="24"/>
          <w:szCs w:val="24"/>
          <w:lang w:val="pt-BR"/>
        </w:rPr>
        <w:t xml:space="preserve">INTERGOVERNMENTAL PANEL ON CLIMATE CHANGE. </w:t>
      </w:r>
      <w:proofErr w:type="spellStart"/>
      <w:r w:rsidRPr="005A3AAC">
        <w:rPr>
          <w:b/>
          <w:bCs/>
          <w:color w:val="000000" w:themeColor="text1"/>
          <w:sz w:val="24"/>
          <w:szCs w:val="24"/>
          <w:lang w:val="pt-BR"/>
        </w:rPr>
        <w:t>Climate</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Change</w:t>
      </w:r>
      <w:proofErr w:type="spellEnd"/>
      <w:r w:rsidRPr="005A3AAC">
        <w:rPr>
          <w:b/>
          <w:bCs/>
          <w:color w:val="000000" w:themeColor="text1"/>
          <w:sz w:val="24"/>
          <w:szCs w:val="24"/>
          <w:lang w:val="pt-BR"/>
        </w:rPr>
        <w:t xml:space="preserve"> 2022</w:t>
      </w:r>
      <w:r w:rsidRPr="005A3AAC">
        <w:rPr>
          <w:color w:val="000000" w:themeColor="text1"/>
          <w:sz w:val="24"/>
          <w:szCs w:val="24"/>
          <w:lang w:val="pt-BR"/>
        </w:rPr>
        <w:t xml:space="preserve">: </w:t>
      </w:r>
      <w:proofErr w:type="spellStart"/>
      <w:r w:rsidRPr="005A3AAC">
        <w:rPr>
          <w:color w:val="000000" w:themeColor="text1"/>
          <w:sz w:val="24"/>
          <w:szCs w:val="24"/>
          <w:lang w:val="pt-BR"/>
        </w:rPr>
        <w:t>Impacts</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Adaptation</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and</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Vulnerability</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Contribution</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of</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Working</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Group</w:t>
      </w:r>
      <w:proofErr w:type="spellEnd"/>
      <w:r w:rsidRPr="005A3AAC">
        <w:rPr>
          <w:color w:val="000000" w:themeColor="text1"/>
          <w:sz w:val="24"/>
          <w:szCs w:val="24"/>
          <w:lang w:val="pt-BR"/>
        </w:rPr>
        <w:t xml:space="preserve"> II </w:t>
      </w:r>
      <w:proofErr w:type="spellStart"/>
      <w:r w:rsidRPr="005A3AAC">
        <w:rPr>
          <w:color w:val="000000" w:themeColor="text1"/>
          <w:sz w:val="24"/>
          <w:szCs w:val="24"/>
          <w:lang w:val="pt-BR"/>
        </w:rPr>
        <w:t>to</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the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Sixth</w:t>
      </w:r>
      <w:proofErr w:type="spellEnd"/>
      <w:r w:rsidRPr="005A3AAC">
        <w:rPr>
          <w:color w:val="000000" w:themeColor="text1"/>
          <w:sz w:val="24"/>
          <w:szCs w:val="24"/>
          <w:lang w:val="pt-BR"/>
        </w:rPr>
        <w:t xml:space="preserve"> Assessment Report </w:t>
      </w:r>
      <w:proofErr w:type="spellStart"/>
      <w:r w:rsidRPr="005A3AAC">
        <w:rPr>
          <w:color w:val="000000" w:themeColor="text1"/>
          <w:sz w:val="24"/>
          <w:szCs w:val="24"/>
          <w:lang w:val="pt-BR"/>
        </w:rPr>
        <w:t>of</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the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Intergovernmental</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Panel</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on</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Climate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Change</w:t>
      </w:r>
      <w:proofErr w:type="spellEnd"/>
      <w:r w:rsidRPr="005A3AAC">
        <w:rPr>
          <w:color w:val="000000" w:themeColor="text1"/>
          <w:sz w:val="24"/>
          <w:szCs w:val="24"/>
          <w:lang w:val="pt-BR"/>
        </w:rPr>
        <w:t xml:space="preserve">. Cambridge: Cambridge </w:t>
      </w:r>
      <w:proofErr w:type="spellStart"/>
      <w:r w:rsidRPr="005A3AAC">
        <w:rPr>
          <w:color w:val="000000" w:themeColor="text1"/>
          <w:sz w:val="24"/>
          <w:szCs w:val="24"/>
          <w:lang w:val="pt-BR"/>
        </w:rPr>
        <w:t>University</w:t>
      </w:r>
      <w:proofErr w:type="spellEnd"/>
      <w:r w:rsidRPr="005A3AAC">
        <w:rPr>
          <w:color w:val="000000" w:themeColor="text1"/>
          <w:sz w:val="24"/>
          <w:szCs w:val="24"/>
          <w:lang w:val="pt-BR"/>
        </w:rPr>
        <w:t xml:space="preserve"> Press, 2022. Disponível em: </w:t>
      </w:r>
      <w:hyperlink r:id="rId8" w:history="1">
        <w:r w:rsidRPr="005A3AAC">
          <w:rPr>
            <w:rStyle w:val="Hyperlink"/>
            <w:color w:val="000000" w:themeColor="text1"/>
            <w:sz w:val="24"/>
            <w:szCs w:val="24"/>
            <w:u w:val="none"/>
            <w:lang w:val="pt-BR"/>
          </w:rPr>
          <w:t>https://www.ipcc.ch/report/ar6/wg2/</w:t>
        </w:r>
      </w:hyperlink>
      <w:r w:rsidRPr="005A3AAC">
        <w:rPr>
          <w:color w:val="000000" w:themeColor="text1"/>
          <w:sz w:val="24"/>
          <w:szCs w:val="24"/>
          <w:lang w:val="pt-BR"/>
        </w:rPr>
        <w:t>. Acesso em: 30 jun. 2026.</w:t>
      </w:r>
    </w:p>
    <w:p w14:paraId="7334FF20" w14:textId="77777777" w:rsidR="00F57539" w:rsidRPr="00F525AE" w:rsidRDefault="00F57539" w:rsidP="00F57539">
      <w:pPr>
        <w:pStyle w:val="Corpodetexto"/>
        <w:spacing w:after="240"/>
        <w:rPr>
          <w:color w:val="000000" w:themeColor="text1"/>
          <w:sz w:val="24"/>
          <w:szCs w:val="24"/>
          <w:lang w:val="pt-BR"/>
        </w:rPr>
      </w:pPr>
      <w:r w:rsidRPr="00F525AE">
        <w:rPr>
          <w:color w:val="000000" w:themeColor="text1"/>
          <w:sz w:val="24"/>
          <w:szCs w:val="24"/>
          <w:lang w:val="pt-BR"/>
        </w:rPr>
        <w:t>LAKATOS, Eva Maria</w:t>
      </w:r>
      <w:r>
        <w:rPr>
          <w:color w:val="000000" w:themeColor="text1"/>
          <w:sz w:val="24"/>
          <w:szCs w:val="24"/>
          <w:lang w:val="pt-BR"/>
        </w:rPr>
        <w:t>;</w:t>
      </w:r>
      <w:r w:rsidRPr="00F525AE">
        <w:rPr>
          <w:color w:val="000000" w:themeColor="text1"/>
          <w:sz w:val="24"/>
          <w:szCs w:val="24"/>
          <w:lang w:val="pt-BR"/>
        </w:rPr>
        <w:t xml:space="preserve"> MARCONI, Marina de Andrade. </w:t>
      </w:r>
      <w:r w:rsidRPr="00F525AE">
        <w:rPr>
          <w:b/>
          <w:bCs/>
          <w:color w:val="000000" w:themeColor="text1"/>
          <w:sz w:val="24"/>
          <w:szCs w:val="24"/>
          <w:lang w:val="pt-BR"/>
        </w:rPr>
        <w:t>Metodologia Científica</w:t>
      </w:r>
      <w:r w:rsidRPr="00F525AE">
        <w:rPr>
          <w:color w:val="000000" w:themeColor="text1"/>
          <w:sz w:val="24"/>
          <w:szCs w:val="24"/>
          <w:lang w:val="pt-BR"/>
        </w:rPr>
        <w:t>. São Paulo: Atlas, 2021.</w:t>
      </w:r>
    </w:p>
    <w:p w14:paraId="3184EB02" w14:textId="48485A8B" w:rsidR="005A3AAC" w:rsidRPr="005A3AAC" w:rsidRDefault="005A3AAC" w:rsidP="005A3AAC">
      <w:pPr>
        <w:pStyle w:val="Corpodetexto"/>
        <w:spacing w:after="240"/>
        <w:rPr>
          <w:color w:val="000000" w:themeColor="text1"/>
          <w:sz w:val="24"/>
          <w:szCs w:val="24"/>
          <w:lang w:val="pt-BR"/>
        </w:rPr>
      </w:pPr>
      <w:r w:rsidRPr="005A3AAC">
        <w:rPr>
          <w:color w:val="000000" w:themeColor="text1"/>
          <w:sz w:val="24"/>
          <w:szCs w:val="24"/>
          <w:lang w:val="pt-BR"/>
        </w:rPr>
        <w:t xml:space="preserve">MANCINI, Giordano </w:t>
      </w:r>
      <w:r w:rsidR="00CE5AFD" w:rsidRPr="00CE5AFD">
        <w:rPr>
          <w:i/>
          <w:iCs/>
          <w:color w:val="000000" w:themeColor="text1"/>
          <w:sz w:val="24"/>
          <w:szCs w:val="24"/>
          <w:lang w:val="pt-BR"/>
        </w:rPr>
        <w:t>et al</w:t>
      </w:r>
      <w:r w:rsidRPr="005A3AAC">
        <w:rPr>
          <w:color w:val="000000" w:themeColor="text1"/>
          <w:sz w:val="24"/>
          <w:szCs w:val="24"/>
          <w:lang w:val="pt-BR"/>
        </w:rPr>
        <w:t xml:space="preserve">. A standard approach for </w:t>
      </w:r>
      <w:proofErr w:type="spellStart"/>
      <w:r w:rsidRPr="005A3AAC">
        <w:rPr>
          <w:color w:val="000000" w:themeColor="text1"/>
          <w:sz w:val="24"/>
          <w:szCs w:val="24"/>
          <w:lang w:val="pt-BR"/>
        </w:rPr>
        <w:t>including</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climate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change</w:t>
      </w:r>
      <w:proofErr w:type="spellEnd"/>
      <w:r w:rsidRPr="005A3AAC">
        <w:rPr>
          <w:color w:val="000000" w:themeColor="text1"/>
          <w:sz w:val="24"/>
          <w:szCs w:val="24"/>
          <w:lang w:val="pt-BR"/>
        </w:rPr>
        <w:t xml:space="preserve"> responses in IUCN </w:t>
      </w:r>
      <w:proofErr w:type="spellStart"/>
      <w:r w:rsidRPr="005A3AAC">
        <w:rPr>
          <w:color w:val="000000" w:themeColor="text1"/>
          <w:sz w:val="24"/>
          <w:szCs w:val="24"/>
          <w:lang w:val="pt-BR"/>
        </w:rPr>
        <w:t>Red</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List</w:t>
      </w:r>
      <w:proofErr w:type="spellEnd"/>
      <w:r w:rsidRPr="005A3AAC">
        <w:rPr>
          <w:color w:val="000000" w:themeColor="text1"/>
          <w:sz w:val="24"/>
          <w:szCs w:val="24"/>
          <w:lang w:val="pt-BR"/>
        </w:rPr>
        <w:t xml:space="preserve"> assessments. </w:t>
      </w:r>
      <w:proofErr w:type="spellStart"/>
      <w:r w:rsidRPr="005A3AAC">
        <w:rPr>
          <w:b/>
          <w:bCs/>
          <w:color w:val="000000" w:themeColor="text1"/>
          <w:sz w:val="24"/>
          <w:szCs w:val="24"/>
          <w:lang w:val="pt-BR"/>
        </w:rPr>
        <w:t>Conservation</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Biology</w:t>
      </w:r>
      <w:proofErr w:type="spellEnd"/>
      <w:r w:rsidRPr="005A3AAC">
        <w:rPr>
          <w:color w:val="000000" w:themeColor="text1"/>
          <w:sz w:val="24"/>
          <w:szCs w:val="24"/>
          <w:lang w:val="pt-BR"/>
        </w:rPr>
        <w:t xml:space="preserve">, v. 38, n. 3, e14227, 2024. DOI: </w:t>
      </w:r>
      <w:hyperlink r:id="rId9" w:history="1">
        <w:r w:rsidRPr="005A3AAC">
          <w:rPr>
            <w:rStyle w:val="Hyperlink"/>
            <w:color w:val="000000" w:themeColor="text1"/>
            <w:sz w:val="24"/>
            <w:szCs w:val="24"/>
            <w:u w:val="none"/>
            <w:lang w:val="pt-BR"/>
          </w:rPr>
          <w:t>https://doi.org/10.1111/cobi.14227</w:t>
        </w:r>
      </w:hyperlink>
      <w:r w:rsidRPr="005A3AAC">
        <w:rPr>
          <w:color w:val="000000" w:themeColor="text1"/>
          <w:sz w:val="24"/>
          <w:szCs w:val="24"/>
          <w:lang w:val="pt-BR"/>
        </w:rPr>
        <w:t xml:space="preserve">. Disponível em: </w:t>
      </w:r>
      <w:hyperlink r:id="rId10" w:history="1">
        <w:r w:rsidRPr="005A3AAC">
          <w:rPr>
            <w:rStyle w:val="Hyperlink"/>
            <w:color w:val="000000" w:themeColor="text1"/>
            <w:sz w:val="24"/>
            <w:szCs w:val="24"/>
            <w:u w:val="none"/>
            <w:lang w:val="pt-BR"/>
          </w:rPr>
          <w:t>https://conbio.onlinelibrary.wiley.com/doi/10.1111/cobi.14227</w:t>
        </w:r>
      </w:hyperlink>
      <w:r w:rsidRPr="005A3AAC">
        <w:rPr>
          <w:color w:val="000000" w:themeColor="text1"/>
          <w:sz w:val="24"/>
          <w:szCs w:val="24"/>
          <w:lang w:val="pt-BR"/>
        </w:rPr>
        <w:t>. Acesso em: 30 jun. 2026.</w:t>
      </w:r>
    </w:p>
    <w:p w14:paraId="53388B8F" w14:textId="77777777" w:rsidR="005A3AAC" w:rsidRPr="005A3AAC" w:rsidRDefault="005A3AAC" w:rsidP="005A3AAC">
      <w:pPr>
        <w:pStyle w:val="Corpodetexto"/>
        <w:spacing w:after="240"/>
        <w:rPr>
          <w:color w:val="000000" w:themeColor="text1"/>
          <w:sz w:val="24"/>
          <w:szCs w:val="24"/>
          <w:lang w:val="pt-BR"/>
        </w:rPr>
      </w:pPr>
      <w:r w:rsidRPr="005A3AAC">
        <w:rPr>
          <w:color w:val="000000" w:themeColor="text1"/>
          <w:sz w:val="24"/>
          <w:szCs w:val="24"/>
          <w:lang w:val="pt-BR"/>
        </w:rPr>
        <w:t xml:space="preserve">MULUNEH, </w:t>
      </w:r>
      <w:proofErr w:type="spellStart"/>
      <w:r w:rsidRPr="005A3AAC">
        <w:rPr>
          <w:color w:val="000000" w:themeColor="text1"/>
          <w:sz w:val="24"/>
          <w:szCs w:val="24"/>
          <w:lang w:val="pt-BR"/>
        </w:rPr>
        <w:t>Melese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Genete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Impact</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of</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climate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change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on</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biodiversity</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and</w:t>
      </w:r>
      <w:proofErr w:type="spellEnd"/>
      <w:r w:rsidRPr="005A3AAC">
        <w:rPr>
          <w:color w:val="000000" w:themeColor="text1"/>
          <w:sz w:val="24"/>
          <w:szCs w:val="24"/>
          <w:lang w:val="pt-BR"/>
        </w:rPr>
        <w:t xml:space="preserve"> food </w:t>
      </w:r>
      <w:proofErr w:type="spellStart"/>
      <w:r w:rsidRPr="005A3AAC">
        <w:rPr>
          <w:color w:val="000000" w:themeColor="text1"/>
          <w:sz w:val="24"/>
          <w:szCs w:val="24"/>
          <w:lang w:val="pt-BR"/>
        </w:rPr>
        <w:t>security</w:t>
      </w:r>
      <w:proofErr w:type="spellEnd"/>
      <w:r w:rsidRPr="005A3AAC">
        <w:rPr>
          <w:color w:val="000000" w:themeColor="text1"/>
          <w:sz w:val="24"/>
          <w:szCs w:val="24"/>
          <w:lang w:val="pt-BR"/>
        </w:rPr>
        <w:t xml:space="preserve">: a global perspective—a review </w:t>
      </w:r>
      <w:proofErr w:type="spellStart"/>
      <w:r w:rsidRPr="005A3AAC">
        <w:rPr>
          <w:color w:val="000000" w:themeColor="text1"/>
          <w:sz w:val="24"/>
          <w:szCs w:val="24"/>
          <w:lang w:val="pt-BR"/>
        </w:rPr>
        <w:t>article</w:t>
      </w:r>
      <w:proofErr w:type="spellEnd"/>
      <w:r w:rsidRPr="005A3AAC">
        <w:rPr>
          <w:color w:val="000000" w:themeColor="text1"/>
          <w:sz w:val="24"/>
          <w:szCs w:val="24"/>
          <w:lang w:val="pt-BR"/>
        </w:rPr>
        <w:t xml:space="preserve">. </w:t>
      </w:r>
      <w:proofErr w:type="spellStart"/>
      <w:r w:rsidRPr="005A3AAC">
        <w:rPr>
          <w:b/>
          <w:bCs/>
          <w:color w:val="000000" w:themeColor="text1"/>
          <w:sz w:val="24"/>
          <w:szCs w:val="24"/>
          <w:lang w:val="pt-BR"/>
        </w:rPr>
        <w:t>Agriculture</w:t>
      </w:r>
      <w:proofErr w:type="spellEnd"/>
      <w:r w:rsidRPr="005A3AAC">
        <w:rPr>
          <w:b/>
          <w:bCs/>
          <w:color w:val="000000" w:themeColor="text1"/>
          <w:sz w:val="24"/>
          <w:szCs w:val="24"/>
          <w:lang w:val="pt-BR"/>
        </w:rPr>
        <w:t xml:space="preserve"> &amp; Food Security</w:t>
      </w:r>
      <w:r w:rsidRPr="005A3AAC">
        <w:rPr>
          <w:color w:val="000000" w:themeColor="text1"/>
          <w:sz w:val="24"/>
          <w:szCs w:val="24"/>
          <w:lang w:val="pt-BR"/>
        </w:rPr>
        <w:t xml:space="preserve">, v. 10, art. 36, 2021. DOI: </w:t>
      </w:r>
      <w:hyperlink r:id="rId11" w:history="1">
        <w:r w:rsidRPr="005A3AAC">
          <w:rPr>
            <w:rStyle w:val="Hyperlink"/>
            <w:color w:val="000000" w:themeColor="text1"/>
            <w:sz w:val="24"/>
            <w:szCs w:val="24"/>
            <w:u w:val="none"/>
            <w:lang w:val="pt-BR"/>
          </w:rPr>
          <w:t>https://doi.org/10.1186/s40066-021-00318-5</w:t>
        </w:r>
      </w:hyperlink>
      <w:r w:rsidRPr="005A3AAC">
        <w:rPr>
          <w:color w:val="000000" w:themeColor="text1"/>
          <w:sz w:val="24"/>
          <w:szCs w:val="24"/>
          <w:lang w:val="pt-BR"/>
        </w:rPr>
        <w:t xml:space="preserve">. Disponível em: </w:t>
      </w:r>
      <w:hyperlink r:id="rId12" w:history="1">
        <w:r w:rsidRPr="005A3AAC">
          <w:rPr>
            <w:rStyle w:val="Hyperlink"/>
            <w:color w:val="000000" w:themeColor="text1"/>
            <w:sz w:val="24"/>
            <w:szCs w:val="24"/>
            <w:u w:val="none"/>
            <w:lang w:val="pt-BR"/>
          </w:rPr>
          <w:t>https://link.springer.com/article/10.1186/s40066-021-00318-5</w:t>
        </w:r>
      </w:hyperlink>
      <w:r w:rsidRPr="005A3AAC">
        <w:rPr>
          <w:color w:val="000000" w:themeColor="text1"/>
          <w:sz w:val="24"/>
          <w:szCs w:val="24"/>
          <w:lang w:val="pt-BR"/>
        </w:rPr>
        <w:t>. Acesso em: 30 jun. 2026.</w:t>
      </w:r>
    </w:p>
    <w:p w14:paraId="3B4ED301" w14:textId="469E7E19" w:rsidR="005A3AAC" w:rsidRPr="005A3AAC" w:rsidRDefault="005A3AAC" w:rsidP="005A3AAC">
      <w:pPr>
        <w:pStyle w:val="Corpodetexto"/>
        <w:spacing w:after="240"/>
        <w:rPr>
          <w:color w:val="000000" w:themeColor="text1"/>
          <w:sz w:val="24"/>
          <w:szCs w:val="24"/>
          <w:lang w:val="pt-BR"/>
        </w:rPr>
      </w:pPr>
      <w:r w:rsidRPr="005A3AAC">
        <w:rPr>
          <w:color w:val="000000" w:themeColor="text1"/>
          <w:sz w:val="24"/>
          <w:szCs w:val="24"/>
          <w:lang w:val="pt-BR"/>
        </w:rPr>
        <w:t xml:space="preserve">PÖRTNER, Hans-Otto </w:t>
      </w:r>
      <w:r w:rsidR="00CE5AFD" w:rsidRPr="00CE5AFD">
        <w:rPr>
          <w:i/>
          <w:iCs/>
          <w:color w:val="000000" w:themeColor="text1"/>
          <w:sz w:val="24"/>
          <w:szCs w:val="24"/>
          <w:lang w:val="pt-BR"/>
        </w:rPr>
        <w:t>et al</w:t>
      </w:r>
      <w:r w:rsidRPr="005A3AAC">
        <w:rPr>
          <w:color w:val="000000" w:themeColor="text1"/>
          <w:sz w:val="24"/>
          <w:szCs w:val="24"/>
          <w:lang w:val="pt-BR"/>
        </w:rPr>
        <w:t xml:space="preserve">. </w:t>
      </w:r>
      <w:proofErr w:type="spellStart"/>
      <w:r w:rsidRPr="005A3AAC">
        <w:rPr>
          <w:b/>
          <w:bCs/>
          <w:color w:val="000000" w:themeColor="text1"/>
          <w:sz w:val="24"/>
          <w:szCs w:val="24"/>
          <w:lang w:val="pt-BR"/>
        </w:rPr>
        <w:t>Scientific</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outcome</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of</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the</w:t>
      </w:r>
      <w:proofErr w:type="spellEnd"/>
      <w:r w:rsidRPr="005A3AAC">
        <w:rPr>
          <w:b/>
          <w:bCs/>
          <w:color w:val="000000" w:themeColor="text1"/>
          <w:sz w:val="24"/>
          <w:szCs w:val="24"/>
          <w:lang w:val="pt-BR"/>
        </w:rPr>
        <w:t xml:space="preserve"> IPBES-IPCC </w:t>
      </w:r>
      <w:proofErr w:type="spellStart"/>
      <w:r w:rsidRPr="005A3AAC">
        <w:rPr>
          <w:b/>
          <w:bCs/>
          <w:color w:val="000000" w:themeColor="text1"/>
          <w:sz w:val="24"/>
          <w:szCs w:val="24"/>
          <w:lang w:val="pt-BR"/>
        </w:rPr>
        <w:t>co-sponsored</w:t>
      </w:r>
      <w:proofErr w:type="spellEnd"/>
      <w:r w:rsidRPr="005A3AAC">
        <w:rPr>
          <w:b/>
          <w:bCs/>
          <w:color w:val="000000" w:themeColor="text1"/>
          <w:sz w:val="24"/>
          <w:szCs w:val="24"/>
          <w:lang w:val="pt-BR"/>
        </w:rPr>
        <w:t xml:space="preserve"> workshop </w:t>
      </w:r>
      <w:proofErr w:type="spellStart"/>
      <w:r w:rsidRPr="005A3AAC">
        <w:rPr>
          <w:b/>
          <w:bCs/>
          <w:color w:val="000000" w:themeColor="text1"/>
          <w:sz w:val="24"/>
          <w:szCs w:val="24"/>
          <w:lang w:val="pt-BR"/>
        </w:rPr>
        <w:t>on</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biodiversity</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and</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climate</w:t>
      </w:r>
      <w:proofErr w:type="spellEnd"/>
      <w:r w:rsidRPr="005A3AAC">
        <w:rPr>
          <w:b/>
          <w:bCs/>
          <w:color w:val="000000" w:themeColor="text1"/>
          <w:sz w:val="24"/>
          <w:szCs w:val="24"/>
          <w:lang w:val="pt-BR"/>
        </w:rPr>
        <w:t xml:space="preserve"> </w:t>
      </w:r>
      <w:proofErr w:type="spellStart"/>
      <w:r w:rsidRPr="005A3AAC">
        <w:rPr>
          <w:b/>
          <w:bCs/>
          <w:color w:val="000000" w:themeColor="text1"/>
          <w:sz w:val="24"/>
          <w:szCs w:val="24"/>
          <w:lang w:val="pt-BR"/>
        </w:rPr>
        <w:t>change</w:t>
      </w:r>
      <w:proofErr w:type="spellEnd"/>
      <w:r w:rsidRPr="005A3AAC">
        <w:rPr>
          <w:color w:val="000000" w:themeColor="text1"/>
          <w:sz w:val="24"/>
          <w:szCs w:val="24"/>
          <w:lang w:val="pt-BR"/>
        </w:rPr>
        <w:t xml:space="preserve">. Bonn: IPBES </w:t>
      </w:r>
      <w:proofErr w:type="spellStart"/>
      <w:r w:rsidRPr="005A3AAC">
        <w:rPr>
          <w:color w:val="000000" w:themeColor="text1"/>
          <w:sz w:val="24"/>
          <w:szCs w:val="24"/>
          <w:lang w:val="pt-BR"/>
        </w:rPr>
        <w:t>Secretariat</w:t>
      </w:r>
      <w:proofErr w:type="spellEnd"/>
      <w:r w:rsidRPr="005A3AAC">
        <w:rPr>
          <w:color w:val="000000" w:themeColor="text1"/>
          <w:sz w:val="24"/>
          <w:szCs w:val="24"/>
          <w:lang w:val="pt-BR"/>
        </w:rPr>
        <w:t xml:space="preserve">, 2021. DOI: </w:t>
      </w:r>
      <w:hyperlink r:id="rId13" w:history="1">
        <w:r w:rsidRPr="005A3AAC">
          <w:rPr>
            <w:rStyle w:val="Hyperlink"/>
            <w:color w:val="000000" w:themeColor="text1"/>
            <w:sz w:val="24"/>
            <w:szCs w:val="24"/>
            <w:u w:val="none"/>
            <w:lang w:val="pt-BR"/>
          </w:rPr>
          <w:t>https://doi.org/10.5281/zenodo.4782538</w:t>
        </w:r>
      </w:hyperlink>
      <w:r w:rsidRPr="005A3AAC">
        <w:rPr>
          <w:color w:val="000000" w:themeColor="text1"/>
          <w:sz w:val="24"/>
          <w:szCs w:val="24"/>
          <w:lang w:val="pt-BR"/>
        </w:rPr>
        <w:t xml:space="preserve">. Disponível em: </w:t>
      </w:r>
      <w:hyperlink r:id="rId14" w:history="1">
        <w:r w:rsidRPr="005A3AAC">
          <w:rPr>
            <w:rStyle w:val="Hyperlink"/>
            <w:color w:val="000000" w:themeColor="text1"/>
            <w:sz w:val="24"/>
            <w:szCs w:val="24"/>
            <w:u w:val="none"/>
            <w:lang w:val="pt-BR"/>
          </w:rPr>
          <w:t>https://files.ipbes.net/ipbes-web-prod-public-files/2021-06/2021_IPCC-IPBES_scientific_outcome_20210612.pdf</w:t>
        </w:r>
      </w:hyperlink>
      <w:r w:rsidRPr="005A3AAC">
        <w:rPr>
          <w:color w:val="000000" w:themeColor="text1"/>
          <w:sz w:val="24"/>
          <w:szCs w:val="24"/>
          <w:lang w:val="pt-BR"/>
        </w:rPr>
        <w:t>. Acesso em: 30 jun. 2026.</w:t>
      </w:r>
    </w:p>
    <w:p w14:paraId="0BA8C96F" w14:textId="622F8B06" w:rsidR="001C5BCC" w:rsidRPr="00FB3EA2" w:rsidRDefault="005A3AAC" w:rsidP="00FB3EA2">
      <w:pPr>
        <w:pStyle w:val="Corpodetexto"/>
        <w:spacing w:after="240"/>
        <w:rPr>
          <w:color w:val="000000" w:themeColor="text1"/>
          <w:sz w:val="24"/>
          <w:szCs w:val="24"/>
          <w:lang w:val="pt-BR"/>
        </w:rPr>
      </w:pPr>
      <w:r w:rsidRPr="005A3AAC">
        <w:rPr>
          <w:color w:val="000000" w:themeColor="text1"/>
          <w:sz w:val="24"/>
          <w:szCs w:val="24"/>
          <w:lang w:val="pt-BR"/>
        </w:rPr>
        <w:t xml:space="preserve">URBAN, Mark C. </w:t>
      </w:r>
      <w:proofErr w:type="spellStart"/>
      <w:r w:rsidRPr="005A3AAC">
        <w:rPr>
          <w:color w:val="000000" w:themeColor="text1"/>
          <w:sz w:val="24"/>
          <w:szCs w:val="24"/>
          <w:lang w:val="pt-BR"/>
        </w:rPr>
        <w:t>Climate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change</w:t>
      </w:r>
      <w:proofErr w:type="spellEnd"/>
      <w:r w:rsidRPr="005A3AAC">
        <w:rPr>
          <w:color w:val="000000" w:themeColor="text1"/>
          <w:sz w:val="24"/>
          <w:szCs w:val="24"/>
          <w:lang w:val="pt-BR"/>
        </w:rPr>
        <w:t xml:space="preserve"> </w:t>
      </w:r>
      <w:proofErr w:type="spellStart"/>
      <w:r w:rsidRPr="005A3AAC">
        <w:rPr>
          <w:color w:val="000000" w:themeColor="text1"/>
          <w:sz w:val="24"/>
          <w:szCs w:val="24"/>
          <w:lang w:val="pt-BR"/>
        </w:rPr>
        <w:t>extinctions</w:t>
      </w:r>
      <w:proofErr w:type="spellEnd"/>
      <w:r w:rsidRPr="005A3AAC">
        <w:rPr>
          <w:color w:val="000000" w:themeColor="text1"/>
          <w:sz w:val="24"/>
          <w:szCs w:val="24"/>
          <w:lang w:val="pt-BR"/>
        </w:rPr>
        <w:t xml:space="preserve">. </w:t>
      </w:r>
      <w:r w:rsidRPr="005A3AAC">
        <w:rPr>
          <w:b/>
          <w:bCs/>
          <w:color w:val="000000" w:themeColor="text1"/>
          <w:sz w:val="24"/>
          <w:szCs w:val="24"/>
          <w:lang w:val="pt-BR"/>
        </w:rPr>
        <w:t>Science</w:t>
      </w:r>
      <w:r w:rsidRPr="005A3AAC">
        <w:rPr>
          <w:color w:val="000000" w:themeColor="text1"/>
          <w:sz w:val="24"/>
          <w:szCs w:val="24"/>
          <w:lang w:val="pt-BR"/>
        </w:rPr>
        <w:t xml:space="preserve">, v. 386, n. 6726, p. 1123-1128, 2024. DOI: </w:t>
      </w:r>
      <w:hyperlink r:id="rId15" w:history="1">
        <w:r w:rsidRPr="005A3AAC">
          <w:rPr>
            <w:rStyle w:val="Hyperlink"/>
            <w:color w:val="000000" w:themeColor="text1"/>
            <w:sz w:val="24"/>
            <w:szCs w:val="24"/>
            <w:u w:val="none"/>
            <w:lang w:val="pt-BR"/>
          </w:rPr>
          <w:t>https://doi.org/10.1126/science.adp4461</w:t>
        </w:r>
      </w:hyperlink>
      <w:r w:rsidRPr="005A3AAC">
        <w:rPr>
          <w:color w:val="000000" w:themeColor="text1"/>
          <w:sz w:val="24"/>
          <w:szCs w:val="24"/>
          <w:lang w:val="pt-BR"/>
        </w:rPr>
        <w:t xml:space="preserve">. Disponível em: </w:t>
      </w:r>
      <w:hyperlink r:id="rId16" w:history="1">
        <w:r w:rsidRPr="005A3AAC">
          <w:rPr>
            <w:rStyle w:val="Hyperlink"/>
            <w:color w:val="000000" w:themeColor="text1"/>
            <w:sz w:val="24"/>
            <w:szCs w:val="24"/>
            <w:u w:val="none"/>
            <w:lang w:val="pt-BR"/>
          </w:rPr>
          <w:t>https://www.science.org/doi/10.1126/science.adp4461</w:t>
        </w:r>
      </w:hyperlink>
      <w:r w:rsidRPr="005A3AAC">
        <w:rPr>
          <w:color w:val="000000" w:themeColor="text1"/>
          <w:sz w:val="24"/>
          <w:szCs w:val="24"/>
          <w:lang w:val="pt-BR"/>
        </w:rPr>
        <w:t>. Acesso em: 30 jun. 2026.</w:t>
      </w:r>
    </w:p>
    <w:sectPr w:rsidR="001C5BCC" w:rsidRPr="00FB3EA2" w:rsidSect="008913F4">
      <w:headerReference w:type="default" r:id="rId17"/>
      <w:footerReference w:type="default" r:id="rId18"/>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1C6DE8" w14:textId="77777777" w:rsidR="00105F25" w:rsidRDefault="00105F25">
      <w:r>
        <w:separator/>
      </w:r>
    </w:p>
  </w:endnote>
  <w:endnote w:type="continuationSeparator" w:id="0">
    <w:p w14:paraId="43ED70D8" w14:textId="77777777" w:rsidR="00105F25" w:rsidRDefault="0010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16495" w14:textId="77777777" w:rsidR="00105F25" w:rsidRDefault="00105F25">
      <w:r>
        <w:separator/>
      </w:r>
    </w:p>
  </w:footnote>
  <w:footnote w:type="continuationSeparator" w:id="0">
    <w:p w14:paraId="659251FB" w14:textId="77777777" w:rsidR="00105F25" w:rsidRDefault="0010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59817059">
    <w:abstractNumId w:val="0"/>
  </w:num>
  <w:num w:numId="2" w16cid:durableId="9497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5BCC"/>
    <w:rsid w:val="00022B72"/>
    <w:rsid w:val="000449F4"/>
    <w:rsid w:val="000815CB"/>
    <w:rsid w:val="00105F25"/>
    <w:rsid w:val="00157AC0"/>
    <w:rsid w:val="00185D81"/>
    <w:rsid w:val="001C5BCC"/>
    <w:rsid w:val="002118FF"/>
    <w:rsid w:val="00243512"/>
    <w:rsid w:val="002808C2"/>
    <w:rsid w:val="002853E5"/>
    <w:rsid w:val="002E2302"/>
    <w:rsid w:val="003163A1"/>
    <w:rsid w:val="0036697E"/>
    <w:rsid w:val="004A4518"/>
    <w:rsid w:val="005259CE"/>
    <w:rsid w:val="005A3AAC"/>
    <w:rsid w:val="005F70B0"/>
    <w:rsid w:val="00624629"/>
    <w:rsid w:val="00694319"/>
    <w:rsid w:val="00714658"/>
    <w:rsid w:val="007561D8"/>
    <w:rsid w:val="00783593"/>
    <w:rsid w:val="008858BD"/>
    <w:rsid w:val="008913F4"/>
    <w:rsid w:val="00935144"/>
    <w:rsid w:val="00942D57"/>
    <w:rsid w:val="009C383D"/>
    <w:rsid w:val="009C4B75"/>
    <w:rsid w:val="00A33E6F"/>
    <w:rsid w:val="00A871DA"/>
    <w:rsid w:val="00AD22F1"/>
    <w:rsid w:val="00AF5124"/>
    <w:rsid w:val="00C44CDC"/>
    <w:rsid w:val="00C538C1"/>
    <w:rsid w:val="00C60F3C"/>
    <w:rsid w:val="00C8362F"/>
    <w:rsid w:val="00CB7608"/>
    <w:rsid w:val="00CC3945"/>
    <w:rsid w:val="00CE5AFD"/>
    <w:rsid w:val="00CF04CF"/>
    <w:rsid w:val="00D11801"/>
    <w:rsid w:val="00D677A1"/>
    <w:rsid w:val="00E3782C"/>
    <w:rsid w:val="00EA25BE"/>
    <w:rsid w:val="00F135CC"/>
    <w:rsid w:val="00F32F3F"/>
    <w:rsid w:val="00F525AE"/>
    <w:rsid w:val="00F57539"/>
    <w:rsid w:val="00F65A00"/>
    <w:rsid w:val="00F72C68"/>
    <w:rsid w:val="00FB3EA2"/>
    <w:rsid w:val="00FF664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paragraph" w:styleId="NormalWeb">
    <w:name w:val="Normal (Web)"/>
    <w:basedOn w:val="Normal"/>
    <w:uiPriority w:val="99"/>
    <w:semiHidden/>
    <w:unhideWhenUsed/>
    <w:rsid w:val="002853E5"/>
    <w:rPr>
      <w:sz w:val="24"/>
      <w:szCs w:val="24"/>
    </w:rPr>
  </w:style>
  <w:style w:type="character" w:styleId="Hyperlink">
    <w:name w:val="Hyperlink"/>
    <w:basedOn w:val="Fontepargpadro"/>
    <w:uiPriority w:val="99"/>
    <w:unhideWhenUsed/>
    <w:rsid w:val="002853E5"/>
    <w:rPr>
      <w:color w:val="0000FF" w:themeColor="hyperlink"/>
      <w:u w:val="single"/>
    </w:rPr>
  </w:style>
  <w:style w:type="character" w:styleId="MenoPendente">
    <w:name w:val="Unresolved Mention"/>
    <w:basedOn w:val="Fontepargpadro"/>
    <w:uiPriority w:val="99"/>
    <w:semiHidden/>
    <w:unhideWhenUsed/>
    <w:rsid w:val="00285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320759">
      <w:bodyDiv w:val="1"/>
      <w:marLeft w:val="0"/>
      <w:marRight w:val="0"/>
      <w:marTop w:val="0"/>
      <w:marBottom w:val="0"/>
      <w:divBdr>
        <w:top w:val="none" w:sz="0" w:space="0" w:color="auto"/>
        <w:left w:val="none" w:sz="0" w:space="0" w:color="auto"/>
        <w:bottom w:val="none" w:sz="0" w:space="0" w:color="auto"/>
        <w:right w:val="none" w:sz="0" w:space="0" w:color="auto"/>
      </w:divBdr>
    </w:div>
    <w:div w:id="105853035">
      <w:bodyDiv w:val="1"/>
      <w:marLeft w:val="0"/>
      <w:marRight w:val="0"/>
      <w:marTop w:val="0"/>
      <w:marBottom w:val="0"/>
      <w:divBdr>
        <w:top w:val="none" w:sz="0" w:space="0" w:color="auto"/>
        <w:left w:val="none" w:sz="0" w:space="0" w:color="auto"/>
        <w:bottom w:val="none" w:sz="0" w:space="0" w:color="auto"/>
        <w:right w:val="none" w:sz="0" w:space="0" w:color="auto"/>
      </w:divBdr>
    </w:div>
    <w:div w:id="124780920">
      <w:bodyDiv w:val="1"/>
      <w:marLeft w:val="0"/>
      <w:marRight w:val="0"/>
      <w:marTop w:val="0"/>
      <w:marBottom w:val="0"/>
      <w:divBdr>
        <w:top w:val="none" w:sz="0" w:space="0" w:color="auto"/>
        <w:left w:val="none" w:sz="0" w:space="0" w:color="auto"/>
        <w:bottom w:val="none" w:sz="0" w:space="0" w:color="auto"/>
        <w:right w:val="none" w:sz="0" w:space="0" w:color="auto"/>
      </w:divBdr>
    </w:div>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06919393">
      <w:bodyDiv w:val="1"/>
      <w:marLeft w:val="0"/>
      <w:marRight w:val="0"/>
      <w:marTop w:val="0"/>
      <w:marBottom w:val="0"/>
      <w:divBdr>
        <w:top w:val="none" w:sz="0" w:space="0" w:color="auto"/>
        <w:left w:val="none" w:sz="0" w:space="0" w:color="auto"/>
        <w:bottom w:val="none" w:sz="0" w:space="0" w:color="auto"/>
        <w:right w:val="none" w:sz="0" w:space="0" w:color="auto"/>
      </w:divBdr>
    </w:div>
    <w:div w:id="305205282">
      <w:bodyDiv w:val="1"/>
      <w:marLeft w:val="0"/>
      <w:marRight w:val="0"/>
      <w:marTop w:val="0"/>
      <w:marBottom w:val="0"/>
      <w:divBdr>
        <w:top w:val="none" w:sz="0" w:space="0" w:color="auto"/>
        <w:left w:val="none" w:sz="0" w:space="0" w:color="auto"/>
        <w:bottom w:val="none" w:sz="0" w:space="0" w:color="auto"/>
        <w:right w:val="none" w:sz="0" w:space="0" w:color="auto"/>
      </w:divBdr>
    </w:div>
    <w:div w:id="326707898">
      <w:bodyDiv w:val="1"/>
      <w:marLeft w:val="0"/>
      <w:marRight w:val="0"/>
      <w:marTop w:val="0"/>
      <w:marBottom w:val="0"/>
      <w:divBdr>
        <w:top w:val="none" w:sz="0" w:space="0" w:color="auto"/>
        <w:left w:val="none" w:sz="0" w:space="0" w:color="auto"/>
        <w:bottom w:val="none" w:sz="0" w:space="0" w:color="auto"/>
        <w:right w:val="none" w:sz="0" w:space="0" w:color="auto"/>
      </w:divBdr>
    </w:div>
    <w:div w:id="442306411">
      <w:bodyDiv w:val="1"/>
      <w:marLeft w:val="0"/>
      <w:marRight w:val="0"/>
      <w:marTop w:val="0"/>
      <w:marBottom w:val="0"/>
      <w:divBdr>
        <w:top w:val="none" w:sz="0" w:space="0" w:color="auto"/>
        <w:left w:val="none" w:sz="0" w:space="0" w:color="auto"/>
        <w:bottom w:val="none" w:sz="0" w:space="0" w:color="auto"/>
        <w:right w:val="none" w:sz="0" w:space="0" w:color="auto"/>
      </w:divBdr>
    </w:div>
    <w:div w:id="519782965">
      <w:bodyDiv w:val="1"/>
      <w:marLeft w:val="0"/>
      <w:marRight w:val="0"/>
      <w:marTop w:val="0"/>
      <w:marBottom w:val="0"/>
      <w:divBdr>
        <w:top w:val="none" w:sz="0" w:space="0" w:color="auto"/>
        <w:left w:val="none" w:sz="0" w:space="0" w:color="auto"/>
        <w:bottom w:val="none" w:sz="0" w:space="0" w:color="auto"/>
        <w:right w:val="none" w:sz="0" w:space="0" w:color="auto"/>
      </w:divBdr>
    </w:div>
    <w:div w:id="666513958">
      <w:bodyDiv w:val="1"/>
      <w:marLeft w:val="0"/>
      <w:marRight w:val="0"/>
      <w:marTop w:val="0"/>
      <w:marBottom w:val="0"/>
      <w:divBdr>
        <w:top w:val="none" w:sz="0" w:space="0" w:color="auto"/>
        <w:left w:val="none" w:sz="0" w:space="0" w:color="auto"/>
        <w:bottom w:val="none" w:sz="0" w:space="0" w:color="auto"/>
        <w:right w:val="none" w:sz="0" w:space="0" w:color="auto"/>
      </w:divBdr>
    </w:div>
    <w:div w:id="689600825">
      <w:bodyDiv w:val="1"/>
      <w:marLeft w:val="0"/>
      <w:marRight w:val="0"/>
      <w:marTop w:val="0"/>
      <w:marBottom w:val="0"/>
      <w:divBdr>
        <w:top w:val="none" w:sz="0" w:space="0" w:color="auto"/>
        <w:left w:val="none" w:sz="0" w:space="0" w:color="auto"/>
        <w:bottom w:val="none" w:sz="0" w:space="0" w:color="auto"/>
        <w:right w:val="none" w:sz="0" w:space="0" w:color="auto"/>
      </w:divBdr>
    </w:div>
    <w:div w:id="692803922">
      <w:bodyDiv w:val="1"/>
      <w:marLeft w:val="0"/>
      <w:marRight w:val="0"/>
      <w:marTop w:val="0"/>
      <w:marBottom w:val="0"/>
      <w:divBdr>
        <w:top w:val="none" w:sz="0" w:space="0" w:color="auto"/>
        <w:left w:val="none" w:sz="0" w:space="0" w:color="auto"/>
        <w:bottom w:val="none" w:sz="0" w:space="0" w:color="auto"/>
        <w:right w:val="none" w:sz="0" w:space="0" w:color="auto"/>
      </w:divBdr>
    </w:div>
    <w:div w:id="694425196">
      <w:bodyDiv w:val="1"/>
      <w:marLeft w:val="0"/>
      <w:marRight w:val="0"/>
      <w:marTop w:val="0"/>
      <w:marBottom w:val="0"/>
      <w:divBdr>
        <w:top w:val="none" w:sz="0" w:space="0" w:color="auto"/>
        <w:left w:val="none" w:sz="0" w:space="0" w:color="auto"/>
        <w:bottom w:val="none" w:sz="0" w:space="0" w:color="auto"/>
        <w:right w:val="none" w:sz="0" w:space="0" w:color="auto"/>
      </w:divBdr>
    </w:div>
    <w:div w:id="851188736">
      <w:bodyDiv w:val="1"/>
      <w:marLeft w:val="0"/>
      <w:marRight w:val="0"/>
      <w:marTop w:val="0"/>
      <w:marBottom w:val="0"/>
      <w:divBdr>
        <w:top w:val="none" w:sz="0" w:space="0" w:color="auto"/>
        <w:left w:val="none" w:sz="0" w:space="0" w:color="auto"/>
        <w:bottom w:val="none" w:sz="0" w:space="0" w:color="auto"/>
        <w:right w:val="none" w:sz="0" w:space="0" w:color="auto"/>
      </w:divBdr>
    </w:div>
    <w:div w:id="852106092">
      <w:bodyDiv w:val="1"/>
      <w:marLeft w:val="0"/>
      <w:marRight w:val="0"/>
      <w:marTop w:val="0"/>
      <w:marBottom w:val="0"/>
      <w:divBdr>
        <w:top w:val="none" w:sz="0" w:space="0" w:color="auto"/>
        <w:left w:val="none" w:sz="0" w:space="0" w:color="auto"/>
        <w:bottom w:val="none" w:sz="0" w:space="0" w:color="auto"/>
        <w:right w:val="none" w:sz="0" w:space="0" w:color="auto"/>
      </w:divBdr>
    </w:div>
    <w:div w:id="886717163">
      <w:bodyDiv w:val="1"/>
      <w:marLeft w:val="0"/>
      <w:marRight w:val="0"/>
      <w:marTop w:val="0"/>
      <w:marBottom w:val="0"/>
      <w:divBdr>
        <w:top w:val="none" w:sz="0" w:space="0" w:color="auto"/>
        <w:left w:val="none" w:sz="0" w:space="0" w:color="auto"/>
        <w:bottom w:val="none" w:sz="0" w:space="0" w:color="auto"/>
        <w:right w:val="none" w:sz="0" w:space="0" w:color="auto"/>
      </w:divBdr>
    </w:div>
    <w:div w:id="886723735">
      <w:bodyDiv w:val="1"/>
      <w:marLeft w:val="0"/>
      <w:marRight w:val="0"/>
      <w:marTop w:val="0"/>
      <w:marBottom w:val="0"/>
      <w:divBdr>
        <w:top w:val="none" w:sz="0" w:space="0" w:color="auto"/>
        <w:left w:val="none" w:sz="0" w:space="0" w:color="auto"/>
        <w:bottom w:val="none" w:sz="0" w:space="0" w:color="auto"/>
        <w:right w:val="none" w:sz="0" w:space="0" w:color="auto"/>
      </w:divBdr>
    </w:div>
    <w:div w:id="917445536">
      <w:bodyDiv w:val="1"/>
      <w:marLeft w:val="0"/>
      <w:marRight w:val="0"/>
      <w:marTop w:val="0"/>
      <w:marBottom w:val="0"/>
      <w:divBdr>
        <w:top w:val="none" w:sz="0" w:space="0" w:color="auto"/>
        <w:left w:val="none" w:sz="0" w:space="0" w:color="auto"/>
        <w:bottom w:val="none" w:sz="0" w:space="0" w:color="auto"/>
        <w:right w:val="none" w:sz="0" w:space="0" w:color="auto"/>
      </w:divBdr>
    </w:div>
    <w:div w:id="928923546">
      <w:bodyDiv w:val="1"/>
      <w:marLeft w:val="0"/>
      <w:marRight w:val="0"/>
      <w:marTop w:val="0"/>
      <w:marBottom w:val="0"/>
      <w:divBdr>
        <w:top w:val="none" w:sz="0" w:space="0" w:color="auto"/>
        <w:left w:val="none" w:sz="0" w:space="0" w:color="auto"/>
        <w:bottom w:val="none" w:sz="0" w:space="0" w:color="auto"/>
        <w:right w:val="none" w:sz="0" w:space="0" w:color="auto"/>
      </w:divBdr>
    </w:div>
    <w:div w:id="1000817111">
      <w:bodyDiv w:val="1"/>
      <w:marLeft w:val="0"/>
      <w:marRight w:val="0"/>
      <w:marTop w:val="0"/>
      <w:marBottom w:val="0"/>
      <w:divBdr>
        <w:top w:val="none" w:sz="0" w:space="0" w:color="auto"/>
        <w:left w:val="none" w:sz="0" w:space="0" w:color="auto"/>
        <w:bottom w:val="none" w:sz="0" w:space="0" w:color="auto"/>
        <w:right w:val="none" w:sz="0" w:space="0" w:color="auto"/>
      </w:divBdr>
    </w:div>
    <w:div w:id="1056012105">
      <w:bodyDiv w:val="1"/>
      <w:marLeft w:val="0"/>
      <w:marRight w:val="0"/>
      <w:marTop w:val="0"/>
      <w:marBottom w:val="0"/>
      <w:divBdr>
        <w:top w:val="none" w:sz="0" w:space="0" w:color="auto"/>
        <w:left w:val="none" w:sz="0" w:space="0" w:color="auto"/>
        <w:bottom w:val="none" w:sz="0" w:space="0" w:color="auto"/>
        <w:right w:val="none" w:sz="0" w:space="0" w:color="auto"/>
      </w:divBdr>
    </w:div>
    <w:div w:id="1123422505">
      <w:bodyDiv w:val="1"/>
      <w:marLeft w:val="0"/>
      <w:marRight w:val="0"/>
      <w:marTop w:val="0"/>
      <w:marBottom w:val="0"/>
      <w:divBdr>
        <w:top w:val="none" w:sz="0" w:space="0" w:color="auto"/>
        <w:left w:val="none" w:sz="0" w:space="0" w:color="auto"/>
        <w:bottom w:val="none" w:sz="0" w:space="0" w:color="auto"/>
        <w:right w:val="none" w:sz="0" w:space="0" w:color="auto"/>
      </w:divBdr>
    </w:div>
    <w:div w:id="1221134053">
      <w:bodyDiv w:val="1"/>
      <w:marLeft w:val="0"/>
      <w:marRight w:val="0"/>
      <w:marTop w:val="0"/>
      <w:marBottom w:val="0"/>
      <w:divBdr>
        <w:top w:val="none" w:sz="0" w:space="0" w:color="auto"/>
        <w:left w:val="none" w:sz="0" w:space="0" w:color="auto"/>
        <w:bottom w:val="none" w:sz="0" w:space="0" w:color="auto"/>
        <w:right w:val="none" w:sz="0" w:space="0" w:color="auto"/>
      </w:divBdr>
    </w:div>
    <w:div w:id="1274702171">
      <w:bodyDiv w:val="1"/>
      <w:marLeft w:val="0"/>
      <w:marRight w:val="0"/>
      <w:marTop w:val="0"/>
      <w:marBottom w:val="0"/>
      <w:divBdr>
        <w:top w:val="none" w:sz="0" w:space="0" w:color="auto"/>
        <w:left w:val="none" w:sz="0" w:space="0" w:color="auto"/>
        <w:bottom w:val="none" w:sz="0" w:space="0" w:color="auto"/>
        <w:right w:val="none" w:sz="0" w:space="0" w:color="auto"/>
      </w:divBdr>
    </w:div>
    <w:div w:id="1305313011">
      <w:bodyDiv w:val="1"/>
      <w:marLeft w:val="0"/>
      <w:marRight w:val="0"/>
      <w:marTop w:val="0"/>
      <w:marBottom w:val="0"/>
      <w:divBdr>
        <w:top w:val="none" w:sz="0" w:space="0" w:color="auto"/>
        <w:left w:val="none" w:sz="0" w:space="0" w:color="auto"/>
        <w:bottom w:val="none" w:sz="0" w:space="0" w:color="auto"/>
        <w:right w:val="none" w:sz="0" w:space="0" w:color="auto"/>
      </w:divBdr>
    </w:div>
    <w:div w:id="1306816626">
      <w:bodyDiv w:val="1"/>
      <w:marLeft w:val="0"/>
      <w:marRight w:val="0"/>
      <w:marTop w:val="0"/>
      <w:marBottom w:val="0"/>
      <w:divBdr>
        <w:top w:val="none" w:sz="0" w:space="0" w:color="auto"/>
        <w:left w:val="none" w:sz="0" w:space="0" w:color="auto"/>
        <w:bottom w:val="none" w:sz="0" w:space="0" w:color="auto"/>
        <w:right w:val="none" w:sz="0" w:space="0" w:color="auto"/>
      </w:divBdr>
    </w:div>
    <w:div w:id="1382560852">
      <w:bodyDiv w:val="1"/>
      <w:marLeft w:val="0"/>
      <w:marRight w:val="0"/>
      <w:marTop w:val="0"/>
      <w:marBottom w:val="0"/>
      <w:divBdr>
        <w:top w:val="none" w:sz="0" w:space="0" w:color="auto"/>
        <w:left w:val="none" w:sz="0" w:space="0" w:color="auto"/>
        <w:bottom w:val="none" w:sz="0" w:space="0" w:color="auto"/>
        <w:right w:val="none" w:sz="0" w:space="0" w:color="auto"/>
      </w:divBdr>
    </w:div>
    <w:div w:id="1560748811">
      <w:bodyDiv w:val="1"/>
      <w:marLeft w:val="0"/>
      <w:marRight w:val="0"/>
      <w:marTop w:val="0"/>
      <w:marBottom w:val="0"/>
      <w:divBdr>
        <w:top w:val="none" w:sz="0" w:space="0" w:color="auto"/>
        <w:left w:val="none" w:sz="0" w:space="0" w:color="auto"/>
        <w:bottom w:val="none" w:sz="0" w:space="0" w:color="auto"/>
        <w:right w:val="none" w:sz="0" w:space="0" w:color="auto"/>
      </w:divBdr>
    </w:div>
    <w:div w:id="1608199842">
      <w:bodyDiv w:val="1"/>
      <w:marLeft w:val="0"/>
      <w:marRight w:val="0"/>
      <w:marTop w:val="0"/>
      <w:marBottom w:val="0"/>
      <w:divBdr>
        <w:top w:val="none" w:sz="0" w:space="0" w:color="auto"/>
        <w:left w:val="none" w:sz="0" w:space="0" w:color="auto"/>
        <w:bottom w:val="none" w:sz="0" w:space="0" w:color="auto"/>
        <w:right w:val="none" w:sz="0" w:space="0" w:color="auto"/>
      </w:divBdr>
    </w:div>
    <w:div w:id="1690446778">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856455155">
      <w:bodyDiv w:val="1"/>
      <w:marLeft w:val="0"/>
      <w:marRight w:val="0"/>
      <w:marTop w:val="0"/>
      <w:marBottom w:val="0"/>
      <w:divBdr>
        <w:top w:val="none" w:sz="0" w:space="0" w:color="auto"/>
        <w:left w:val="none" w:sz="0" w:space="0" w:color="auto"/>
        <w:bottom w:val="none" w:sz="0" w:space="0" w:color="auto"/>
        <w:right w:val="none" w:sz="0" w:space="0" w:color="auto"/>
      </w:divBdr>
    </w:div>
    <w:div w:id="1888026879">
      <w:bodyDiv w:val="1"/>
      <w:marLeft w:val="0"/>
      <w:marRight w:val="0"/>
      <w:marTop w:val="0"/>
      <w:marBottom w:val="0"/>
      <w:divBdr>
        <w:top w:val="none" w:sz="0" w:space="0" w:color="auto"/>
        <w:left w:val="none" w:sz="0" w:space="0" w:color="auto"/>
        <w:bottom w:val="none" w:sz="0" w:space="0" w:color="auto"/>
        <w:right w:val="none" w:sz="0" w:space="0" w:color="auto"/>
      </w:divBdr>
    </w:div>
    <w:div w:id="1967198006">
      <w:bodyDiv w:val="1"/>
      <w:marLeft w:val="0"/>
      <w:marRight w:val="0"/>
      <w:marTop w:val="0"/>
      <w:marBottom w:val="0"/>
      <w:divBdr>
        <w:top w:val="none" w:sz="0" w:space="0" w:color="auto"/>
        <w:left w:val="none" w:sz="0" w:space="0" w:color="auto"/>
        <w:bottom w:val="none" w:sz="0" w:space="0" w:color="auto"/>
        <w:right w:val="none" w:sz="0" w:space="0" w:color="auto"/>
      </w:divBdr>
    </w:div>
    <w:div w:id="2019037212">
      <w:bodyDiv w:val="1"/>
      <w:marLeft w:val="0"/>
      <w:marRight w:val="0"/>
      <w:marTop w:val="0"/>
      <w:marBottom w:val="0"/>
      <w:divBdr>
        <w:top w:val="none" w:sz="0" w:space="0" w:color="auto"/>
        <w:left w:val="none" w:sz="0" w:space="0" w:color="auto"/>
        <w:bottom w:val="none" w:sz="0" w:space="0" w:color="auto"/>
        <w:right w:val="none" w:sz="0" w:space="0" w:color="auto"/>
      </w:divBdr>
    </w:div>
    <w:div w:id="2069767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doi.org/10.5281/zenodo.4782538"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bd.int/doc/decisions/cop-15/cop-15-dec-04-en.pdf" TargetMode="External"/><Relationship Id="rId12" Type="http://schemas.openxmlformats.org/officeDocument/2006/relationships/hyperlink" Target="https://link.springer.com/article/10.1186/s40066-021-00318-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cience.org/doi/10.1126/science.adp446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86/s40066-021-00318-5" TargetMode="External"/><Relationship Id="rId5" Type="http://schemas.openxmlformats.org/officeDocument/2006/relationships/footnotes" Target="footnotes.xml"/><Relationship Id="rId15" Type="http://schemas.openxmlformats.org/officeDocument/2006/relationships/hyperlink" Target="https://doi.org/10.1126/science.adp4461" TargetMode="External"/><Relationship Id="rId10" Type="http://schemas.openxmlformats.org/officeDocument/2006/relationships/hyperlink" Target="https://conbio.onlinelibrary.wiley.com/doi/10.1111/cobi.14227"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11/cobi.14227" TargetMode="External"/><Relationship Id="rId14" Type="http://schemas.openxmlformats.org/officeDocument/2006/relationships/hyperlink" Target="https://files.ipbes.net/ipbes-web-prod-public-files/2021-06/2021_IPCC-IPBES_scientific_outcome_2021061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6</Pages>
  <Words>2477</Words>
  <Characters>13378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cristiano poleto</dc:creator>
  <cp:lastModifiedBy>Souza e Paula Assessoria Souza e Paula</cp:lastModifiedBy>
  <cp:revision>26</cp:revision>
  <dcterms:created xsi:type="dcterms:W3CDTF">2026-01-27T16:39:00Z</dcterms:created>
  <dcterms:modified xsi:type="dcterms:W3CDTF">2026-06-30T21:04:00Z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