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E010" w14:textId="7C63A104" w:rsidR="006F006A" w:rsidRPr="00086233" w:rsidRDefault="00B96C97" w:rsidP="00AF0B8F">
      <w:pPr>
        <w:pStyle w:val="BATitle"/>
        <w:spacing w:before="240" w:line="240" w:lineRule="auto"/>
        <w:ind w:right="0"/>
        <w:jc w:val="both"/>
        <w:rPr>
          <w:rFonts w:ascii="Arial" w:hAnsi="Arial" w:cs="Arial"/>
          <w:color w:val="000000"/>
          <w:sz w:val="26"/>
          <w:szCs w:val="26"/>
          <w:lang w:val="pt-BR"/>
        </w:rPr>
      </w:pPr>
      <w:bookmarkStart w:id="0" w:name="_Hlk87092959"/>
      <w:r w:rsidRPr="00B96C97">
        <w:rPr>
          <w:rFonts w:ascii="Arial" w:hAnsi="Arial" w:cs="Arial"/>
          <w:color w:val="000000"/>
          <w:sz w:val="26"/>
          <w:szCs w:val="26"/>
          <w:lang w:val="pt-BR"/>
        </w:rPr>
        <w:t xml:space="preserve">Ginásio </w:t>
      </w:r>
      <w:proofErr w:type="spellStart"/>
      <w:r w:rsidRPr="00B96C97">
        <w:rPr>
          <w:rFonts w:ascii="Arial" w:hAnsi="Arial" w:cs="Arial"/>
          <w:color w:val="000000"/>
          <w:sz w:val="26"/>
          <w:szCs w:val="26"/>
          <w:lang w:val="pt-BR"/>
        </w:rPr>
        <w:t>Auxilium</w:t>
      </w:r>
      <w:proofErr w:type="spellEnd"/>
      <w:r w:rsidRPr="00B96C97">
        <w:rPr>
          <w:rFonts w:ascii="Arial" w:hAnsi="Arial" w:cs="Arial"/>
          <w:color w:val="000000"/>
          <w:sz w:val="26"/>
          <w:szCs w:val="26"/>
          <w:lang w:val="pt-BR"/>
        </w:rPr>
        <w:t xml:space="preserve"> </w:t>
      </w:r>
      <w:r>
        <w:rPr>
          <w:rFonts w:ascii="Arial" w:hAnsi="Arial" w:cs="Arial"/>
          <w:color w:val="000000"/>
          <w:sz w:val="26"/>
          <w:szCs w:val="26"/>
          <w:lang w:val="pt-BR"/>
        </w:rPr>
        <w:t>d</w:t>
      </w:r>
      <w:r w:rsidRPr="00B96C97">
        <w:rPr>
          <w:rFonts w:ascii="Arial" w:hAnsi="Arial" w:cs="Arial"/>
          <w:color w:val="000000"/>
          <w:sz w:val="26"/>
          <w:szCs w:val="26"/>
          <w:lang w:val="pt-BR"/>
        </w:rPr>
        <w:t xml:space="preserve">e Anápolis/GO (1943-1973): a educação ginasial feminina implementada pelas </w:t>
      </w:r>
      <w:r>
        <w:rPr>
          <w:rFonts w:ascii="Arial" w:hAnsi="Arial" w:cs="Arial"/>
          <w:color w:val="000000"/>
          <w:sz w:val="26"/>
          <w:szCs w:val="26"/>
          <w:lang w:val="pt-BR"/>
        </w:rPr>
        <w:t>I</w:t>
      </w:r>
      <w:r w:rsidRPr="00B96C97">
        <w:rPr>
          <w:rFonts w:ascii="Arial" w:hAnsi="Arial" w:cs="Arial"/>
          <w:color w:val="000000"/>
          <w:sz w:val="26"/>
          <w:szCs w:val="26"/>
          <w:lang w:val="pt-BR"/>
        </w:rPr>
        <w:t xml:space="preserve">rmãs </w:t>
      </w:r>
      <w:r>
        <w:rPr>
          <w:rFonts w:ascii="Arial" w:hAnsi="Arial" w:cs="Arial"/>
          <w:color w:val="000000"/>
          <w:sz w:val="26"/>
          <w:szCs w:val="26"/>
          <w:lang w:val="pt-BR"/>
        </w:rPr>
        <w:t>S</w:t>
      </w:r>
      <w:r w:rsidRPr="00B96C97">
        <w:rPr>
          <w:rFonts w:ascii="Arial" w:hAnsi="Arial" w:cs="Arial"/>
          <w:color w:val="000000"/>
          <w:sz w:val="26"/>
          <w:szCs w:val="26"/>
          <w:lang w:val="pt-BR"/>
        </w:rPr>
        <w:t>alesianas</w:t>
      </w:r>
      <w:bookmarkEnd w:id="0"/>
    </w:p>
    <w:p w14:paraId="34BB9C35" w14:textId="6771E00F" w:rsidR="006F006A" w:rsidRDefault="00B96C97" w:rsidP="003209A3">
      <w:pPr>
        <w:pStyle w:val="BBAuthorName"/>
        <w:spacing w:after="120" w:line="240" w:lineRule="auto"/>
        <w:ind w:right="0"/>
        <w:jc w:val="both"/>
        <w:rPr>
          <w:rFonts w:ascii="Arial" w:hAnsi="Arial" w:cs="Arial"/>
          <w:color w:val="000000"/>
          <w:sz w:val="20"/>
          <w:szCs w:val="20"/>
          <w:lang w:val="pt-BR"/>
        </w:rPr>
      </w:pPr>
      <w:r>
        <w:rPr>
          <w:rFonts w:ascii="Arial" w:hAnsi="Arial" w:cs="Arial"/>
          <w:color w:val="000000"/>
          <w:sz w:val="20"/>
          <w:szCs w:val="20"/>
          <w:lang w:val="pt-BR"/>
        </w:rPr>
        <w:t xml:space="preserve">Roselene </w:t>
      </w:r>
      <w:proofErr w:type="spellStart"/>
      <w:r>
        <w:rPr>
          <w:rFonts w:ascii="Arial" w:hAnsi="Arial" w:cs="Arial"/>
          <w:color w:val="000000"/>
          <w:sz w:val="20"/>
          <w:szCs w:val="20"/>
          <w:lang w:val="pt-BR"/>
        </w:rPr>
        <w:t>Candida</w:t>
      </w:r>
      <w:proofErr w:type="spellEnd"/>
      <w:r>
        <w:rPr>
          <w:rFonts w:ascii="Arial" w:hAnsi="Arial" w:cs="Arial"/>
          <w:color w:val="000000"/>
          <w:sz w:val="20"/>
          <w:szCs w:val="20"/>
          <w:lang w:val="pt-BR"/>
        </w:rPr>
        <w:t xml:space="preserve"> Barroso Mendonça</w:t>
      </w:r>
      <w:r w:rsidR="00BA3684">
        <w:rPr>
          <w:rFonts w:ascii="Arial" w:hAnsi="Arial" w:cs="Arial"/>
          <w:color w:val="000000"/>
          <w:sz w:val="20"/>
          <w:szCs w:val="20"/>
          <w:lang w:val="pt-BR"/>
        </w:rPr>
        <w:t>*</w:t>
      </w:r>
      <w:r w:rsidR="00BA3684" w:rsidRPr="00BA3684">
        <w:rPr>
          <w:rFonts w:ascii="Arial" w:hAnsi="Arial" w:cs="Arial"/>
          <w:color w:val="000000"/>
          <w:sz w:val="20"/>
          <w:szCs w:val="20"/>
          <w:vertAlign w:val="superscript"/>
          <w:lang w:val="pt-BR"/>
        </w:rPr>
        <w:t>1</w:t>
      </w:r>
      <w:r w:rsidR="00BA3684">
        <w:rPr>
          <w:rFonts w:ascii="Arial" w:hAnsi="Arial" w:cs="Arial"/>
          <w:color w:val="000000"/>
          <w:sz w:val="20"/>
          <w:szCs w:val="20"/>
          <w:lang w:val="pt-BR"/>
        </w:rPr>
        <w:t xml:space="preserve"> </w:t>
      </w:r>
      <w:r w:rsidR="00BA3684" w:rsidRPr="00BA3684">
        <w:rPr>
          <w:rFonts w:ascii="Arial" w:hAnsi="Arial" w:cs="Arial"/>
          <w:color w:val="000000"/>
          <w:sz w:val="20"/>
          <w:szCs w:val="20"/>
          <w:lang w:val="pt-BR"/>
        </w:rPr>
        <w:t>(PQ)/(PG)</w:t>
      </w:r>
      <w:r>
        <w:rPr>
          <w:rFonts w:ascii="Arial" w:hAnsi="Arial" w:cs="Arial"/>
          <w:color w:val="000000"/>
          <w:sz w:val="20"/>
          <w:szCs w:val="20"/>
          <w:lang w:val="pt-BR"/>
        </w:rPr>
        <w:t xml:space="preserve">, </w:t>
      </w:r>
      <w:r w:rsidR="00B0693D" w:rsidRPr="00B0693D">
        <w:rPr>
          <w:rFonts w:ascii="Arial" w:hAnsi="Arial" w:cs="Arial"/>
          <w:color w:val="000000"/>
          <w:sz w:val="20"/>
          <w:szCs w:val="20"/>
          <w:lang w:val="pt-BR"/>
        </w:rPr>
        <w:t>roselenecbm@gmail.com</w:t>
      </w:r>
      <w:r w:rsidR="00B0693D">
        <w:rPr>
          <w:rFonts w:ascii="Arial" w:hAnsi="Arial" w:cs="Arial"/>
          <w:color w:val="000000"/>
          <w:sz w:val="20"/>
          <w:szCs w:val="20"/>
          <w:lang w:val="pt-BR"/>
        </w:rPr>
        <w:t xml:space="preserve">, </w:t>
      </w:r>
      <w:r>
        <w:rPr>
          <w:rFonts w:ascii="Arial" w:hAnsi="Arial" w:cs="Arial"/>
          <w:color w:val="000000"/>
          <w:sz w:val="20"/>
          <w:szCs w:val="20"/>
          <w:lang w:val="pt-BR"/>
        </w:rPr>
        <w:t>Sandra Elaine Aires de Abreu</w:t>
      </w:r>
      <w:r w:rsidR="00BA3684" w:rsidRPr="00BA3684">
        <w:rPr>
          <w:rFonts w:ascii="Arial" w:hAnsi="Arial" w:cs="Arial"/>
          <w:color w:val="000000"/>
          <w:sz w:val="20"/>
          <w:szCs w:val="20"/>
          <w:vertAlign w:val="superscript"/>
          <w:lang w:val="pt-BR"/>
        </w:rPr>
        <w:t>2</w:t>
      </w:r>
      <w:r w:rsidR="00BA3684">
        <w:rPr>
          <w:rFonts w:ascii="Arial" w:hAnsi="Arial" w:cs="Arial"/>
          <w:color w:val="000000"/>
          <w:sz w:val="20"/>
          <w:szCs w:val="20"/>
          <w:lang w:val="pt-BR"/>
        </w:rPr>
        <w:t xml:space="preserve"> (PQ)</w:t>
      </w:r>
      <w:r w:rsidR="006F006A">
        <w:rPr>
          <w:rFonts w:ascii="Arial" w:hAnsi="Arial" w:cs="Arial"/>
          <w:color w:val="000000"/>
          <w:sz w:val="20"/>
          <w:szCs w:val="20"/>
          <w:lang w:val="pt-BR"/>
        </w:rPr>
        <w:t>.</w:t>
      </w:r>
    </w:p>
    <w:p w14:paraId="1C64614B" w14:textId="7937E6E3" w:rsidR="006F006A" w:rsidRDefault="00B0693D" w:rsidP="003209A3">
      <w:pPr>
        <w:pStyle w:val="BCAuthorAddress"/>
        <w:spacing w:after="0" w:line="240" w:lineRule="auto"/>
        <w:ind w:right="0"/>
        <w:jc w:val="both"/>
        <w:rPr>
          <w:rFonts w:ascii="Arial" w:hAnsi="Arial" w:cs="Arial"/>
          <w:i w:val="0"/>
          <w:iCs w:val="0"/>
          <w:color w:val="000000"/>
          <w:lang w:val="pt-BR"/>
        </w:rPr>
      </w:pPr>
      <w:r>
        <w:rPr>
          <w:rFonts w:ascii="Arial" w:hAnsi="Arial" w:cs="Arial"/>
          <w:i w:val="0"/>
          <w:iCs w:val="0"/>
          <w:color w:val="000000"/>
          <w:lang w:val="pt-BR"/>
        </w:rPr>
        <w:t xml:space="preserve">1, 2. </w:t>
      </w:r>
      <w:r w:rsidRPr="00B0693D">
        <w:rPr>
          <w:rFonts w:ascii="Arial" w:hAnsi="Arial" w:cs="Arial"/>
          <w:i w:val="0"/>
          <w:iCs w:val="0"/>
          <w:color w:val="000000"/>
          <w:lang w:val="pt-BR"/>
        </w:rPr>
        <w:t xml:space="preserve">Programa de Pós-Graduação </w:t>
      </w:r>
      <w:r w:rsidRPr="00777EEB">
        <w:rPr>
          <w:rFonts w:ascii="Arial" w:hAnsi="Arial" w:cs="Arial"/>
          <w:color w:val="000000"/>
          <w:lang w:val="pt-BR"/>
        </w:rPr>
        <w:t>Stricto Sensu</w:t>
      </w:r>
      <w:r w:rsidRPr="00B0693D">
        <w:rPr>
          <w:rFonts w:ascii="Arial" w:hAnsi="Arial" w:cs="Arial"/>
          <w:i w:val="0"/>
          <w:iCs w:val="0"/>
          <w:color w:val="000000"/>
          <w:lang w:val="pt-BR"/>
        </w:rPr>
        <w:t xml:space="preserve"> Interdisciplinar em Educação, Linguagem e Tecnologias (PPG-IELT)</w:t>
      </w:r>
      <w:r>
        <w:rPr>
          <w:rFonts w:ascii="Arial" w:hAnsi="Arial" w:cs="Arial"/>
          <w:i w:val="0"/>
          <w:iCs w:val="0"/>
          <w:color w:val="000000"/>
          <w:lang w:val="pt-BR"/>
        </w:rPr>
        <w:t xml:space="preserve">, Universidade Estadual de Goiás (UEG), </w:t>
      </w:r>
      <w:r w:rsidRPr="00B0693D">
        <w:rPr>
          <w:rFonts w:ascii="Arial" w:hAnsi="Arial" w:cs="Arial"/>
          <w:i w:val="0"/>
          <w:iCs w:val="0"/>
          <w:color w:val="000000"/>
          <w:lang w:val="pt-BR"/>
        </w:rPr>
        <w:t>Unidade Anápolis de Ciências Socioeconômicas e Humanas (</w:t>
      </w:r>
      <w:proofErr w:type="spellStart"/>
      <w:r w:rsidRPr="00B0693D">
        <w:rPr>
          <w:rFonts w:ascii="Arial" w:hAnsi="Arial" w:cs="Arial"/>
          <w:i w:val="0"/>
          <w:iCs w:val="0"/>
          <w:color w:val="000000"/>
          <w:lang w:val="pt-BR"/>
        </w:rPr>
        <w:t>UnUCSEH</w:t>
      </w:r>
      <w:proofErr w:type="spellEnd"/>
      <w:r w:rsidRPr="00B0693D">
        <w:rPr>
          <w:rFonts w:ascii="Arial" w:hAnsi="Arial" w:cs="Arial"/>
          <w:i w:val="0"/>
          <w:iCs w:val="0"/>
          <w:color w:val="000000"/>
          <w:lang w:val="pt-BR"/>
        </w:rPr>
        <w:t>)</w:t>
      </w:r>
      <w:r>
        <w:rPr>
          <w:rFonts w:ascii="Arial" w:hAnsi="Arial" w:cs="Arial"/>
          <w:i w:val="0"/>
          <w:iCs w:val="0"/>
          <w:color w:val="000000"/>
          <w:lang w:val="pt-BR"/>
        </w:rPr>
        <w:t xml:space="preserve">. Endereço: </w:t>
      </w:r>
      <w:r w:rsidRPr="00B0693D">
        <w:rPr>
          <w:rFonts w:ascii="Arial" w:hAnsi="Arial" w:cs="Arial"/>
          <w:i w:val="0"/>
          <w:iCs w:val="0"/>
          <w:color w:val="000000"/>
          <w:lang w:val="pt-BR"/>
        </w:rPr>
        <w:t xml:space="preserve">Av. Juscelino Kubitschek, n° 146 - Bairro Jundiaí </w:t>
      </w:r>
      <w:r>
        <w:rPr>
          <w:rFonts w:ascii="Arial" w:hAnsi="Arial" w:cs="Arial"/>
          <w:i w:val="0"/>
          <w:iCs w:val="0"/>
          <w:color w:val="000000"/>
          <w:lang w:val="pt-BR"/>
        </w:rPr>
        <w:t>-</w:t>
      </w:r>
      <w:r w:rsidRPr="00B0693D">
        <w:rPr>
          <w:rFonts w:ascii="Arial" w:hAnsi="Arial" w:cs="Arial"/>
          <w:i w:val="0"/>
          <w:iCs w:val="0"/>
          <w:color w:val="000000"/>
          <w:lang w:val="pt-BR"/>
        </w:rPr>
        <w:t xml:space="preserve"> Anápolis</w:t>
      </w:r>
      <w:r>
        <w:rPr>
          <w:rFonts w:ascii="Arial" w:hAnsi="Arial" w:cs="Arial"/>
          <w:i w:val="0"/>
          <w:iCs w:val="0"/>
          <w:color w:val="000000"/>
          <w:lang w:val="pt-BR"/>
        </w:rPr>
        <w:t>/</w:t>
      </w:r>
      <w:r w:rsidRPr="00B0693D">
        <w:rPr>
          <w:rFonts w:ascii="Arial" w:hAnsi="Arial" w:cs="Arial"/>
          <w:i w:val="0"/>
          <w:iCs w:val="0"/>
          <w:color w:val="000000"/>
          <w:lang w:val="pt-BR"/>
        </w:rPr>
        <w:t>GO.</w:t>
      </w:r>
    </w:p>
    <w:p w14:paraId="51F52B06" w14:textId="77777777" w:rsidR="006F006A" w:rsidRDefault="006F006A" w:rsidP="006F006A">
      <w:pPr>
        <w:pStyle w:val="BCAuthorAddress"/>
        <w:spacing w:after="0" w:line="360" w:lineRule="auto"/>
        <w:ind w:right="0"/>
        <w:jc w:val="both"/>
        <w:rPr>
          <w:rFonts w:ascii="Arial" w:hAnsi="Arial" w:cs="Arial"/>
          <w:i w:val="0"/>
          <w:iCs w:val="0"/>
          <w:color w:val="000000"/>
          <w:lang w:val="pt-BR"/>
        </w:rPr>
      </w:pPr>
    </w:p>
    <w:p w14:paraId="0D65B17A" w14:textId="7BE95CFE" w:rsidR="007B07EC" w:rsidRPr="00043612" w:rsidRDefault="006F006A" w:rsidP="003209A3">
      <w:pPr>
        <w:spacing w:after="0" w:line="240" w:lineRule="auto"/>
        <w:jc w:val="both"/>
        <w:rPr>
          <w:rFonts w:ascii="Arial" w:hAnsi="Arial" w:cs="Arial"/>
          <w:sz w:val="20"/>
          <w:szCs w:val="20"/>
        </w:rPr>
      </w:pPr>
      <w:r w:rsidRPr="00043612">
        <w:rPr>
          <w:rFonts w:ascii="Arial" w:hAnsi="Arial" w:cs="Arial"/>
          <w:color w:val="000000"/>
          <w:sz w:val="20"/>
          <w:szCs w:val="20"/>
        </w:rPr>
        <w:t xml:space="preserve">Resumo: </w:t>
      </w:r>
      <w:r w:rsidR="00060840" w:rsidRPr="00043612">
        <w:rPr>
          <w:rFonts w:ascii="Arial" w:hAnsi="Arial" w:cs="Arial"/>
          <w:color w:val="000000"/>
          <w:sz w:val="20"/>
          <w:szCs w:val="20"/>
        </w:rPr>
        <w:t xml:space="preserve">O tema desta pesquisa é o Ginásio </w:t>
      </w:r>
      <w:proofErr w:type="spellStart"/>
      <w:r w:rsidR="00060840" w:rsidRPr="00043612">
        <w:rPr>
          <w:rFonts w:ascii="Arial" w:hAnsi="Arial" w:cs="Arial"/>
          <w:color w:val="000000"/>
          <w:sz w:val="20"/>
          <w:szCs w:val="20"/>
        </w:rPr>
        <w:t>Auxilium</w:t>
      </w:r>
      <w:proofErr w:type="spellEnd"/>
      <w:r w:rsidR="00060840" w:rsidRPr="00043612">
        <w:rPr>
          <w:rFonts w:ascii="Arial" w:hAnsi="Arial" w:cs="Arial"/>
          <w:color w:val="000000"/>
          <w:sz w:val="20"/>
          <w:szCs w:val="20"/>
        </w:rPr>
        <w:t>, considerando, sobretudo, sua relevância enquanto primeira instituição dedicada, exclusivamente, à educação secundária feminina na cidade de Anápolis/GO</w:t>
      </w:r>
      <w:r w:rsidR="00060840" w:rsidRPr="00043612">
        <w:rPr>
          <w:rFonts w:ascii="Arial" w:hAnsi="Arial" w:cs="Arial"/>
          <w:i/>
          <w:iCs/>
          <w:color w:val="000000"/>
          <w:sz w:val="20"/>
          <w:szCs w:val="20"/>
        </w:rPr>
        <w:t xml:space="preserve">. </w:t>
      </w:r>
      <w:r w:rsidR="00060840" w:rsidRPr="00043612">
        <w:rPr>
          <w:rFonts w:ascii="Arial" w:hAnsi="Arial" w:cs="Arial"/>
          <w:color w:val="000000"/>
          <w:sz w:val="20"/>
          <w:szCs w:val="20"/>
        </w:rPr>
        <w:t xml:space="preserve">Apresenta como objetivo geral analisar a educação ginasial feminina implementada pelas Irmãs Salesianas no Ginásio </w:t>
      </w:r>
      <w:proofErr w:type="spellStart"/>
      <w:r w:rsidR="00060840" w:rsidRPr="00043612">
        <w:rPr>
          <w:rFonts w:ascii="Arial" w:hAnsi="Arial" w:cs="Arial"/>
          <w:color w:val="000000"/>
          <w:sz w:val="20"/>
          <w:szCs w:val="20"/>
        </w:rPr>
        <w:t>Auxilium</w:t>
      </w:r>
      <w:proofErr w:type="spellEnd"/>
      <w:r w:rsidR="00060840" w:rsidRPr="00043612">
        <w:rPr>
          <w:rFonts w:ascii="Arial" w:hAnsi="Arial" w:cs="Arial"/>
          <w:color w:val="000000"/>
          <w:sz w:val="20"/>
          <w:szCs w:val="20"/>
        </w:rPr>
        <w:t xml:space="preserve"> de Anápolis (1943-1973).</w:t>
      </w:r>
      <w:r w:rsidR="007B07EC" w:rsidRPr="00043612">
        <w:rPr>
          <w:sz w:val="20"/>
          <w:szCs w:val="20"/>
        </w:rPr>
        <w:t xml:space="preserve"> </w:t>
      </w:r>
      <w:r w:rsidR="007B07EC" w:rsidRPr="00043612">
        <w:rPr>
          <w:rFonts w:ascii="Arial" w:hAnsi="Arial" w:cs="Arial"/>
          <w:color w:val="000000"/>
          <w:sz w:val="20"/>
          <w:szCs w:val="20"/>
        </w:rPr>
        <w:t>A abordagem do estudo é qualitativa e, como meios de investigação, utiliza-se da pesquisa bibliográfica, análise documental e entrevista.</w:t>
      </w:r>
      <w:r w:rsidR="007B07EC" w:rsidRPr="00043612">
        <w:rPr>
          <w:rFonts w:ascii="Arial" w:hAnsi="Arial" w:cs="Arial"/>
          <w:i/>
          <w:iCs/>
          <w:color w:val="000000"/>
          <w:sz w:val="20"/>
          <w:szCs w:val="20"/>
        </w:rPr>
        <w:t xml:space="preserve"> </w:t>
      </w:r>
      <w:r w:rsidR="007B07EC" w:rsidRPr="00043612">
        <w:rPr>
          <w:rFonts w:ascii="Arial" w:hAnsi="Arial" w:cs="Arial"/>
          <w:color w:val="000000"/>
          <w:sz w:val="20"/>
          <w:szCs w:val="20"/>
        </w:rPr>
        <w:t xml:space="preserve">Como resultados parciais, </w:t>
      </w:r>
      <w:r w:rsidR="007B07EC" w:rsidRPr="00043612">
        <w:rPr>
          <w:rFonts w:ascii="Arial" w:hAnsi="Arial" w:cs="Arial"/>
          <w:sz w:val="20"/>
          <w:szCs w:val="20"/>
        </w:rPr>
        <w:t xml:space="preserve">constatou-se que, assim como o ensino secundário brasileiro foi marcado pelo elitismo, Goiás e Anápolis não destoaram dessa realidade. Do mesmo modo que acontecia no restante do país, o acesso ao ensino secundário, em meados do século XX, ainda estava restrito aos jovens de famílias abastadas e, para estudantes do sexo feminino, este acesso era ainda mais limitado. Além disso, verificou-se que a educação promovida em instituições confessionais católicas no território brasileiro seguia as orientações de Roma com o objetivo de combater a secularização/laicização do Estado brasileiro. </w:t>
      </w:r>
      <w:r w:rsidR="00043612">
        <w:rPr>
          <w:rFonts w:ascii="Arial" w:hAnsi="Arial" w:cs="Arial"/>
          <w:sz w:val="20"/>
          <w:szCs w:val="20"/>
        </w:rPr>
        <w:t>Dessa forma</w:t>
      </w:r>
      <w:r w:rsidR="007B07EC" w:rsidRPr="00043612">
        <w:rPr>
          <w:rFonts w:ascii="Arial" w:hAnsi="Arial" w:cs="Arial"/>
          <w:sz w:val="20"/>
          <w:szCs w:val="20"/>
        </w:rPr>
        <w:t xml:space="preserve">, a expansão de escolas confessionais católicas avançou pelo território nacional, sendo o Ginásio </w:t>
      </w:r>
      <w:proofErr w:type="spellStart"/>
      <w:r w:rsidR="007B07EC" w:rsidRPr="00043612">
        <w:rPr>
          <w:rFonts w:ascii="Arial" w:hAnsi="Arial" w:cs="Arial"/>
          <w:sz w:val="20"/>
          <w:szCs w:val="20"/>
        </w:rPr>
        <w:t>Auxilium</w:t>
      </w:r>
      <w:proofErr w:type="spellEnd"/>
      <w:r w:rsidR="007B07EC" w:rsidRPr="00043612">
        <w:rPr>
          <w:rFonts w:ascii="Arial" w:hAnsi="Arial" w:cs="Arial"/>
          <w:sz w:val="20"/>
          <w:szCs w:val="20"/>
        </w:rPr>
        <w:t xml:space="preserve"> de Anápolis fruto desse contexto. Assim, a escola foi instalada visando a atender jovens das elites da cidade e de outras regiões de Goiás e, até mesmo, de outros estados brasileiros.</w:t>
      </w:r>
    </w:p>
    <w:p w14:paraId="6A372410" w14:textId="77777777" w:rsidR="006F006A" w:rsidRDefault="006F006A" w:rsidP="006F006A">
      <w:pPr>
        <w:pStyle w:val="BIEmailAddress"/>
        <w:spacing w:after="0" w:line="360" w:lineRule="auto"/>
        <w:ind w:right="0"/>
        <w:jc w:val="both"/>
        <w:rPr>
          <w:rFonts w:ascii="Arial" w:hAnsi="Arial" w:cs="Arial"/>
          <w:i w:val="0"/>
          <w:iCs w:val="0"/>
          <w:color w:val="000000"/>
          <w:lang w:val="pt-BR"/>
        </w:rPr>
      </w:pPr>
    </w:p>
    <w:p w14:paraId="2BE5C873" w14:textId="2AC4B144" w:rsidR="006F006A" w:rsidRDefault="006F006A" w:rsidP="003209A3">
      <w:pPr>
        <w:spacing w:line="240" w:lineRule="auto"/>
        <w:rPr>
          <w:rFonts w:ascii="Arial" w:hAnsi="Arial" w:cs="Arial"/>
          <w:color w:val="000000"/>
          <w:sz w:val="20"/>
          <w:szCs w:val="20"/>
        </w:rPr>
      </w:pPr>
      <w:r>
        <w:rPr>
          <w:rFonts w:ascii="Arial" w:hAnsi="Arial" w:cs="Arial"/>
          <w:color w:val="000000"/>
          <w:sz w:val="20"/>
          <w:szCs w:val="20"/>
        </w:rPr>
        <w:t xml:space="preserve">Palavras-chave: </w:t>
      </w:r>
      <w:r w:rsidR="00043612">
        <w:rPr>
          <w:rFonts w:ascii="Arial" w:hAnsi="Arial" w:cs="Arial"/>
          <w:color w:val="000000"/>
          <w:sz w:val="20"/>
          <w:szCs w:val="20"/>
        </w:rPr>
        <w:t xml:space="preserve">História da Educação. História das instituições escolares brasileiras. Educação Salesiana. </w:t>
      </w:r>
      <w:r w:rsidR="006134DD">
        <w:rPr>
          <w:rFonts w:ascii="Arial" w:hAnsi="Arial" w:cs="Arial"/>
          <w:color w:val="000000"/>
          <w:sz w:val="20"/>
          <w:szCs w:val="20"/>
        </w:rPr>
        <w:t>Formação da mulher.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F006A" w:rsidRPr="00086233" w14:paraId="401CC9C0" w14:textId="77777777" w:rsidTr="00142DA7">
        <w:tc>
          <w:tcPr>
            <w:tcW w:w="9211" w:type="dxa"/>
            <w:shd w:val="clear" w:color="auto" w:fill="4472C4"/>
          </w:tcPr>
          <w:p w14:paraId="2947BCA5" w14:textId="77777777" w:rsidR="006F006A" w:rsidRPr="00086233" w:rsidRDefault="006F006A" w:rsidP="00B00CD2">
            <w:pPr>
              <w:spacing w:after="0" w:line="240" w:lineRule="auto"/>
              <w:jc w:val="center"/>
              <w:rPr>
                <w:rFonts w:ascii="Arial" w:hAnsi="Arial" w:cs="Arial"/>
                <w:b/>
                <w:bCs/>
                <w:color w:val="FFFFFF"/>
                <w:sz w:val="24"/>
                <w:szCs w:val="24"/>
              </w:rPr>
            </w:pPr>
            <w:r w:rsidRPr="00086233">
              <w:rPr>
                <w:rFonts w:ascii="Arial" w:hAnsi="Arial" w:cs="Arial"/>
                <w:b/>
                <w:bCs/>
                <w:color w:val="FFFFFF"/>
                <w:sz w:val="24"/>
                <w:szCs w:val="24"/>
              </w:rPr>
              <w:t>Introdução</w:t>
            </w:r>
          </w:p>
        </w:tc>
      </w:tr>
    </w:tbl>
    <w:p w14:paraId="2B74B35A" w14:textId="77777777" w:rsidR="006F006A" w:rsidRPr="002002D4" w:rsidRDefault="006F006A" w:rsidP="00685AC3">
      <w:pPr>
        <w:pStyle w:val="TAMainText"/>
        <w:spacing w:line="240" w:lineRule="auto"/>
        <w:ind w:firstLine="0"/>
        <w:rPr>
          <w:sz w:val="12"/>
          <w:szCs w:val="12"/>
          <w:lang w:val="pt-BR"/>
        </w:rPr>
      </w:pPr>
    </w:p>
    <w:p w14:paraId="5DA63202" w14:textId="6F6A776B" w:rsidR="00777EEB" w:rsidRPr="00777EEB" w:rsidRDefault="00E93C53" w:rsidP="00777EEB">
      <w:pPr>
        <w:spacing w:after="0" w:line="360" w:lineRule="auto"/>
        <w:ind w:firstLine="709"/>
        <w:jc w:val="both"/>
        <w:rPr>
          <w:rFonts w:ascii="Arial" w:hAnsi="Arial" w:cs="Arial"/>
        </w:rPr>
      </w:pPr>
      <w:bookmarkStart w:id="1" w:name="_Hlk87091066"/>
      <w:r>
        <w:rPr>
          <w:rFonts w:ascii="Arial" w:hAnsi="Arial" w:cs="Arial"/>
          <w:bCs/>
          <w:sz w:val="24"/>
          <w:szCs w:val="24"/>
        </w:rPr>
        <w:t>O</w:t>
      </w:r>
      <w:r w:rsidR="00777EEB" w:rsidRPr="00777EEB">
        <w:rPr>
          <w:rFonts w:ascii="Arial" w:hAnsi="Arial" w:cs="Arial"/>
          <w:bCs/>
          <w:sz w:val="24"/>
          <w:szCs w:val="24"/>
        </w:rPr>
        <w:t xml:space="preserve"> tema desta pesquisa é o Ginásio </w:t>
      </w:r>
      <w:proofErr w:type="spellStart"/>
      <w:r w:rsidR="00777EEB" w:rsidRPr="00777EEB">
        <w:rPr>
          <w:rFonts w:ascii="Arial" w:hAnsi="Arial" w:cs="Arial"/>
          <w:bCs/>
          <w:sz w:val="24"/>
          <w:szCs w:val="24"/>
        </w:rPr>
        <w:t>Auxilium</w:t>
      </w:r>
      <w:proofErr w:type="spellEnd"/>
      <w:r w:rsidR="00777EEB" w:rsidRPr="00777EEB">
        <w:rPr>
          <w:rFonts w:ascii="Arial" w:hAnsi="Arial" w:cs="Arial"/>
          <w:bCs/>
          <w:sz w:val="24"/>
          <w:szCs w:val="24"/>
        </w:rPr>
        <w:t>, considerando, sobretudo, sua relevância enquanto primeira instituição dedicada, exclusivamente, à educação secundária feminina na cidade de Anápolis/GO</w:t>
      </w:r>
      <w:bookmarkEnd w:id="1"/>
      <w:r w:rsidR="00777EEB" w:rsidRPr="00777EEB">
        <w:rPr>
          <w:rFonts w:ascii="Arial" w:hAnsi="Arial" w:cs="Arial"/>
          <w:bCs/>
          <w:sz w:val="24"/>
          <w:szCs w:val="24"/>
        </w:rPr>
        <w:t>.</w:t>
      </w:r>
      <w:r w:rsidR="000E55F7">
        <w:rPr>
          <w:rFonts w:ascii="Arial" w:hAnsi="Arial" w:cs="Arial"/>
          <w:bCs/>
          <w:sz w:val="24"/>
          <w:szCs w:val="24"/>
        </w:rPr>
        <w:t xml:space="preserve"> </w:t>
      </w:r>
      <w:r w:rsidR="000E55F7" w:rsidRPr="000E55F7">
        <w:rPr>
          <w:rFonts w:ascii="Arial" w:hAnsi="Arial" w:cs="Arial"/>
          <w:bCs/>
          <w:sz w:val="24"/>
          <w:szCs w:val="24"/>
        </w:rPr>
        <w:t>A instituição era de frequência exclusivamente feminina, cumprindo o que preconizava o Decreto-lei nº 4244/1942, que normatizava o ensino secundário feminino com a</w:t>
      </w:r>
      <w:r w:rsidR="00D6749B">
        <w:rPr>
          <w:rFonts w:ascii="Arial" w:hAnsi="Arial" w:cs="Arial"/>
          <w:bCs/>
          <w:sz w:val="24"/>
          <w:szCs w:val="24"/>
        </w:rPr>
        <w:t>lgumas</w:t>
      </w:r>
      <w:r w:rsidR="000E55F7" w:rsidRPr="000E55F7">
        <w:rPr>
          <w:rFonts w:ascii="Arial" w:hAnsi="Arial" w:cs="Arial"/>
          <w:bCs/>
          <w:sz w:val="24"/>
          <w:szCs w:val="24"/>
        </w:rPr>
        <w:t xml:space="preserve"> especificidades</w:t>
      </w:r>
      <w:r w:rsidR="00112ABB">
        <w:rPr>
          <w:rStyle w:val="FootnoteReference"/>
          <w:rFonts w:ascii="Arial" w:hAnsi="Arial" w:cs="Arial"/>
          <w:bCs/>
          <w:sz w:val="24"/>
          <w:szCs w:val="24"/>
        </w:rPr>
        <w:footnoteReference w:id="2"/>
      </w:r>
      <w:r w:rsidR="00D12AB2">
        <w:rPr>
          <w:rFonts w:ascii="Arial" w:hAnsi="Arial" w:cs="Arial"/>
          <w:bCs/>
          <w:sz w:val="24"/>
          <w:szCs w:val="24"/>
        </w:rPr>
        <w:t>.</w:t>
      </w:r>
    </w:p>
    <w:p w14:paraId="4BD96D56" w14:textId="77777777" w:rsidR="00777EEB" w:rsidRPr="00777EEB" w:rsidRDefault="00777EEB" w:rsidP="00777EEB">
      <w:pPr>
        <w:spacing w:after="0" w:line="360" w:lineRule="auto"/>
        <w:ind w:firstLine="709"/>
        <w:jc w:val="both"/>
        <w:rPr>
          <w:rFonts w:ascii="Arial" w:hAnsi="Arial" w:cs="Arial"/>
          <w:bCs/>
          <w:sz w:val="24"/>
          <w:szCs w:val="24"/>
        </w:rPr>
      </w:pPr>
      <w:r w:rsidRPr="00777EEB">
        <w:rPr>
          <w:rFonts w:ascii="Arial" w:hAnsi="Arial" w:cs="Arial"/>
          <w:bCs/>
          <w:sz w:val="24"/>
          <w:szCs w:val="24"/>
        </w:rPr>
        <w:lastRenderedPageBreak/>
        <w:tab/>
        <w:t xml:space="preserve">A educação secundária, que a princípio era designada apenas aos estudantes do sexo masculino, foi, aos poucos, sendo disponibilizada também às moças brasileiras, no final do século XIX. No entanto, em Anápolis, até as primeiras décadas do século XX, as moças, cujas famílias não as permitissem frequentar escolas de ensino misto, devido ao pudor característico que pairava na sociedade naquela época, ou ainda, que não quisessem ou não tivessem condições financeiras de enviá-las a outras cidades para cursarem o ensino ginasial, estavam impedidas de darem sequência na formação escolar. Com a criação do Ginásio </w:t>
      </w:r>
      <w:proofErr w:type="spellStart"/>
      <w:r w:rsidRPr="00777EEB">
        <w:rPr>
          <w:rFonts w:ascii="Arial" w:hAnsi="Arial" w:cs="Arial"/>
          <w:bCs/>
          <w:sz w:val="24"/>
          <w:szCs w:val="24"/>
        </w:rPr>
        <w:t>Auxilium</w:t>
      </w:r>
      <w:proofErr w:type="spellEnd"/>
      <w:r w:rsidRPr="00777EEB">
        <w:rPr>
          <w:rFonts w:ascii="Arial" w:hAnsi="Arial" w:cs="Arial"/>
          <w:bCs/>
          <w:sz w:val="24"/>
          <w:szCs w:val="24"/>
        </w:rPr>
        <w:t xml:space="preserve">, em 1943, as jovens </w:t>
      </w:r>
      <w:proofErr w:type="spellStart"/>
      <w:r w:rsidRPr="00777EEB">
        <w:rPr>
          <w:rFonts w:ascii="Arial" w:hAnsi="Arial" w:cs="Arial"/>
          <w:bCs/>
          <w:sz w:val="24"/>
          <w:szCs w:val="24"/>
        </w:rPr>
        <w:t>anapolinas</w:t>
      </w:r>
      <w:proofErr w:type="spellEnd"/>
      <w:r w:rsidRPr="00777EEB">
        <w:rPr>
          <w:rFonts w:ascii="Arial" w:hAnsi="Arial" w:cs="Arial"/>
          <w:bCs/>
          <w:sz w:val="24"/>
          <w:szCs w:val="24"/>
        </w:rPr>
        <w:t xml:space="preserve"> passaram a ter uma chance de prosseguirem com seus estudos e, possivelmente, almejarem novos rumos para suas vidas.</w:t>
      </w:r>
    </w:p>
    <w:p w14:paraId="3E58645F" w14:textId="72CB2C28" w:rsidR="00777EEB" w:rsidRPr="00777EEB" w:rsidRDefault="00777EEB" w:rsidP="00777EEB">
      <w:pPr>
        <w:spacing w:after="0" w:line="360" w:lineRule="auto"/>
        <w:ind w:firstLine="709"/>
        <w:jc w:val="both"/>
        <w:rPr>
          <w:rFonts w:ascii="Arial" w:hAnsi="Arial" w:cs="Arial"/>
          <w:bCs/>
          <w:sz w:val="24"/>
          <w:szCs w:val="24"/>
        </w:rPr>
      </w:pPr>
      <w:r w:rsidRPr="00777EEB">
        <w:rPr>
          <w:rFonts w:ascii="Arial" w:hAnsi="Arial" w:cs="Arial"/>
          <w:bCs/>
          <w:sz w:val="24"/>
          <w:szCs w:val="24"/>
        </w:rPr>
        <w:t xml:space="preserve">Ao se fazer um levantamento bibliográfico sobre as obras produzidas na área da História da Educação em Anápolis, percebe-se que se trata de um campo vasto de estudo, porém, carente de pesquisas, especialmente, no que se refere às instituições educativas e, em particular, o Ginásio </w:t>
      </w:r>
      <w:proofErr w:type="spellStart"/>
      <w:r w:rsidRPr="00777EEB">
        <w:rPr>
          <w:rFonts w:ascii="Arial" w:hAnsi="Arial" w:cs="Arial"/>
          <w:bCs/>
          <w:sz w:val="24"/>
          <w:szCs w:val="24"/>
        </w:rPr>
        <w:t>Auxilium</w:t>
      </w:r>
      <w:proofErr w:type="spellEnd"/>
      <w:r w:rsidRPr="00777EEB">
        <w:rPr>
          <w:rFonts w:ascii="Arial" w:hAnsi="Arial" w:cs="Arial"/>
          <w:bCs/>
          <w:sz w:val="24"/>
          <w:szCs w:val="24"/>
        </w:rPr>
        <w:t xml:space="preserve">. </w:t>
      </w:r>
      <w:r w:rsidR="000D6C6F">
        <w:rPr>
          <w:rFonts w:ascii="Arial" w:hAnsi="Arial" w:cs="Arial"/>
          <w:bCs/>
          <w:sz w:val="24"/>
          <w:szCs w:val="24"/>
        </w:rPr>
        <w:t>Quanto</w:t>
      </w:r>
      <w:r w:rsidRPr="00777EEB">
        <w:rPr>
          <w:rFonts w:ascii="Arial" w:hAnsi="Arial" w:cs="Arial"/>
          <w:bCs/>
          <w:sz w:val="24"/>
          <w:szCs w:val="24"/>
        </w:rPr>
        <w:t xml:space="preserve"> à produção historiográfica sobre o ensino secundário no Brasil, podemos dizer que é incipiente e escassa, </w:t>
      </w:r>
      <w:r w:rsidR="00676CB0">
        <w:rPr>
          <w:rFonts w:ascii="Arial" w:hAnsi="Arial" w:cs="Arial"/>
          <w:bCs/>
          <w:sz w:val="24"/>
          <w:szCs w:val="24"/>
        </w:rPr>
        <w:t>a</w:t>
      </w:r>
      <w:r w:rsidRPr="00777EEB">
        <w:rPr>
          <w:rFonts w:ascii="Arial" w:hAnsi="Arial" w:cs="Arial"/>
          <w:bCs/>
          <w:sz w:val="24"/>
          <w:szCs w:val="24"/>
        </w:rPr>
        <w:t>o nos referi</w:t>
      </w:r>
      <w:r w:rsidR="00676CB0">
        <w:rPr>
          <w:rFonts w:ascii="Arial" w:hAnsi="Arial" w:cs="Arial"/>
          <w:bCs/>
          <w:sz w:val="24"/>
          <w:szCs w:val="24"/>
        </w:rPr>
        <w:t>r</w:t>
      </w:r>
      <w:r w:rsidRPr="00777EEB">
        <w:rPr>
          <w:rFonts w:ascii="Arial" w:hAnsi="Arial" w:cs="Arial"/>
          <w:bCs/>
          <w:sz w:val="24"/>
          <w:szCs w:val="24"/>
        </w:rPr>
        <w:t xml:space="preserve">mos a Goiás e Anápolis. Ao se fazer uma busca relacionada às pesquisas já realizadas sobre o tema em esfera municipal, sabe-se que há alguns trabalhos de conclusão de curso - somente em nível de graduação - que discorrem acerca desta temática. Diante disso, a pesquisa poderá ser uma contribuição à história da educação </w:t>
      </w:r>
      <w:proofErr w:type="spellStart"/>
      <w:r w:rsidRPr="00777EEB">
        <w:rPr>
          <w:rFonts w:ascii="Arial" w:hAnsi="Arial" w:cs="Arial"/>
          <w:bCs/>
          <w:sz w:val="24"/>
          <w:szCs w:val="24"/>
        </w:rPr>
        <w:t>anapolina</w:t>
      </w:r>
      <w:proofErr w:type="spellEnd"/>
      <w:r w:rsidRPr="00777EEB">
        <w:rPr>
          <w:rFonts w:ascii="Arial" w:hAnsi="Arial" w:cs="Arial"/>
          <w:bCs/>
          <w:sz w:val="24"/>
          <w:szCs w:val="24"/>
        </w:rPr>
        <w:t xml:space="preserve">, goiana e de certa forma brasileira por investigar uma instituição educacional pouco pesquisada, até o presente momento. Evidenciando particularidades da unidade de ensino tais como: </w:t>
      </w:r>
      <w:proofErr w:type="spellStart"/>
      <w:r w:rsidRPr="00777EEB">
        <w:rPr>
          <w:rFonts w:ascii="Arial" w:hAnsi="Arial" w:cs="Arial"/>
          <w:bCs/>
          <w:sz w:val="24"/>
          <w:szCs w:val="24"/>
        </w:rPr>
        <w:t>confessionalidade</w:t>
      </w:r>
      <w:proofErr w:type="spellEnd"/>
      <w:r w:rsidRPr="00777EEB">
        <w:rPr>
          <w:rFonts w:ascii="Arial" w:hAnsi="Arial" w:cs="Arial"/>
          <w:bCs/>
          <w:sz w:val="24"/>
          <w:szCs w:val="24"/>
        </w:rPr>
        <w:t xml:space="preserve"> católica/</w:t>
      </w:r>
      <w:r w:rsidR="00560811">
        <w:rPr>
          <w:rFonts w:ascii="Arial" w:hAnsi="Arial" w:cs="Arial"/>
          <w:bCs/>
          <w:sz w:val="24"/>
          <w:szCs w:val="24"/>
        </w:rPr>
        <w:t xml:space="preserve"> </w:t>
      </w:r>
      <w:r w:rsidRPr="00777EEB">
        <w:rPr>
          <w:rFonts w:ascii="Arial" w:hAnsi="Arial" w:cs="Arial"/>
          <w:bCs/>
          <w:sz w:val="24"/>
          <w:szCs w:val="24"/>
        </w:rPr>
        <w:t>salesiana, o caráter elitista do ensino secundário no Brasil, a formação feminina no referido de ensino. Desta forma, acreditamos que poderemos contribuir com a historiografia da história da educação, bem como abriremos caminhos para futuras pesquisas sobre a educação salesiana em nossa sociedade. Além disso, esta pesquisa constitui-se em um avanço, contribuindo na área de História da Educação por analisar fontes primárias, ainda pouco utilizadas e/ou inéditas, na escrita d</w:t>
      </w:r>
      <w:r w:rsidR="001256EA">
        <w:rPr>
          <w:rFonts w:ascii="Arial" w:hAnsi="Arial" w:cs="Arial"/>
          <w:bCs/>
          <w:sz w:val="24"/>
          <w:szCs w:val="24"/>
        </w:rPr>
        <w:t>este</w:t>
      </w:r>
      <w:r w:rsidRPr="00777EEB">
        <w:rPr>
          <w:rFonts w:ascii="Arial" w:hAnsi="Arial" w:cs="Arial"/>
          <w:bCs/>
          <w:sz w:val="24"/>
          <w:szCs w:val="24"/>
        </w:rPr>
        <w:t>.</w:t>
      </w:r>
    </w:p>
    <w:p w14:paraId="62D8BCE3" w14:textId="7CC6BE40" w:rsidR="00777EEB" w:rsidRPr="00777EEB" w:rsidRDefault="006134DD" w:rsidP="006134DD">
      <w:pPr>
        <w:spacing w:after="0" w:line="360" w:lineRule="auto"/>
        <w:ind w:firstLine="709"/>
        <w:jc w:val="both"/>
        <w:rPr>
          <w:rFonts w:ascii="Arial" w:hAnsi="Arial" w:cs="Arial"/>
          <w:sz w:val="24"/>
          <w:szCs w:val="24"/>
        </w:rPr>
      </w:pPr>
      <w:r w:rsidRPr="006134DD">
        <w:rPr>
          <w:rFonts w:ascii="Arial" w:hAnsi="Arial" w:cs="Arial"/>
          <w:bCs/>
          <w:sz w:val="24"/>
          <w:szCs w:val="24"/>
        </w:rPr>
        <w:t xml:space="preserve">Este estudo configura-se em uma etapa inicial de uma pesquisa </w:t>
      </w:r>
      <w:r w:rsidRPr="006134DD">
        <w:rPr>
          <w:rFonts w:ascii="Arial" w:hAnsi="Arial" w:cs="Arial"/>
          <w:bCs/>
          <w:i/>
          <w:iCs/>
          <w:sz w:val="24"/>
          <w:szCs w:val="24"/>
        </w:rPr>
        <w:t>stricto-sensu</w:t>
      </w:r>
      <w:r w:rsidRPr="006134DD">
        <w:rPr>
          <w:rFonts w:ascii="Arial" w:hAnsi="Arial" w:cs="Arial"/>
          <w:bCs/>
          <w:sz w:val="24"/>
          <w:szCs w:val="24"/>
        </w:rPr>
        <w:t xml:space="preserve"> a nível de mestrado, em andamento, cujo objetivo consiste em analisar a educação </w:t>
      </w:r>
      <w:r>
        <w:rPr>
          <w:rFonts w:ascii="Arial" w:hAnsi="Arial" w:cs="Arial"/>
          <w:bCs/>
          <w:sz w:val="24"/>
          <w:szCs w:val="24"/>
        </w:rPr>
        <w:t>ginasial</w:t>
      </w:r>
      <w:r w:rsidRPr="006134DD">
        <w:rPr>
          <w:rFonts w:ascii="Arial" w:hAnsi="Arial" w:cs="Arial"/>
          <w:bCs/>
          <w:sz w:val="24"/>
          <w:szCs w:val="24"/>
        </w:rPr>
        <w:t xml:space="preserve"> feminina implementada pelas Irmãs Salesianas no Ginásio </w:t>
      </w:r>
      <w:proofErr w:type="spellStart"/>
      <w:r w:rsidRPr="006134DD">
        <w:rPr>
          <w:rFonts w:ascii="Arial" w:hAnsi="Arial" w:cs="Arial"/>
          <w:bCs/>
          <w:sz w:val="24"/>
          <w:szCs w:val="24"/>
        </w:rPr>
        <w:t>Auxilium</w:t>
      </w:r>
      <w:proofErr w:type="spellEnd"/>
      <w:r w:rsidRPr="006134DD">
        <w:rPr>
          <w:rFonts w:ascii="Arial" w:hAnsi="Arial" w:cs="Arial"/>
          <w:bCs/>
          <w:sz w:val="24"/>
          <w:szCs w:val="24"/>
        </w:rPr>
        <w:t xml:space="preserve"> de Anápolis, de 1943 a 1973, período que perdurou a instituição. </w:t>
      </w:r>
      <w:r w:rsidR="00777EEB" w:rsidRPr="00777EEB">
        <w:rPr>
          <w:rFonts w:ascii="Arial" w:hAnsi="Arial" w:cs="Arial"/>
          <w:bCs/>
          <w:sz w:val="24"/>
          <w:szCs w:val="24"/>
        </w:rPr>
        <w:t>Para isso, apresenta como objetivos específicos:</w:t>
      </w:r>
      <w:r w:rsidR="00E93C53">
        <w:rPr>
          <w:rFonts w:ascii="Arial" w:hAnsi="Arial" w:cs="Arial"/>
          <w:bCs/>
          <w:sz w:val="24"/>
          <w:szCs w:val="24"/>
        </w:rPr>
        <w:t xml:space="preserve"> </w:t>
      </w:r>
      <w:r w:rsidR="00777EEB" w:rsidRPr="00777EEB">
        <w:rPr>
          <w:rFonts w:ascii="Arial" w:hAnsi="Arial" w:cs="Arial"/>
          <w:bCs/>
          <w:sz w:val="24"/>
          <w:szCs w:val="24"/>
        </w:rPr>
        <w:t xml:space="preserve">analisar a educação ginasial feminina na sociedade brasileira, goiana e </w:t>
      </w:r>
      <w:proofErr w:type="spellStart"/>
      <w:r w:rsidR="00777EEB" w:rsidRPr="00777EEB">
        <w:rPr>
          <w:rFonts w:ascii="Arial" w:hAnsi="Arial" w:cs="Arial"/>
          <w:bCs/>
          <w:sz w:val="24"/>
          <w:szCs w:val="24"/>
        </w:rPr>
        <w:t>anapolina</w:t>
      </w:r>
      <w:proofErr w:type="spellEnd"/>
      <w:r w:rsidR="00777EEB" w:rsidRPr="00777EEB">
        <w:rPr>
          <w:rFonts w:ascii="Arial" w:hAnsi="Arial" w:cs="Arial"/>
          <w:bCs/>
          <w:sz w:val="24"/>
          <w:szCs w:val="24"/>
        </w:rPr>
        <w:t>, nas décadas de 1940 a 1970, e o caráter elitista desse nível de ensino;</w:t>
      </w:r>
      <w:r w:rsidR="00E93C53">
        <w:rPr>
          <w:rFonts w:ascii="Arial" w:hAnsi="Arial" w:cs="Arial"/>
          <w:bCs/>
          <w:sz w:val="24"/>
          <w:szCs w:val="24"/>
        </w:rPr>
        <w:t xml:space="preserve"> </w:t>
      </w:r>
      <w:r w:rsidR="00777EEB" w:rsidRPr="00777EEB">
        <w:rPr>
          <w:rFonts w:ascii="Arial" w:hAnsi="Arial" w:cs="Arial"/>
          <w:sz w:val="24"/>
          <w:szCs w:val="24"/>
        </w:rPr>
        <w:t>explicar a educação católica e a proposta salesiana de formação ginasial feminina;</w:t>
      </w:r>
      <w:r w:rsidR="00E93C53">
        <w:rPr>
          <w:rFonts w:ascii="Arial" w:hAnsi="Arial" w:cs="Arial"/>
          <w:sz w:val="24"/>
          <w:szCs w:val="24"/>
        </w:rPr>
        <w:t xml:space="preserve"> e </w:t>
      </w:r>
      <w:r w:rsidR="00777EEB" w:rsidRPr="00777EEB">
        <w:rPr>
          <w:rFonts w:ascii="Arial" w:hAnsi="Arial" w:cs="Arial"/>
          <w:sz w:val="24"/>
          <w:szCs w:val="24"/>
        </w:rPr>
        <w:t xml:space="preserve">analisar a educação ginasial feminina implementada pelas Irmãs Salesianas no Ginásio </w:t>
      </w:r>
      <w:proofErr w:type="spellStart"/>
      <w:r w:rsidR="00777EEB" w:rsidRPr="00777EEB">
        <w:rPr>
          <w:rFonts w:ascii="Arial" w:hAnsi="Arial" w:cs="Arial"/>
          <w:sz w:val="24"/>
          <w:szCs w:val="24"/>
        </w:rPr>
        <w:t>Auxilium</w:t>
      </w:r>
      <w:proofErr w:type="spellEnd"/>
      <w:r w:rsidR="00777EEB" w:rsidRPr="00777EEB">
        <w:rPr>
          <w:rFonts w:ascii="Arial" w:hAnsi="Arial" w:cs="Arial"/>
          <w:sz w:val="24"/>
          <w:szCs w:val="24"/>
        </w:rPr>
        <w:t xml:space="preserve"> de Anápolis.</w:t>
      </w:r>
    </w:p>
    <w:p w14:paraId="315E0AF0" w14:textId="609E388F" w:rsidR="00777EEB" w:rsidRPr="00030864" w:rsidRDefault="00777EEB" w:rsidP="00030864">
      <w:pPr>
        <w:spacing w:after="0" w:line="360" w:lineRule="auto"/>
        <w:ind w:firstLine="709"/>
        <w:jc w:val="both"/>
        <w:rPr>
          <w:rFonts w:ascii="Arial" w:hAnsi="Arial" w:cs="Arial"/>
          <w:bCs/>
          <w:sz w:val="24"/>
          <w:szCs w:val="24"/>
        </w:rPr>
      </w:pPr>
      <w:r w:rsidRPr="00777EEB">
        <w:rPr>
          <w:rFonts w:ascii="Arial" w:hAnsi="Arial" w:cs="Arial"/>
          <w:sz w:val="24"/>
        </w:rPr>
        <w:t xml:space="preserve">Os autores utilizados para o desenvolvimento do trabalho serão: Haidar (1972); </w:t>
      </w:r>
      <w:proofErr w:type="spellStart"/>
      <w:r w:rsidRPr="00777EEB">
        <w:rPr>
          <w:rFonts w:ascii="Arial" w:hAnsi="Arial" w:cs="Arial"/>
          <w:sz w:val="24"/>
        </w:rPr>
        <w:t>Romanelli</w:t>
      </w:r>
      <w:proofErr w:type="spellEnd"/>
      <w:r w:rsidRPr="00777EEB">
        <w:rPr>
          <w:rFonts w:ascii="Arial" w:hAnsi="Arial" w:cs="Arial"/>
          <w:sz w:val="24"/>
        </w:rPr>
        <w:t xml:space="preserve"> (2001); Bretas (1991); </w:t>
      </w:r>
      <w:r w:rsidRPr="00777EEB">
        <w:rPr>
          <w:rFonts w:ascii="Arial" w:hAnsi="Arial" w:cs="Arial"/>
          <w:bCs/>
          <w:sz w:val="24"/>
          <w:szCs w:val="24"/>
        </w:rPr>
        <w:t>Barros (2006; 2012);</w:t>
      </w:r>
      <w:r w:rsidRPr="00777EEB">
        <w:rPr>
          <w:rFonts w:ascii="Arial" w:hAnsi="Arial" w:cs="Arial"/>
          <w:sz w:val="24"/>
        </w:rPr>
        <w:t xml:space="preserve"> Ferreira (1981); e </w:t>
      </w:r>
      <w:proofErr w:type="spellStart"/>
      <w:r w:rsidRPr="00777EEB">
        <w:rPr>
          <w:rFonts w:ascii="Arial" w:hAnsi="Arial" w:cs="Arial"/>
          <w:sz w:val="24"/>
        </w:rPr>
        <w:t>Perrot</w:t>
      </w:r>
      <w:proofErr w:type="spellEnd"/>
      <w:r w:rsidRPr="00777EEB">
        <w:rPr>
          <w:rFonts w:ascii="Arial" w:hAnsi="Arial" w:cs="Arial"/>
          <w:sz w:val="24"/>
        </w:rPr>
        <w:t xml:space="preserve"> (1998).</w:t>
      </w:r>
      <w:r w:rsidR="00030864">
        <w:rPr>
          <w:rFonts w:ascii="Arial" w:hAnsi="Arial" w:cs="Arial"/>
          <w:bCs/>
          <w:sz w:val="24"/>
          <w:szCs w:val="24"/>
        </w:rPr>
        <w:t xml:space="preserve"> </w:t>
      </w:r>
      <w:r w:rsidRPr="00777EEB">
        <w:rPr>
          <w:rFonts w:ascii="Arial" w:hAnsi="Arial" w:cs="Arial"/>
          <w:bCs/>
          <w:sz w:val="24"/>
          <w:szCs w:val="24"/>
        </w:rPr>
        <w:t xml:space="preserve">Além dos autores citados, esta pesquisa será fundamentada em documentos oficiais, como </w:t>
      </w:r>
      <w:r w:rsidRPr="00777EEB">
        <w:rPr>
          <w:rFonts w:ascii="Arial" w:hAnsi="Arial" w:cs="Arial"/>
          <w:sz w:val="24"/>
        </w:rPr>
        <w:t xml:space="preserve">o </w:t>
      </w:r>
      <w:r w:rsidRPr="00777EEB">
        <w:rPr>
          <w:rFonts w:ascii="Arial" w:hAnsi="Arial" w:cs="Arial"/>
          <w:sz w:val="24"/>
          <w:szCs w:val="24"/>
        </w:rPr>
        <w:t>Decreto-lei nº 4.244/1942, que normatiza o ensino secundário brasileiro. E</w:t>
      </w:r>
      <w:r w:rsidR="007B07EC">
        <w:rPr>
          <w:rFonts w:ascii="Arial" w:hAnsi="Arial" w:cs="Arial"/>
          <w:sz w:val="24"/>
          <w:szCs w:val="24"/>
        </w:rPr>
        <w:t>,</w:t>
      </w:r>
      <w:r w:rsidRPr="00777EEB">
        <w:rPr>
          <w:rFonts w:ascii="Arial" w:hAnsi="Arial" w:cs="Arial"/>
          <w:sz w:val="24"/>
          <w:szCs w:val="24"/>
        </w:rPr>
        <w:t xml:space="preserve"> também</w:t>
      </w:r>
      <w:r w:rsidR="007B07EC">
        <w:rPr>
          <w:rFonts w:ascii="Arial" w:hAnsi="Arial" w:cs="Arial"/>
          <w:sz w:val="24"/>
          <w:szCs w:val="24"/>
        </w:rPr>
        <w:t>,</w:t>
      </w:r>
      <w:r w:rsidRPr="00777EEB">
        <w:rPr>
          <w:rFonts w:ascii="Arial" w:hAnsi="Arial" w:cs="Arial"/>
          <w:sz w:val="24"/>
          <w:szCs w:val="24"/>
        </w:rPr>
        <w:t xml:space="preserve"> em documentos que integram os arquivos do antigo Ginásio </w:t>
      </w:r>
      <w:proofErr w:type="spellStart"/>
      <w:r w:rsidRPr="00777EEB">
        <w:rPr>
          <w:rFonts w:ascii="Arial" w:hAnsi="Arial" w:cs="Arial"/>
          <w:sz w:val="24"/>
          <w:szCs w:val="24"/>
        </w:rPr>
        <w:t>Auxilium</w:t>
      </w:r>
      <w:proofErr w:type="spellEnd"/>
      <w:r w:rsidRPr="00777EEB">
        <w:rPr>
          <w:rFonts w:ascii="Arial" w:hAnsi="Arial" w:cs="Arial"/>
          <w:sz w:val="24"/>
          <w:szCs w:val="24"/>
        </w:rPr>
        <w:t>: os livros n. 17 - Portaria Ministerial - Reconhecimento do Curso Ginasial, 1943, n. 18 - Documentos de Reconhecimento e Inspeção, 1946, os Livros de Matrícula (n. 47, 48, 49, 50, 51, 52, 53, 54, 95, 96, 97 e 98), 1943 a 1973</w:t>
      </w:r>
      <w:r w:rsidR="00030864">
        <w:rPr>
          <w:rFonts w:ascii="Arial" w:hAnsi="Arial" w:cs="Arial"/>
          <w:sz w:val="24"/>
          <w:szCs w:val="24"/>
        </w:rPr>
        <w:t xml:space="preserve"> </w:t>
      </w:r>
      <w:r w:rsidRPr="00777EEB">
        <w:rPr>
          <w:rFonts w:ascii="Arial" w:hAnsi="Arial" w:cs="Arial"/>
          <w:sz w:val="24"/>
          <w:szCs w:val="24"/>
        </w:rPr>
        <w:t xml:space="preserve">e os Relatórios do Ginásio </w:t>
      </w:r>
      <w:proofErr w:type="spellStart"/>
      <w:r w:rsidRPr="00777EEB">
        <w:rPr>
          <w:rFonts w:ascii="Arial" w:hAnsi="Arial" w:cs="Arial"/>
          <w:sz w:val="24"/>
          <w:szCs w:val="24"/>
        </w:rPr>
        <w:t>Auxilium</w:t>
      </w:r>
      <w:proofErr w:type="spellEnd"/>
      <w:r w:rsidRPr="00777EEB">
        <w:rPr>
          <w:rFonts w:ascii="Arial" w:hAnsi="Arial" w:cs="Arial"/>
          <w:sz w:val="24"/>
          <w:szCs w:val="24"/>
        </w:rPr>
        <w:t xml:space="preserve"> (livros n. 76, 77, 78, 79, 80, 81, 82, 86, 87 e 88), 1943 a 1973.</w:t>
      </w:r>
    </w:p>
    <w:p w14:paraId="3DCD30BA" w14:textId="77777777" w:rsidR="00984DBC" w:rsidRPr="002002D4" w:rsidRDefault="00984DBC" w:rsidP="00984DBC">
      <w:pPr>
        <w:pStyle w:val="TAMainText"/>
        <w:spacing w:line="360" w:lineRule="auto"/>
        <w:ind w:firstLine="0"/>
        <w:rPr>
          <w:rFonts w:ascii="Arial" w:hAnsi="Arial" w:cs="Arial"/>
          <w:color w:val="000000"/>
          <w:sz w:val="12"/>
          <w:szCs w:val="1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1"/>
      </w:tblGrid>
      <w:tr w:rsidR="006F006A" w:rsidRPr="00086233" w14:paraId="28ED2AAB" w14:textId="77777777" w:rsidTr="008D7861">
        <w:trPr>
          <w:trHeight w:val="434"/>
        </w:trPr>
        <w:tc>
          <w:tcPr>
            <w:tcW w:w="9211" w:type="dxa"/>
            <w:shd w:val="clear" w:color="auto" w:fill="4472C4"/>
          </w:tcPr>
          <w:p w14:paraId="1639227F" w14:textId="0E82BA41" w:rsidR="006F006A" w:rsidRPr="00086233" w:rsidRDefault="006F006A" w:rsidP="00B00CD2">
            <w:pPr>
              <w:spacing w:after="0" w:line="240" w:lineRule="auto"/>
              <w:jc w:val="center"/>
              <w:rPr>
                <w:rFonts w:ascii="Arial" w:hAnsi="Arial" w:cs="Arial"/>
                <w:b/>
                <w:bCs/>
                <w:color w:val="FFFFFF"/>
                <w:sz w:val="24"/>
                <w:szCs w:val="24"/>
              </w:rPr>
            </w:pPr>
            <w:r w:rsidRPr="00086233">
              <w:rPr>
                <w:rFonts w:ascii="Arial" w:hAnsi="Arial" w:cs="Arial"/>
                <w:b/>
                <w:bCs/>
                <w:color w:val="FFFFFF"/>
                <w:sz w:val="24"/>
                <w:szCs w:val="24"/>
              </w:rPr>
              <w:t>M</w:t>
            </w:r>
            <w:r w:rsidR="00777EEB">
              <w:rPr>
                <w:rFonts w:ascii="Arial" w:hAnsi="Arial" w:cs="Arial"/>
                <w:b/>
                <w:bCs/>
                <w:color w:val="FFFFFF"/>
                <w:sz w:val="24"/>
                <w:szCs w:val="24"/>
              </w:rPr>
              <w:t>e</w:t>
            </w:r>
            <w:r w:rsidRPr="00086233">
              <w:rPr>
                <w:rFonts w:ascii="Arial" w:hAnsi="Arial" w:cs="Arial"/>
                <w:b/>
                <w:bCs/>
                <w:color w:val="FFFFFF"/>
                <w:sz w:val="24"/>
                <w:szCs w:val="24"/>
              </w:rPr>
              <w:t>todo</w:t>
            </w:r>
            <w:r w:rsidR="00777EEB">
              <w:rPr>
                <w:rFonts w:ascii="Arial" w:hAnsi="Arial" w:cs="Arial"/>
                <w:b/>
                <w:bCs/>
                <w:color w:val="FFFFFF"/>
                <w:sz w:val="24"/>
                <w:szCs w:val="24"/>
              </w:rPr>
              <w:t>logia</w:t>
            </w:r>
          </w:p>
        </w:tc>
      </w:tr>
    </w:tbl>
    <w:p w14:paraId="18D37343" w14:textId="77777777" w:rsidR="00533C14" w:rsidRPr="002002D4" w:rsidRDefault="00533C14" w:rsidP="008E1315">
      <w:pPr>
        <w:pStyle w:val="TAMainText"/>
        <w:spacing w:line="240" w:lineRule="auto"/>
        <w:ind w:firstLine="0"/>
        <w:rPr>
          <w:rFonts w:ascii="Arial" w:eastAsia="Calibri" w:hAnsi="Arial" w:cs="Arial"/>
          <w:color w:val="000000"/>
          <w:kern w:val="0"/>
          <w:sz w:val="12"/>
          <w:szCs w:val="12"/>
          <w:lang w:val="pt-BR" w:eastAsia="pt-BR"/>
        </w:rPr>
      </w:pPr>
    </w:p>
    <w:p w14:paraId="16F6E81E" w14:textId="27197C66" w:rsidR="00777EEB" w:rsidRPr="00777EEB" w:rsidRDefault="00777EEB" w:rsidP="00777EEB">
      <w:pPr>
        <w:spacing w:after="0" w:line="360" w:lineRule="auto"/>
        <w:ind w:firstLine="709"/>
        <w:jc w:val="both"/>
        <w:rPr>
          <w:rFonts w:ascii="Arial" w:hAnsi="Arial" w:cs="Arial"/>
          <w:bCs/>
          <w:sz w:val="24"/>
          <w:szCs w:val="24"/>
        </w:rPr>
      </w:pPr>
      <w:r w:rsidRPr="00777EEB">
        <w:rPr>
          <w:rFonts w:ascii="Arial" w:hAnsi="Arial" w:cs="Arial"/>
          <w:bCs/>
          <w:sz w:val="24"/>
          <w:szCs w:val="24"/>
        </w:rPr>
        <w:t>Essa investigação insere-se no campo da história da educação e adota como concepção historiográfica a nova história cultural, que utiliza para a escrita da história todos os vestígios produzidos pela humanidade</w:t>
      </w:r>
      <w:r w:rsidR="008D37EB">
        <w:rPr>
          <w:rFonts w:ascii="Arial" w:hAnsi="Arial" w:cs="Arial"/>
          <w:bCs/>
          <w:sz w:val="24"/>
          <w:szCs w:val="24"/>
        </w:rPr>
        <w:t xml:space="preserve"> e</w:t>
      </w:r>
      <w:r w:rsidRPr="00777EEB">
        <w:rPr>
          <w:rFonts w:ascii="Arial" w:hAnsi="Arial" w:cs="Arial"/>
          <w:bCs/>
          <w:sz w:val="24"/>
          <w:szCs w:val="24"/>
        </w:rPr>
        <w:t xml:space="preserve"> as fontes históricas oficiais. </w:t>
      </w:r>
    </w:p>
    <w:p w14:paraId="19338A1D" w14:textId="7C50052B" w:rsidR="00777EEB" w:rsidRPr="00777EEB" w:rsidRDefault="00777EEB" w:rsidP="00777EEB">
      <w:pPr>
        <w:spacing w:after="0" w:line="360" w:lineRule="auto"/>
        <w:ind w:firstLine="709"/>
        <w:jc w:val="both"/>
        <w:rPr>
          <w:rFonts w:ascii="Arial" w:hAnsi="Arial" w:cs="Arial"/>
          <w:sz w:val="24"/>
        </w:rPr>
      </w:pPr>
      <w:bookmarkStart w:id="2" w:name="_Hlk87091214"/>
      <w:r w:rsidRPr="00777EEB">
        <w:rPr>
          <w:rFonts w:ascii="Arial" w:hAnsi="Arial" w:cs="Arial"/>
          <w:bCs/>
          <w:sz w:val="24"/>
          <w:szCs w:val="24"/>
        </w:rPr>
        <w:t xml:space="preserve">A abordagem do estudo é qualitativa e, como meios de investigação, utiliza-se da pesquisa bibliográfica, análise documental </w:t>
      </w:r>
      <w:r w:rsidRPr="00777EEB">
        <w:rPr>
          <w:rFonts w:ascii="Arial" w:hAnsi="Arial" w:cs="Arial"/>
          <w:sz w:val="24"/>
        </w:rPr>
        <w:t>e entrevista.</w:t>
      </w:r>
      <w:bookmarkEnd w:id="2"/>
      <w:r w:rsidRPr="00777EEB">
        <w:rPr>
          <w:rFonts w:ascii="Arial" w:hAnsi="Arial" w:cs="Arial"/>
          <w:sz w:val="24"/>
        </w:rPr>
        <w:t xml:space="preserve"> A pesquisa bibliográfica será realizada por meio do levantamento de obras publicadas e compatíveis com os objetivos propostos neste projeto de pesquisa. Quanto à documentação, destaca-se que o</w:t>
      </w:r>
      <w:r w:rsidRPr="00777EEB">
        <w:rPr>
          <w:rFonts w:ascii="Arial" w:hAnsi="Arial" w:cs="Arial"/>
          <w:bCs/>
          <w:sz w:val="24"/>
          <w:szCs w:val="24"/>
        </w:rPr>
        <w:t xml:space="preserve"> </w:t>
      </w:r>
      <w:r w:rsidRPr="00777EEB">
        <w:rPr>
          <w:rFonts w:ascii="Arial" w:hAnsi="Arial" w:cs="Arial"/>
          <w:bCs/>
          <w:i/>
          <w:iCs/>
          <w:sz w:val="24"/>
          <w:szCs w:val="24"/>
        </w:rPr>
        <w:t>corpus</w:t>
      </w:r>
      <w:r w:rsidRPr="00777EEB">
        <w:rPr>
          <w:rFonts w:ascii="Arial" w:hAnsi="Arial" w:cs="Arial"/>
          <w:bCs/>
          <w:sz w:val="24"/>
          <w:szCs w:val="24"/>
        </w:rPr>
        <w:t xml:space="preserve"> privilegiado nesse estudo será composto pela legislação educacional e os documentos do </w:t>
      </w:r>
      <w:r w:rsidRPr="00777EEB">
        <w:rPr>
          <w:rFonts w:ascii="Arial" w:hAnsi="Arial" w:cs="Arial"/>
          <w:sz w:val="24"/>
          <w:szCs w:val="24"/>
        </w:rPr>
        <w:t xml:space="preserve">antigo Ginásio </w:t>
      </w:r>
      <w:proofErr w:type="spellStart"/>
      <w:r w:rsidRPr="00777EEB">
        <w:rPr>
          <w:rFonts w:ascii="Arial" w:hAnsi="Arial" w:cs="Arial"/>
          <w:sz w:val="24"/>
          <w:szCs w:val="24"/>
        </w:rPr>
        <w:t>Auxilium</w:t>
      </w:r>
      <w:proofErr w:type="spellEnd"/>
      <w:r w:rsidRPr="00777EEB">
        <w:rPr>
          <w:rFonts w:ascii="Arial" w:hAnsi="Arial" w:cs="Arial"/>
          <w:sz w:val="24"/>
          <w:szCs w:val="24"/>
        </w:rPr>
        <w:t>, já citados na se</w:t>
      </w:r>
      <w:r w:rsidR="003809F7">
        <w:rPr>
          <w:rFonts w:ascii="Arial" w:hAnsi="Arial" w:cs="Arial"/>
          <w:sz w:val="24"/>
          <w:szCs w:val="24"/>
        </w:rPr>
        <w:t>ç</w:t>
      </w:r>
      <w:r w:rsidRPr="00777EEB">
        <w:rPr>
          <w:rFonts w:ascii="Arial" w:hAnsi="Arial" w:cs="Arial"/>
          <w:sz w:val="24"/>
          <w:szCs w:val="24"/>
        </w:rPr>
        <w:t>ão anterior.</w:t>
      </w:r>
      <w:r w:rsidRPr="00777EEB">
        <w:rPr>
          <w:rFonts w:ascii="Arial" w:hAnsi="Arial" w:cs="Arial"/>
          <w:sz w:val="24"/>
        </w:rPr>
        <w:t xml:space="preserve"> As fontes orais inéditas darão suporte à escrita deste, uma vez que relatos da memória individual poderão contribuir para uma melhor compreensão do processo de formação feminina em Anápolis na época e as mudanças sociais advindas dessa educação.</w:t>
      </w:r>
    </w:p>
    <w:p w14:paraId="09B256F2" w14:textId="77777777" w:rsidR="008F4C4B" w:rsidRPr="002002D4" w:rsidRDefault="008F4C4B" w:rsidP="00116352">
      <w:pPr>
        <w:pStyle w:val="TAMainText"/>
        <w:spacing w:line="240" w:lineRule="auto"/>
        <w:ind w:firstLine="0"/>
        <w:rPr>
          <w:sz w:val="12"/>
          <w:szCs w:val="1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1"/>
      </w:tblGrid>
      <w:tr w:rsidR="006F006A" w:rsidRPr="00086233" w14:paraId="62ADB40F" w14:textId="77777777" w:rsidTr="00142DA7">
        <w:trPr>
          <w:jc w:val="center"/>
        </w:trPr>
        <w:tc>
          <w:tcPr>
            <w:tcW w:w="9211" w:type="dxa"/>
            <w:shd w:val="clear" w:color="auto" w:fill="4472C4"/>
          </w:tcPr>
          <w:p w14:paraId="6E41858F" w14:textId="77777777" w:rsidR="006F006A" w:rsidRPr="00086233" w:rsidRDefault="006F006A" w:rsidP="0065521D">
            <w:pPr>
              <w:pStyle w:val="TAMainText"/>
              <w:tabs>
                <w:tab w:val="left" w:pos="2364"/>
              </w:tabs>
              <w:spacing w:line="240" w:lineRule="auto"/>
              <w:ind w:firstLine="0"/>
              <w:jc w:val="center"/>
              <w:rPr>
                <w:rFonts w:ascii="Arial" w:hAnsi="Arial" w:cs="Arial"/>
                <w:b/>
                <w:bCs/>
                <w:color w:val="FFFFFF"/>
                <w:sz w:val="24"/>
                <w:szCs w:val="24"/>
                <w:lang w:val="pt-BR"/>
              </w:rPr>
            </w:pPr>
            <w:r w:rsidRPr="00086233">
              <w:rPr>
                <w:rFonts w:ascii="Arial" w:hAnsi="Arial" w:cs="Arial"/>
                <w:b/>
                <w:bCs/>
                <w:color w:val="FFFFFF"/>
                <w:sz w:val="24"/>
                <w:szCs w:val="24"/>
                <w:lang w:val="pt-BR"/>
              </w:rPr>
              <w:t>Resultados e Discussão</w:t>
            </w:r>
          </w:p>
        </w:tc>
      </w:tr>
    </w:tbl>
    <w:p w14:paraId="3CE1A00E" w14:textId="77777777" w:rsidR="006F006A" w:rsidRPr="002002D4" w:rsidRDefault="006F006A" w:rsidP="00116352">
      <w:pPr>
        <w:pStyle w:val="TAMainText"/>
        <w:spacing w:line="240" w:lineRule="auto"/>
        <w:ind w:firstLine="0"/>
        <w:rPr>
          <w:sz w:val="12"/>
          <w:szCs w:val="12"/>
        </w:rPr>
      </w:pPr>
    </w:p>
    <w:p w14:paraId="59998661" w14:textId="77777777" w:rsidR="004371D3" w:rsidRPr="004371D3" w:rsidRDefault="004371D3" w:rsidP="009329E7">
      <w:pPr>
        <w:spacing w:after="0" w:line="360" w:lineRule="auto"/>
        <w:ind w:firstLine="709"/>
        <w:jc w:val="both"/>
        <w:rPr>
          <w:rFonts w:ascii="Arial" w:hAnsi="Arial" w:cs="Arial"/>
          <w:sz w:val="24"/>
          <w:szCs w:val="24"/>
        </w:rPr>
      </w:pPr>
      <w:r w:rsidRPr="004371D3">
        <w:rPr>
          <w:rFonts w:ascii="Arial" w:hAnsi="Arial" w:cs="Arial"/>
          <w:sz w:val="24"/>
          <w:szCs w:val="24"/>
        </w:rPr>
        <w:t xml:space="preserve">Até a presente data, </w:t>
      </w:r>
      <w:bookmarkStart w:id="3" w:name="_Hlk87091353"/>
      <w:r w:rsidRPr="004371D3">
        <w:rPr>
          <w:rFonts w:ascii="Arial" w:hAnsi="Arial" w:cs="Arial"/>
          <w:sz w:val="24"/>
          <w:szCs w:val="24"/>
        </w:rPr>
        <w:t>constatou-se por meio de pesquisa bibliográfica e documental que, assim como o ensino secundário brasileiro foi marcado pelo elitismo, Goiás e Anápolis não destoaram dessa realidade. Do mesmo modo que acontecia no restante do país, o acesso ao ensino secundário, em meados do século XX, ainda estava restrito aos jovens de famílias abastadas e, para estudantes do sexo feminino, este acesso era ainda mais limitado.</w:t>
      </w:r>
    </w:p>
    <w:p w14:paraId="71C5242E" w14:textId="1ACF255A" w:rsidR="004371D3" w:rsidRDefault="004371D3" w:rsidP="004371D3">
      <w:pPr>
        <w:spacing w:after="0" w:line="360" w:lineRule="auto"/>
        <w:ind w:firstLine="709"/>
        <w:jc w:val="both"/>
        <w:rPr>
          <w:rFonts w:ascii="Arial" w:hAnsi="Arial" w:cs="Arial"/>
          <w:sz w:val="24"/>
          <w:szCs w:val="24"/>
        </w:rPr>
      </w:pPr>
      <w:r w:rsidRPr="004371D3">
        <w:rPr>
          <w:rFonts w:ascii="Arial" w:hAnsi="Arial" w:cs="Arial"/>
          <w:sz w:val="24"/>
          <w:szCs w:val="24"/>
        </w:rPr>
        <w:t xml:space="preserve">Além disso, verificou-se que a educação promovida em instituições confessionais católicas no território brasileiro seguia as orientações de Roma, por meio da encíclica </w:t>
      </w:r>
      <w:proofErr w:type="spellStart"/>
      <w:r w:rsidRPr="004371D3">
        <w:rPr>
          <w:rFonts w:ascii="Arial" w:hAnsi="Arial" w:cs="Arial"/>
          <w:i/>
          <w:iCs/>
          <w:sz w:val="24"/>
          <w:szCs w:val="24"/>
        </w:rPr>
        <w:t>Divini</w:t>
      </w:r>
      <w:proofErr w:type="spellEnd"/>
      <w:r w:rsidRPr="004371D3">
        <w:rPr>
          <w:rFonts w:ascii="Arial" w:hAnsi="Arial" w:cs="Arial"/>
          <w:i/>
          <w:iCs/>
          <w:sz w:val="24"/>
          <w:szCs w:val="24"/>
        </w:rPr>
        <w:t xml:space="preserve"> </w:t>
      </w:r>
      <w:proofErr w:type="spellStart"/>
      <w:r w:rsidRPr="004371D3">
        <w:rPr>
          <w:rFonts w:ascii="Arial" w:hAnsi="Arial" w:cs="Arial"/>
          <w:i/>
          <w:iCs/>
          <w:sz w:val="24"/>
          <w:szCs w:val="24"/>
        </w:rPr>
        <w:t>Illius</w:t>
      </w:r>
      <w:proofErr w:type="spellEnd"/>
      <w:r w:rsidRPr="004371D3">
        <w:rPr>
          <w:rFonts w:ascii="Arial" w:hAnsi="Arial" w:cs="Arial"/>
          <w:i/>
          <w:iCs/>
          <w:sz w:val="24"/>
          <w:szCs w:val="24"/>
        </w:rPr>
        <w:t xml:space="preserve"> </w:t>
      </w:r>
      <w:proofErr w:type="spellStart"/>
      <w:r w:rsidRPr="004371D3">
        <w:rPr>
          <w:rFonts w:ascii="Arial" w:hAnsi="Arial" w:cs="Arial"/>
          <w:i/>
          <w:iCs/>
          <w:sz w:val="24"/>
          <w:szCs w:val="24"/>
        </w:rPr>
        <w:t>Magistri</w:t>
      </w:r>
      <w:proofErr w:type="spellEnd"/>
      <w:r w:rsidRPr="004371D3">
        <w:rPr>
          <w:rFonts w:ascii="Arial" w:hAnsi="Arial" w:cs="Arial"/>
          <w:sz w:val="24"/>
          <w:szCs w:val="24"/>
        </w:rPr>
        <w:t xml:space="preserve"> - que deveria reger as normas da educação católica mundialmente - com o objetivo de combater a secularização/laicização do Estado brasileiro. Nesse sentido, a expansão de escolas confessionais católicas avançou pelo território nacional, sendo o Ginásio </w:t>
      </w:r>
      <w:proofErr w:type="spellStart"/>
      <w:r w:rsidRPr="004371D3">
        <w:rPr>
          <w:rFonts w:ascii="Arial" w:hAnsi="Arial" w:cs="Arial"/>
          <w:sz w:val="24"/>
          <w:szCs w:val="24"/>
        </w:rPr>
        <w:t>Auxilium</w:t>
      </w:r>
      <w:proofErr w:type="spellEnd"/>
      <w:r w:rsidRPr="004371D3">
        <w:rPr>
          <w:rFonts w:ascii="Arial" w:hAnsi="Arial" w:cs="Arial"/>
          <w:sz w:val="24"/>
          <w:szCs w:val="24"/>
        </w:rPr>
        <w:t xml:space="preserve"> de Anápolis fruto desse contexto. Assim, a escola foi instalada visando a atender jovens das elites da cidade e de outras regiões de Goiás e, até mesmo, de outros estados brasileiros.</w:t>
      </w:r>
    </w:p>
    <w:bookmarkEnd w:id="3"/>
    <w:p w14:paraId="17D8B6AE" w14:textId="77777777" w:rsidR="00E93C53" w:rsidRPr="00F208D6" w:rsidRDefault="00E93C53" w:rsidP="00116352">
      <w:pPr>
        <w:spacing w:after="0" w:line="240" w:lineRule="auto"/>
        <w:ind w:firstLine="709"/>
        <w:jc w:val="both"/>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1"/>
      </w:tblGrid>
      <w:tr w:rsidR="006F006A" w:rsidRPr="00086233" w14:paraId="7DC48F19" w14:textId="77777777" w:rsidTr="00142DA7">
        <w:tc>
          <w:tcPr>
            <w:tcW w:w="9211" w:type="dxa"/>
            <w:shd w:val="clear" w:color="auto" w:fill="4472C4"/>
          </w:tcPr>
          <w:p w14:paraId="4F9AB953" w14:textId="77777777" w:rsidR="006F006A" w:rsidRPr="00086233" w:rsidRDefault="006F006A" w:rsidP="0065521D">
            <w:pPr>
              <w:spacing w:after="0" w:line="240" w:lineRule="auto"/>
              <w:jc w:val="center"/>
              <w:rPr>
                <w:rFonts w:ascii="Arial" w:hAnsi="Arial" w:cs="Arial"/>
                <w:b/>
                <w:bCs/>
                <w:color w:val="FFFFFF"/>
                <w:sz w:val="24"/>
                <w:szCs w:val="24"/>
              </w:rPr>
            </w:pPr>
            <w:r w:rsidRPr="00086233">
              <w:rPr>
                <w:rFonts w:ascii="Arial" w:hAnsi="Arial" w:cs="Arial"/>
                <w:b/>
                <w:bCs/>
                <w:color w:val="FFFFFF"/>
                <w:sz w:val="24"/>
                <w:szCs w:val="24"/>
              </w:rPr>
              <w:t>Considerações Finais</w:t>
            </w:r>
          </w:p>
        </w:tc>
      </w:tr>
    </w:tbl>
    <w:p w14:paraId="7982B6DE" w14:textId="77777777" w:rsidR="006F006A" w:rsidRPr="00F208D6" w:rsidRDefault="006F006A" w:rsidP="00116352">
      <w:pPr>
        <w:pStyle w:val="TAMainText"/>
        <w:spacing w:line="240" w:lineRule="auto"/>
        <w:ind w:firstLine="0"/>
        <w:rPr>
          <w:rFonts w:ascii="Arial" w:hAnsi="Arial" w:cs="Arial"/>
          <w:color w:val="000000"/>
          <w:sz w:val="12"/>
          <w:szCs w:val="12"/>
          <w:lang w:val="pt-BR"/>
        </w:rPr>
      </w:pPr>
    </w:p>
    <w:p w14:paraId="00F97A14" w14:textId="22AFEB27" w:rsidR="004371D3" w:rsidRDefault="004371D3" w:rsidP="004371D3">
      <w:pPr>
        <w:spacing w:after="0" w:line="360" w:lineRule="auto"/>
        <w:ind w:firstLine="709"/>
        <w:jc w:val="both"/>
        <w:rPr>
          <w:rFonts w:ascii="Arial" w:hAnsi="Arial" w:cs="Arial"/>
          <w:sz w:val="24"/>
          <w:szCs w:val="24"/>
        </w:rPr>
      </w:pPr>
      <w:r w:rsidRPr="004371D3">
        <w:rPr>
          <w:rFonts w:ascii="Arial" w:hAnsi="Arial" w:cs="Arial"/>
          <w:sz w:val="24"/>
          <w:szCs w:val="24"/>
        </w:rPr>
        <w:t xml:space="preserve">O contexto de pandemia, que assola a sociedade nesse momento, interfere no processo de realização das entrevistas. Inicialmente, os depoimentos seriam coletados (ou agendados) na confraternização anual de egressos(as) do Colégio </w:t>
      </w:r>
      <w:proofErr w:type="spellStart"/>
      <w:r w:rsidRPr="004371D3">
        <w:rPr>
          <w:rFonts w:ascii="Arial" w:hAnsi="Arial" w:cs="Arial"/>
          <w:sz w:val="24"/>
          <w:szCs w:val="24"/>
        </w:rPr>
        <w:t>Auxilium</w:t>
      </w:r>
      <w:proofErr w:type="spellEnd"/>
      <w:r w:rsidRPr="004371D3">
        <w:rPr>
          <w:rFonts w:ascii="Arial" w:hAnsi="Arial" w:cs="Arial"/>
          <w:sz w:val="24"/>
          <w:szCs w:val="24"/>
        </w:rPr>
        <w:t xml:space="preserve">. Todavia, diante da situação atual, é provável que o evento não acontecerá nesse ano. Dessa forma, conforme proposto junto ao Comitê de Ética em Pesquisa como alternativa, faremos um agendamento para que as entrevistas sejam realizadas via plataforma digital </w:t>
      </w:r>
      <w:r w:rsidRPr="004371D3">
        <w:rPr>
          <w:rFonts w:ascii="Arial" w:hAnsi="Arial" w:cs="Arial"/>
          <w:i/>
          <w:iCs/>
          <w:sz w:val="24"/>
          <w:szCs w:val="24"/>
        </w:rPr>
        <w:t>Google Meet</w:t>
      </w:r>
      <w:r w:rsidRPr="004371D3">
        <w:rPr>
          <w:rFonts w:ascii="Arial" w:hAnsi="Arial" w:cs="Arial"/>
          <w:sz w:val="24"/>
          <w:szCs w:val="24"/>
        </w:rPr>
        <w:t>.</w:t>
      </w:r>
      <w:r w:rsidR="00030864">
        <w:rPr>
          <w:rFonts w:ascii="Arial" w:hAnsi="Arial" w:cs="Arial"/>
          <w:sz w:val="24"/>
          <w:szCs w:val="24"/>
        </w:rPr>
        <w:t xml:space="preserve"> Além disso, ressaltamos </w:t>
      </w:r>
      <w:r w:rsidR="00030864" w:rsidRPr="00030864">
        <w:rPr>
          <w:rFonts w:ascii="Arial" w:hAnsi="Arial" w:cs="Arial"/>
          <w:sz w:val="24"/>
          <w:szCs w:val="24"/>
        </w:rPr>
        <w:t>que este projeto já obteve aprovação perante o órgão em questão, e que as entrevistas estão programadas para serem realizadas no mês de dezembro de 2021</w:t>
      </w:r>
      <w:r w:rsidR="00030864">
        <w:rPr>
          <w:rFonts w:ascii="Arial" w:hAnsi="Arial" w:cs="Arial"/>
          <w:sz w:val="24"/>
          <w:szCs w:val="24"/>
        </w:rPr>
        <w:t>.</w:t>
      </w:r>
    </w:p>
    <w:p w14:paraId="51DD0AA3" w14:textId="4DA1AF68" w:rsidR="00060840" w:rsidRPr="004371D3" w:rsidRDefault="00060840" w:rsidP="004371D3">
      <w:pPr>
        <w:spacing w:after="0" w:line="360" w:lineRule="auto"/>
        <w:ind w:firstLine="709"/>
        <w:jc w:val="both"/>
        <w:rPr>
          <w:rFonts w:ascii="Arial" w:hAnsi="Arial" w:cs="Arial"/>
          <w:sz w:val="24"/>
          <w:szCs w:val="24"/>
        </w:rPr>
      </w:pPr>
      <w:r>
        <w:rPr>
          <w:rFonts w:ascii="Arial" w:hAnsi="Arial" w:cs="Arial"/>
          <w:sz w:val="24"/>
          <w:szCs w:val="24"/>
        </w:rPr>
        <w:t>Pretendemos dar continuidade à pesquisa com aprofundamento teórico, realização e análise das entrevistas, de modo que a construção da dissertação seja realizada dentro dos prazos estabelecidos e com a melhor qualidade possível.</w:t>
      </w:r>
    </w:p>
    <w:p w14:paraId="0AF6583D" w14:textId="77777777" w:rsidR="006F006A" w:rsidRPr="00F208D6" w:rsidRDefault="006F006A" w:rsidP="00116352">
      <w:pPr>
        <w:pStyle w:val="TAMainText"/>
        <w:spacing w:line="240" w:lineRule="auto"/>
        <w:ind w:firstLine="0"/>
        <w:rPr>
          <w:rFonts w:ascii="Arial" w:hAnsi="Arial" w:cs="Arial"/>
          <w:color w:val="000000"/>
          <w:sz w:val="12"/>
          <w:szCs w:val="1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F006A" w:rsidRPr="00086233" w14:paraId="53C8C1B8" w14:textId="77777777" w:rsidTr="00142DA7">
        <w:tc>
          <w:tcPr>
            <w:tcW w:w="9211" w:type="dxa"/>
            <w:shd w:val="clear" w:color="auto" w:fill="4472C4"/>
          </w:tcPr>
          <w:p w14:paraId="27A3D901" w14:textId="77777777" w:rsidR="006F006A" w:rsidRPr="00086233" w:rsidRDefault="006F006A" w:rsidP="0065521D">
            <w:pPr>
              <w:pStyle w:val="TAMainText"/>
              <w:spacing w:line="240" w:lineRule="auto"/>
              <w:ind w:firstLine="0"/>
              <w:jc w:val="center"/>
              <w:rPr>
                <w:rFonts w:ascii="Arial" w:hAnsi="Arial" w:cs="Arial"/>
                <w:b/>
                <w:bCs/>
                <w:color w:val="FFFFFF"/>
                <w:sz w:val="24"/>
                <w:szCs w:val="24"/>
                <w:lang w:val="pt-BR"/>
              </w:rPr>
            </w:pPr>
            <w:r w:rsidRPr="00086233">
              <w:rPr>
                <w:rFonts w:ascii="Arial" w:hAnsi="Arial" w:cs="Arial"/>
                <w:b/>
                <w:bCs/>
                <w:color w:val="FFFFFF"/>
                <w:sz w:val="24"/>
                <w:szCs w:val="24"/>
                <w:lang w:val="pt-BR"/>
              </w:rPr>
              <w:t>Agradecimentos</w:t>
            </w:r>
          </w:p>
        </w:tc>
      </w:tr>
    </w:tbl>
    <w:p w14:paraId="57BC9F30" w14:textId="77777777" w:rsidR="006F006A" w:rsidRPr="00F208D6" w:rsidRDefault="006F006A" w:rsidP="00116352">
      <w:pPr>
        <w:pStyle w:val="TAMainText"/>
        <w:spacing w:line="240" w:lineRule="auto"/>
        <w:ind w:firstLine="0"/>
        <w:rPr>
          <w:rFonts w:ascii="Arial" w:hAnsi="Arial" w:cs="Arial"/>
          <w:color w:val="000000"/>
          <w:sz w:val="12"/>
          <w:szCs w:val="12"/>
          <w:lang w:val="pt-BR"/>
        </w:rPr>
      </w:pPr>
    </w:p>
    <w:p w14:paraId="7A33CB20" w14:textId="5F0CCABD" w:rsidR="006F006A" w:rsidRPr="00086233" w:rsidRDefault="006F006A" w:rsidP="00E93C53">
      <w:pPr>
        <w:pStyle w:val="TAMainText"/>
        <w:spacing w:line="360" w:lineRule="auto"/>
        <w:ind w:firstLine="720"/>
        <w:rPr>
          <w:lang w:val="pt-BR"/>
        </w:rPr>
      </w:pPr>
      <w:r w:rsidRPr="00086233">
        <w:rPr>
          <w:rFonts w:ascii="Arial" w:hAnsi="Arial" w:cs="Arial"/>
          <w:color w:val="000000"/>
          <w:lang w:val="pt-BR"/>
        </w:rPr>
        <w:t>Agradece</w:t>
      </w:r>
      <w:r w:rsidR="00E93C53">
        <w:rPr>
          <w:rFonts w:ascii="Arial" w:hAnsi="Arial" w:cs="Arial"/>
          <w:color w:val="000000"/>
          <w:lang w:val="pt-BR"/>
        </w:rPr>
        <w:t>m</w:t>
      </w:r>
      <w:r w:rsidRPr="00086233">
        <w:rPr>
          <w:rFonts w:ascii="Arial" w:hAnsi="Arial" w:cs="Arial"/>
          <w:color w:val="000000"/>
          <w:lang w:val="pt-BR"/>
        </w:rPr>
        <w:t xml:space="preserve">os </w:t>
      </w:r>
      <w:r w:rsidR="00E93C53">
        <w:rPr>
          <w:rFonts w:ascii="Arial" w:hAnsi="Arial" w:cs="Arial"/>
          <w:color w:val="000000"/>
          <w:lang w:val="pt-BR"/>
        </w:rPr>
        <w:t>a Fundação de Amparo à Pesquisa do Estado de Goiás (FAPEG) pelo apoio concedido no desenvolvimento dessa pesquisa</w:t>
      </w:r>
      <w:r w:rsidRPr="00086233">
        <w:rPr>
          <w:rFonts w:ascii="Arial" w:hAnsi="Arial" w:cs="Arial"/>
          <w:color w:val="000000"/>
          <w:lang w:val="pt-BR"/>
        </w:rPr>
        <w:t>.</w:t>
      </w:r>
    </w:p>
    <w:p w14:paraId="300490E6" w14:textId="77777777" w:rsidR="006F006A" w:rsidRPr="00F208D6" w:rsidRDefault="006F006A" w:rsidP="00116352">
      <w:pPr>
        <w:pStyle w:val="TAMainText"/>
        <w:spacing w:line="240" w:lineRule="auto"/>
        <w:ind w:firstLine="0"/>
        <w:rPr>
          <w:sz w:val="12"/>
          <w:szCs w:val="1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1"/>
      </w:tblGrid>
      <w:tr w:rsidR="006F006A" w:rsidRPr="00086233" w14:paraId="0057927A" w14:textId="77777777" w:rsidTr="00142DA7">
        <w:trPr>
          <w:jc w:val="center"/>
        </w:trPr>
        <w:tc>
          <w:tcPr>
            <w:tcW w:w="9211" w:type="dxa"/>
            <w:shd w:val="clear" w:color="auto" w:fill="4472C4"/>
          </w:tcPr>
          <w:p w14:paraId="3A378E36" w14:textId="77777777" w:rsidR="006F006A" w:rsidRPr="00086233" w:rsidRDefault="006F006A" w:rsidP="0065521D">
            <w:pPr>
              <w:pStyle w:val="TAMainText"/>
              <w:spacing w:line="240" w:lineRule="auto"/>
              <w:ind w:firstLine="0"/>
              <w:jc w:val="center"/>
              <w:rPr>
                <w:rFonts w:ascii="Arial" w:hAnsi="Arial" w:cs="Arial"/>
                <w:b/>
                <w:bCs/>
                <w:color w:val="FFFFFF"/>
                <w:sz w:val="24"/>
                <w:szCs w:val="24"/>
                <w:lang w:val="pt-BR"/>
              </w:rPr>
            </w:pPr>
            <w:r w:rsidRPr="00086233">
              <w:rPr>
                <w:rFonts w:ascii="Arial" w:hAnsi="Arial" w:cs="Arial"/>
                <w:b/>
                <w:bCs/>
                <w:color w:val="FFFFFF"/>
                <w:sz w:val="24"/>
                <w:szCs w:val="24"/>
                <w:lang w:val="pt-BR"/>
              </w:rPr>
              <w:t>Referências</w:t>
            </w:r>
          </w:p>
        </w:tc>
      </w:tr>
    </w:tbl>
    <w:p w14:paraId="3A9AF22A" w14:textId="77777777" w:rsidR="006F006A" w:rsidRPr="00F208D6" w:rsidRDefault="006F006A" w:rsidP="00116352">
      <w:pPr>
        <w:pStyle w:val="TAMainText"/>
        <w:spacing w:line="240" w:lineRule="auto"/>
        <w:ind w:firstLine="0"/>
        <w:rPr>
          <w:sz w:val="12"/>
          <w:szCs w:val="12"/>
          <w:lang w:val="pt-BR"/>
        </w:rPr>
      </w:pPr>
    </w:p>
    <w:p w14:paraId="2BDCC18C" w14:textId="77777777" w:rsidR="009124E4" w:rsidRPr="004D76E0" w:rsidRDefault="009124E4" w:rsidP="00FE4858">
      <w:pPr>
        <w:spacing w:after="120" w:line="240" w:lineRule="auto"/>
        <w:rPr>
          <w:rFonts w:ascii="Arial" w:hAnsi="Arial" w:cs="Arial"/>
          <w:sz w:val="24"/>
          <w:szCs w:val="24"/>
        </w:rPr>
      </w:pPr>
      <w:r w:rsidRPr="004D76E0">
        <w:rPr>
          <w:rFonts w:ascii="Arial" w:hAnsi="Arial" w:cs="Arial"/>
          <w:sz w:val="24"/>
          <w:szCs w:val="24"/>
        </w:rPr>
        <w:t xml:space="preserve">BARROS, Fernanda. </w:t>
      </w:r>
      <w:proofErr w:type="spellStart"/>
      <w:r w:rsidRPr="004D76E0">
        <w:rPr>
          <w:rFonts w:ascii="Arial" w:hAnsi="Arial" w:cs="Arial"/>
          <w:b/>
          <w:bCs/>
          <w:sz w:val="24"/>
          <w:szCs w:val="24"/>
        </w:rPr>
        <w:t>Lyceu</w:t>
      </w:r>
      <w:proofErr w:type="spellEnd"/>
      <w:r w:rsidRPr="004D76E0">
        <w:rPr>
          <w:rFonts w:ascii="Arial" w:hAnsi="Arial" w:cs="Arial"/>
          <w:b/>
          <w:bCs/>
          <w:sz w:val="24"/>
          <w:szCs w:val="24"/>
        </w:rPr>
        <w:t xml:space="preserve"> de </w:t>
      </w:r>
      <w:proofErr w:type="spellStart"/>
      <w:r w:rsidRPr="004D76E0">
        <w:rPr>
          <w:rFonts w:ascii="Arial" w:hAnsi="Arial" w:cs="Arial"/>
          <w:b/>
          <w:bCs/>
          <w:sz w:val="24"/>
          <w:szCs w:val="24"/>
        </w:rPr>
        <w:t>Goyaz</w:t>
      </w:r>
      <w:proofErr w:type="spellEnd"/>
      <w:r w:rsidRPr="004D76E0">
        <w:rPr>
          <w:rFonts w:ascii="Arial" w:hAnsi="Arial" w:cs="Arial"/>
          <w:sz w:val="24"/>
          <w:szCs w:val="24"/>
        </w:rPr>
        <w:t>: elitização endossada pelas oligarquias goianas 1906-1937. 2006. 169f. Dissertação (Mestrado em educação). Universidade Federal de Uberlândia, Uberlândia, 2006. Disponível em: http://clyde.dr.ufu.br/bitstream/123456789/13810/1/FERNBarrosDISSPRT.pdf. Acesso em: 03 out. 2020.</w:t>
      </w:r>
    </w:p>
    <w:p w14:paraId="4EF9CFFB" w14:textId="77777777" w:rsidR="009124E4" w:rsidRPr="004D76E0" w:rsidRDefault="009124E4" w:rsidP="00FE4858">
      <w:pPr>
        <w:spacing w:after="120" w:line="240" w:lineRule="auto"/>
        <w:rPr>
          <w:rFonts w:ascii="Arial" w:hAnsi="Arial" w:cs="Arial"/>
          <w:sz w:val="24"/>
          <w:szCs w:val="24"/>
        </w:rPr>
      </w:pPr>
      <w:r w:rsidRPr="004D76E0">
        <w:rPr>
          <w:rFonts w:ascii="Arial" w:hAnsi="Arial" w:cs="Arial"/>
          <w:sz w:val="24"/>
          <w:szCs w:val="24"/>
        </w:rPr>
        <w:t xml:space="preserve">BARROS, Fernanda. </w:t>
      </w:r>
      <w:r w:rsidRPr="004D76E0">
        <w:rPr>
          <w:rFonts w:ascii="Arial" w:hAnsi="Arial" w:cs="Arial"/>
          <w:b/>
          <w:bCs/>
          <w:sz w:val="24"/>
          <w:szCs w:val="24"/>
        </w:rPr>
        <w:t xml:space="preserve">O tempo do </w:t>
      </w:r>
      <w:proofErr w:type="spellStart"/>
      <w:r w:rsidRPr="004D76E0">
        <w:rPr>
          <w:rFonts w:ascii="Arial" w:hAnsi="Arial" w:cs="Arial"/>
          <w:b/>
          <w:bCs/>
          <w:sz w:val="24"/>
          <w:szCs w:val="24"/>
        </w:rPr>
        <w:t>Lyceu</w:t>
      </w:r>
      <w:proofErr w:type="spellEnd"/>
      <w:r w:rsidRPr="004D76E0">
        <w:rPr>
          <w:rFonts w:ascii="Arial" w:hAnsi="Arial" w:cs="Arial"/>
          <w:b/>
          <w:bCs/>
          <w:sz w:val="24"/>
          <w:szCs w:val="24"/>
        </w:rPr>
        <w:t xml:space="preserve"> em Goiás</w:t>
      </w:r>
      <w:r w:rsidRPr="004D76E0">
        <w:rPr>
          <w:rFonts w:ascii="Arial" w:hAnsi="Arial" w:cs="Arial"/>
          <w:sz w:val="24"/>
          <w:szCs w:val="24"/>
        </w:rPr>
        <w:t>: formação humanista e intelectuais 1906 - 1960. 2012. 210f. Tese (Doutorado em educação). Universidade Federal de Goiás, Goiânia, 2012. Disponível em: https://silo.tips/queue/universidade-federal-de-goias-faculdade-de-educaao-programa-de-pos-graduaao-em-e-5?&amp;queue_id=-1&amp;v=1602099582&amp;u=MTc3Ljc1LjUxLjE1Mw==. Acesso em: 03 out. 2020.</w:t>
      </w:r>
    </w:p>
    <w:p w14:paraId="22102C44" w14:textId="77777777" w:rsidR="00BF5932" w:rsidRPr="004D76E0" w:rsidRDefault="00BF5932" w:rsidP="00BF5932">
      <w:pPr>
        <w:spacing w:after="120" w:line="240" w:lineRule="auto"/>
        <w:rPr>
          <w:rFonts w:ascii="Arial" w:hAnsi="Arial" w:cs="Arial"/>
          <w:sz w:val="24"/>
          <w:szCs w:val="24"/>
        </w:rPr>
      </w:pPr>
      <w:r w:rsidRPr="004D76E0">
        <w:rPr>
          <w:rFonts w:ascii="Arial" w:hAnsi="Arial" w:cs="Arial"/>
          <w:sz w:val="24"/>
          <w:szCs w:val="24"/>
        </w:rPr>
        <w:t xml:space="preserve">BRASIL. </w:t>
      </w:r>
      <w:r w:rsidRPr="004D76E0">
        <w:rPr>
          <w:rFonts w:ascii="Arial" w:hAnsi="Arial" w:cs="Arial"/>
          <w:b/>
          <w:bCs/>
          <w:sz w:val="24"/>
          <w:szCs w:val="24"/>
        </w:rPr>
        <w:t>Decreto-Lei nº 4.244, de 9 de abril de 1942</w:t>
      </w:r>
      <w:r w:rsidRPr="004D76E0">
        <w:rPr>
          <w:rFonts w:ascii="Arial" w:hAnsi="Arial" w:cs="Arial"/>
          <w:sz w:val="24"/>
          <w:szCs w:val="24"/>
        </w:rPr>
        <w:t>. Lei Orgânica do Ensino Secundário. Rio de Janeiro: Presidência da República, [1942]. Disponível em: http://www.planalto.gov.br/ccivil_03/decreto-lei/1937-1946/Del4244.htm. Acesso em: 18 ago. 2019.</w:t>
      </w:r>
    </w:p>
    <w:p w14:paraId="617EE2A6" w14:textId="77777777" w:rsidR="00BF5932" w:rsidRPr="004D76E0" w:rsidRDefault="00BF5932" w:rsidP="00BF5932">
      <w:pPr>
        <w:spacing w:after="120" w:line="240" w:lineRule="auto"/>
        <w:rPr>
          <w:rFonts w:ascii="Arial" w:hAnsi="Arial" w:cs="Arial"/>
          <w:sz w:val="24"/>
          <w:szCs w:val="24"/>
        </w:rPr>
      </w:pPr>
      <w:r w:rsidRPr="004D76E0">
        <w:rPr>
          <w:rFonts w:ascii="Arial" w:hAnsi="Arial" w:cs="Arial"/>
          <w:sz w:val="24"/>
          <w:szCs w:val="24"/>
        </w:rPr>
        <w:t xml:space="preserve">BRETAS, </w:t>
      </w:r>
      <w:proofErr w:type="spellStart"/>
      <w:r w:rsidRPr="004D76E0">
        <w:rPr>
          <w:rFonts w:ascii="Arial" w:hAnsi="Arial" w:cs="Arial"/>
          <w:sz w:val="24"/>
          <w:szCs w:val="24"/>
        </w:rPr>
        <w:t>Genesco</w:t>
      </w:r>
      <w:proofErr w:type="spellEnd"/>
      <w:r w:rsidRPr="004D76E0">
        <w:rPr>
          <w:rFonts w:ascii="Arial" w:hAnsi="Arial" w:cs="Arial"/>
          <w:sz w:val="24"/>
          <w:szCs w:val="24"/>
        </w:rPr>
        <w:t xml:space="preserve"> Ferreira. </w:t>
      </w:r>
      <w:r w:rsidRPr="004D76E0">
        <w:rPr>
          <w:rFonts w:ascii="Arial" w:hAnsi="Arial" w:cs="Arial"/>
          <w:b/>
          <w:bCs/>
          <w:sz w:val="24"/>
          <w:szCs w:val="24"/>
        </w:rPr>
        <w:t>História da instrução pública em Goiás</w:t>
      </w:r>
      <w:r w:rsidRPr="004D76E0">
        <w:rPr>
          <w:rFonts w:ascii="Arial" w:hAnsi="Arial" w:cs="Arial"/>
          <w:sz w:val="24"/>
          <w:szCs w:val="24"/>
        </w:rPr>
        <w:t>. Goiânia: CEGRAF-UFG, 1991. (Coleção Documentos Goianos, 21).</w:t>
      </w:r>
    </w:p>
    <w:p w14:paraId="378BE331" w14:textId="77777777" w:rsidR="00BF5932" w:rsidRPr="004D76E0" w:rsidRDefault="00BF5932" w:rsidP="00BF5932">
      <w:pPr>
        <w:spacing w:after="120" w:line="240" w:lineRule="auto"/>
        <w:rPr>
          <w:rFonts w:ascii="Arial" w:hAnsi="Arial" w:cs="Arial"/>
          <w:sz w:val="24"/>
          <w:szCs w:val="24"/>
        </w:rPr>
      </w:pPr>
      <w:r w:rsidRPr="004D76E0">
        <w:rPr>
          <w:rFonts w:ascii="Arial" w:hAnsi="Arial" w:cs="Arial"/>
          <w:sz w:val="24"/>
          <w:szCs w:val="24"/>
        </w:rPr>
        <w:t xml:space="preserve">FERREIRA, Haydée Jayme. </w:t>
      </w:r>
      <w:r w:rsidRPr="004D76E0">
        <w:rPr>
          <w:rFonts w:ascii="Arial" w:hAnsi="Arial" w:cs="Arial"/>
          <w:b/>
          <w:bCs/>
          <w:sz w:val="24"/>
          <w:szCs w:val="24"/>
        </w:rPr>
        <w:t>Anápolis sua vida, seu povo.</w:t>
      </w:r>
      <w:r w:rsidRPr="004D76E0">
        <w:rPr>
          <w:rFonts w:ascii="Arial" w:hAnsi="Arial" w:cs="Arial"/>
          <w:sz w:val="24"/>
          <w:szCs w:val="24"/>
        </w:rPr>
        <w:t xml:space="preserve"> Brasília: Senado, 1981.</w:t>
      </w:r>
    </w:p>
    <w:p w14:paraId="33357BBA" w14:textId="77777777" w:rsidR="00BF5932" w:rsidRPr="004D76E0" w:rsidRDefault="00BF5932" w:rsidP="00BF5932">
      <w:pPr>
        <w:spacing w:after="120" w:line="240" w:lineRule="auto"/>
        <w:rPr>
          <w:rFonts w:ascii="Arial" w:hAnsi="Arial" w:cs="Arial"/>
          <w:sz w:val="24"/>
          <w:szCs w:val="24"/>
        </w:rPr>
      </w:pPr>
      <w:r w:rsidRPr="004D76E0">
        <w:rPr>
          <w:rFonts w:ascii="Arial" w:hAnsi="Arial" w:cs="Arial"/>
          <w:sz w:val="24"/>
          <w:szCs w:val="24"/>
        </w:rPr>
        <w:t xml:space="preserve">HAIDAR, Maria de Lourdes Mariotto. </w:t>
      </w:r>
      <w:r w:rsidRPr="004D76E0">
        <w:rPr>
          <w:rFonts w:ascii="Arial" w:hAnsi="Arial" w:cs="Arial"/>
          <w:b/>
          <w:bCs/>
          <w:sz w:val="24"/>
          <w:szCs w:val="24"/>
        </w:rPr>
        <w:t>O ensino secundário no império brasileiro.</w:t>
      </w:r>
      <w:r w:rsidRPr="004D76E0">
        <w:rPr>
          <w:rFonts w:ascii="Arial" w:hAnsi="Arial" w:cs="Arial"/>
          <w:sz w:val="24"/>
          <w:szCs w:val="24"/>
        </w:rPr>
        <w:t xml:space="preserve"> São Paulo: </w:t>
      </w:r>
      <w:proofErr w:type="spellStart"/>
      <w:r w:rsidRPr="004D76E0">
        <w:rPr>
          <w:rFonts w:ascii="Arial" w:hAnsi="Arial" w:cs="Arial"/>
          <w:sz w:val="24"/>
          <w:szCs w:val="24"/>
        </w:rPr>
        <w:t>Grijalbo</w:t>
      </w:r>
      <w:proofErr w:type="spellEnd"/>
      <w:r w:rsidRPr="004D76E0">
        <w:rPr>
          <w:rFonts w:ascii="Arial" w:hAnsi="Arial" w:cs="Arial"/>
          <w:sz w:val="24"/>
          <w:szCs w:val="24"/>
        </w:rPr>
        <w:t>; Ed. da Universidade de São Paulo, 1972.</w:t>
      </w:r>
    </w:p>
    <w:p w14:paraId="25D85DD9" w14:textId="77777777" w:rsidR="00BF5932" w:rsidRPr="004D76E0" w:rsidRDefault="00BF5932" w:rsidP="00BF5932">
      <w:pPr>
        <w:spacing w:after="120" w:line="240" w:lineRule="auto"/>
        <w:rPr>
          <w:rFonts w:ascii="Arial" w:hAnsi="Arial" w:cs="Arial"/>
          <w:sz w:val="24"/>
          <w:szCs w:val="24"/>
        </w:rPr>
      </w:pPr>
      <w:r w:rsidRPr="004D76E0">
        <w:rPr>
          <w:rFonts w:ascii="Arial" w:hAnsi="Arial" w:cs="Arial"/>
          <w:sz w:val="24"/>
          <w:szCs w:val="24"/>
        </w:rPr>
        <w:t xml:space="preserve">PERROT, Michelle. </w:t>
      </w:r>
      <w:r w:rsidRPr="004D76E0">
        <w:rPr>
          <w:rFonts w:ascii="Arial" w:hAnsi="Arial" w:cs="Arial"/>
          <w:b/>
          <w:bCs/>
          <w:sz w:val="24"/>
          <w:szCs w:val="24"/>
        </w:rPr>
        <w:t>Mulheres públicas.</w:t>
      </w:r>
      <w:r w:rsidRPr="004D76E0">
        <w:rPr>
          <w:rFonts w:ascii="Arial" w:hAnsi="Arial" w:cs="Arial"/>
          <w:sz w:val="24"/>
          <w:szCs w:val="24"/>
        </w:rPr>
        <w:t xml:space="preserve"> São Paulo: Fundação Editora da UNESP, 1998.</w:t>
      </w:r>
    </w:p>
    <w:p w14:paraId="2588DE90" w14:textId="2325753A" w:rsidR="00CB4993" w:rsidRPr="00CB4993" w:rsidRDefault="00BF5932" w:rsidP="00E41569">
      <w:pPr>
        <w:spacing w:after="120" w:line="240" w:lineRule="auto"/>
        <w:rPr>
          <w:rFonts w:ascii="Arial" w:hAnsi="Arial" w:cs="Arial"/>
          <w:sz w:val="24"/>
          <w:szCs w:val="24"/>
        </w:rPr>
      </w:pPr>
      <w:r w:rsidRPr="004D76E0">
        <w:rPr>
          <w:rFonts w:ascii="Arial" w:hAnsi="Arial" w:cs="Arial"/>
          <w:sz w:val="24"/>
          <w:szCs w:val="24"/>
        </w:rPr>
        <w:t xml:space="preserve">ROMANELLI, </w:t>
      </w:r>
      <w:proofErr w:type="spellStart"/>
      <w:r w:rsidRPr="004D76E0">
        <w:rPr>
          <w:rFonts w:ascii="Arial" w:hAnsi="Arial" w:cs="Arial"/>
          <w:sz w:val="24"/>
          <w:szCs w:val="24"/>
        </w:rPr>
        <w:t>Otaíza</w:t>
      </w:r>
      <w:proofErr w:type="spellEnd"/>
      <w:r w:rsidRPr="004D76E0">
        <w:rPr>
          <w:rFonts w:ascii="Arial" w:hAnsi="Arial" w:cs="Arial"/>
          <w:sz w:val="24"/>
          <w:szCs w:val="24"/>
        </w:rPr>
        <w:t xml:space="preserve"> de Oliveira. </w:t>
      </w:r>
      <w:r w:rsidRPr="004D76E0">
        <w:rPr>
          <w:rFonts w:ascii="Arial" w:hAnsi="Arial" w:cs="Arial"/>
          <w:b/>
          <w:bCs/>
          <w:sz w:val="24"/>
          <w:szCs w:val="24"/>
        </w:rPr>
        <w:t>História da educação no Brasil.</w:t>
      </w:r>
      <w:r w:rsidRPr="004D76E0">
        <w:rPr>
          <w:rFonts w:ascii="Arial" w:hAnsi="Arial" w:cs="Arial"/>
          <w:sz w:val="24"/>
          <w:szCs w:val="24"/>
        </w:rPr>
        <w:t xml:space="preserve"> 25 ed. Petrópolis: Editora Vozes, 2001.</w:t>
      </w:r>
    </w:p>
    <w:sectPr w:rsidR="00CB4993" w:rsidRPr="00CB4993" w:rsidSect="00086233">
      <w:headerReference w:type="default" r:id="rId9"/>
      <w:footerReference w:type="default" r:id="rId10"/>
      <w:pgSz w:w="11906" w:h="16838" w:code="9"/>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54B9" w14:textId="77777777" w:rsidR="006A1860" w:rsidRDefault="006A1860" w:rsidP="00DE0F08">
      <w:pPr>
        <w:spacing w:after="0" w:line="240" w:lineRule="auto"/>
      </w:pPr>
      <w:r>
        <w:separator/>
      </w:r>
    </w:p>
  </w:endnote>
  <w:endnote w:type="continuationSeparator" w:id="0">
    <w:p w14:paraId="5FA063C3" w14:textId="77777777" w:rsidR="006A1860" w:rsidRDefault="006A1860" w:rsidP="00DE0F08">
      <w:pPr>
        <w:spacing w:after="0" w:line="240" w:lineRule="auto"/>
      </w:pPr>
      <w:r>
        <w:continuationSeparator/>
      </w:r>
    </w:p>
  </w:endnote>
  <w:endnote w:type="continuationNotice" w:id="1">
    <w:p w14:paraId="18530E02" w14:textId="77777777" w:rsidR="006A1860" w:rsidRDefault="006A1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A1F7" w14:textId="44A3908D" w:rsidR="008F4C4B" w:rsidRDefault="008F4C4B">
    <w:pPr>
      <w:pStyle w:val="Footer"/>
    </w:pPr>
    <w:r>
      <w:rPr>
        <w:noProof/>
      </w:rPr>
      <w:drawing>
        <wp:inline distT="0" distB="0" distL="0" distR="0" wp14:anchorId="51ED430B" wp14:editId="1631E453">
          <wp:extent cx="5676900" cy="122872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ase_Word.jpg"/>
                  <pic:cNvPicPr>
                    <a:picLocks noChangeAspect="1"/>
                  </pic:cNvPicPr>
                </pic:nvPicPr>
                <pic:blipFill>
                  <a:blip r:embed="rId1"/>
                  <a:srcRect/>
                  <a:stretch>
                    <a:fillRect/>
                  </a:stretch>
                </pic:blipFill>
                <pic:spPr>
                  <a:xfrm>
                    <a:off x="0" y="0"/>
                    <a:ext cx="5676900" cy="122872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5A7C" w14:textId="77777777" w:rsidR="006A1860" w:rsidRDefault="006A1860" w:rsidP="00DE0F08">
      <w:pPr>
        <w:spacing w:after="0" w:line="240" w:lineRule="auto"/>
      </w:pPr>
      <w:r>
        <w:separator/>
      </w:r>
    </w:p>
  </w:footnote>
  <w:footnote w:type="continuationSeparator" w:id="0">
    <w:p w14:paraId="7929D474" w14:textId="77777777" w:rsidR="006A1860" w:rsidRDefault="006A1860" w:rsidP="00DE0F08">
      <w:pPr>
        <w:spacing w:after="0" w:line="240" w:lineRule="auto"/>
      </w:pPr>
      <w:r>
        <w:continuationSeparator/>
      </w:r>
    </w:p>
  </w:footnote>
  <w:footnote w:type="continuationNotice" w:id="1">
    <w:p w14:paraId="24B24AD2" w14:textId="77777777" w:rsidR="006A1860" w:rsidRDefault="006A1860">
      <w:pPr>
        <w:spacing w:after="0" w:line="240" w:lineRule="auto"/>
      </w:pPr>
    </w:p>
  </w:footnote>
  <w:footnote w:id="2">
    <w:p w14:paraId="3166A5B6" w14:textId="6CCC9F63" w:rsidR="00112ABB" w:rsidRPr="00D00F6F" w:rsidRDefault="00112ABB" w:rsidP="00D00F6F">
      <w:pPr>
        <w:pStyle w:val="FootnoteText"/>
        <w:jc w:val="both"/>
        <w:rPr>
          <w:rFonts w:ascii="Arial" w:hAnsi="Arial" w:cs="Arial"/>
        </w:rPr>
      </w:pPr>
      <w:r w:rsidRPr="00D00F6F">
        <w:rPr>
          <w:rStyle w:val="FootnoteReference"/>
          <w:rFonts w:ascii="Arial" w:hAnsi="Arial" w:cs="Arial"/>
        </w:rPr>
        <w:footnoteRef/>
      </w:r>
      <w:r w:rsidRPr="00D00F6F">
        <w:rPr>
          <w:rFonts w:ascii="Arial" w:hAnsi="Arial" w:cs="Arial"/>
        </w:rPr>
        <w:t xml:space="preserve"> </w:t>
      </w:r>
      <w:r w:rsidRPr="00D00F6F">
        <w:rPr>
          <w:rFonts w:ascii="Arial" w:hAnsi="Arial" w:cs="Arial"/>
        </w:rPr>
        <w:t>(1) a educação das mulheres deveria ser ofertada em instituições exclusivamente femininas; (2) os estabelecimentos frequentados por homens e mulheres deveriam ter classes exclusivamente femininas; (3) a disciplina economia doméstica deveria ser oferecida na terceira e quarta séries do curso ginasial e em todas as séries do curso colegial (clássico e científico); (4) a orientação metodológica do programa deveria observar a “natureza da personalidade feminina” e a missão da mulher no lar (BRASIL, 1942).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669A" w14:textId="544110BE" w:rsidR="00E05B7B" w:rsidRDefault="008F4C4B" w:rsidP="008F4C4B">
    <w:pPr>
      <w:pStyle w:val="Header"/>
    </w:pPr>
    <w:r>
      <w:rPr>
        <w:noProof/>
      </w:rPr>
      <w:drawing>
        <wp:inline distT="0" distB="0" distL="0" distR="0" wp14:anchorId="35E4CBD8" wp14:editId="256CF86F">
          <wp:extent cx="5756377" cy="12459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o_base_Word.jpg"/>
                  <pic:cNvPicPr>
                    <a:picLocks noChangeAspect="1"/>
                  </pic:cNvPicPr>
                </pic:nvPicPr>
                <pic:blipFill>
                  <a:blip r:embed="rId1"/>
                  <a:srcRect/>
                  <a:stretch>
                    <a:fillRect/>
                  </a:stretch>
                </pic:blipFill>
                <pic:spPr>
                  <a:xfrm>
                    <a:off x="0" y="0"/>
                    <a:ext cx="5756377" cy="124592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B21"/>
    <w:multiLevelType w:val="multilevel"/>
    <w:tmpl w:val="ADA28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A4649"/>
    <w:multiLevelType w:val="multilevel"/>
    <w:tmpl w:val="5920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E3C05"/>
    <w:multiLevelType w:val="hybridMultilevel"/>
    <w:tmpl w:val="A98E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C39B3"/>
    <w:multiLevelType w:val="multilevel"/>
    <w:tmpl w:val="9EAA7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B5468B"/>
    <w:multiLevelType w:val="multilevel"/>
    <w:tmpl w:val="165AC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25AC0"/>
    <w:multiLevelType w:val="multilevel"/>
    <w:tmpl w:val="A024F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4"/>
  </w:num>
  <w:num w:numId="5">
    <w:abstractNumId w:val="4"/>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4C"/>
    <w:rsid w:val="000075E3"/>
    <w:rsid w:val="00015A47"/>
    <w:rsid w:val="00017E08"/>
    <w:rsid w:val="00030864"/>
    <w:rsid w:val="000348E2"/>
    <w:rsid w:val="00034E2A"/>
    <w:rsid w:val="000434CB"/>
    <w:rsid w:val="00043612"/>
    <w:rsid w:val="000472AF"/>
    <w:rsid w:val="00050B06"/>
    <w:rsid w:val="0005533B"/>
    <w:rsid w:val="0005603C"/>
    <w:rsid w:val="00056568"/>
    <w:rsid w:val="00060840"/>
    <w:rsid w:val="00061BFB"/>
    <w:rsid w:val="000774FC"/>
    <w:rsid w:val="00086233"/>
    <w:rsid w:val="000A7660"/>
    <w:rsid w:val="000B7038"/>
    <w:rsid w:val="000C576A"/>
    <w:rsid w:val="000C7221"/>
    <w:rsid w:val="000D2E4A"/>
    <w:rsid w:val="000D64FF"/>
    <w:rsid w:val="000D6C6F"/>
    <w:rsid w:val="000E55F7"/>
    <w:rsid w:val="000F26BC"/>
    <w:rsid w:val="00100B0D"/>
    <w:rsid w:val="00105354"/>
    <w:rsid w:val="001065AE"/>
    <w:rsid w:val="001079BD"/>
    <w:rsid w:val="00112ABB"/>
    <w:rsid w:val="00116352"/>
    <w:rsid w:val="00116D91"/>
    <w:rsid w:val="00120118"/>
    <w:rsid w:val="001256EA"/>
    <w:rsid w:val="001439BD"/>
    <w:rsid w:val="00153BAD"/>
    <w:rsid w:val="00155113"/>
    <w:rsid w:val="001D135C"/>
    <w:rsid w:val="001E4B5C"/>
    <w:rsid w:val="001E541E"/>
    <w:rsid w:val="002002D4"/>
    <w:rsid w:val="00203819"/>
    <w:rsid w:val="00204010"/>
    <w:rsid w:val="00204371"/>
    <w:rsid w:val="002219F5"/>
    <w:rsid w:val="00236667"/>
    <w:rsid w:val="00237A52"/>
    <w:rsid w:val="00245894"/>
    <w:rsid w:val="002550F8"/>
    <w:rsid w:val="00271FF4"/>
    <w:rsid w:val="00291B0C"/>
    <w:rsid w:val="002955CE"/>
    <w:rsid w:val="002A0E97"/>
    <w:rsid w:val="002A755A"/>
    <w:rsid w:val="002B114C"/>
    <w:rsid w:val="002D53E7"/>
    <w:rsid w:val="002E3DAA"/>
    <w:rsid w:val="002E702A"/>
    <w:rsid w:val="003000BA"/>
    <w:rsid w:val="003006D8"/>
    <w:rsid w:val="00315408"/>
    <w:rsid w:val="003178E6"/>
    <w:rsid w:val="003209A3"/>
    <w:rsid w:val="00332C20"/>
    <w:rsid w:val="0035342A"/>
    <w:rsid w:val="00354F97"/>
    <w:rsid w:val="003607CF"/>
    <w:rsid w:val="003809F7"/>
    <w:rsid w:val="00382F56"/>
    <w:rsid w:val="00390C0D"/>
    <w:rsid w:val="00393CCE"/>
    <w:rsid w:val="00393D1A"/>
    <w:rsid w:val="0039563F"/>
    <w:rsid w:val="003B36F6"/>
    <w:rsid w:val="003C4346"/>
    <w:rsid w:val="003C53C2"/>
    <w:rsid w:val="003D6C8A"/>
    <w:rsid w:val="003E0272"/>
    <w:rsid w:val="003E1BF1"/>
    <w:rsid w:val="003E3DBD"/>
    <w:rsid w:val="003E5334"/>
    <w:rsid w:val="003F05C9"/>
    <w:rsid w:val="003F2266"/>
    <w:rsid w:val="003F5774"/>
    <w:rsid w:val="0040673A"/>
    <w:rsid w:val="004151E9"/>
    <w:rsid w:val="004308F2"/>
    <w:rsid w:val="004371D3"/>
    <w:rsid w:val="004550D9"/>
    <w:rsid w:val="004611B7"/>
    <w:rsid w:val="00465909"/>
    <w:rsid w:val="0047777A"/>
    <w:rsid w:val="00480514"/>
    <w:rsid w:val="00481F38"/>
    <w:rsid w:val="00487C18"/>
    <w:rsid w:val="0049112A"/>
    <w:rsid w:val="004A74D0"/>
    <w:rsid w:val="004B5413"/>
    <w:rsid w:val="004C1463"/>
    <w:rsid w:val="004D5A2D"/>
    <w:rsid w:val="004D76E0"/>
    <w:rsid w:val="004E48F2"/>
    <w:rsid w:val="004E6B6E"/>
    <w:rsid w:val="004F0D3F"/>
    <w:rsid w:val="004F692D"/>
    <w:rsid w:val="005242CD"/>
    <w:rsid w:val="00524B01"/>
    <w:rsid w:val="00531067"/>
    <w:rsid w:val="00533BC8"/>
    <w:rsid w:val="00533C14"/>
    <w:rsid w:val="005346AA"/>
    <w:rsid w:val="00534FCC"/>
    <w:rsid w:val="0054088E"/>
    <w:rsid w:val="00557AB0"/>
    <w:rsid w:val="00560811"/>
    <w:rsid w:val="00581B73"/>
    <w:rsid w:val="00583592"/>
    <w:rsid w:val="00584959"/>
    <w:rsid w:val="0058526F"/>
    <w:rsid w:val="0059069E"/>
    <w:rsid w:val="00593815"/>
    <w:rsid w:val="005A10FE"/>
    <w:rsid w:val="005B3344"/>
    <w:rsid w:val="005C0766"/>
    <w:rsid w:val="005C3FFA"/>
    <w:rsid w:val="005C643E"/>
    <w:rsid w:val="005F4650"/>
    <w:rsid w:val="005F5440"/>
    <w:rsid w:val="00602C8A"/>
    <w:rsid w:val="00606FC6"/>
    <w:rsid w:val="006128F7"/>
    <w:rsid w:val="006134DD"/>
    <w:rsid w:val="0061451E"/>
    <w:rsid w:val="00615645"/>
    <w:rsid w:val="006156BD"/>
    <w:rsid w:val="0061685E"/>
    <w:rsid w:val="00625AE7"/>
    <w:rsid w:val="00630B9E"/>
    <w:rsid w:val="00632DEC"/>
    <w:rsid w:val="00633753"/>
    <w:rsid w:val="00635FB3"/>
    <w:rsid w:val="00644AE3"/>
    <w:rsid w:val="0065521D"/>
    <w:rsid w:val="006565C1"/>
    <w:rsid w:val="0066004C"/>
    <w:rsid w:val="006765A5"/>
    <w:rsid w:val="00676CB0"/>
    <w:rsid w:val="00685AC3"/>
    <w:rsid w:val="00695942"/>
    <w:rsid w:val="006A1860"/>
    <w:rsid w:val="006A5C0C"/>
    <w:rsid w:val="006A6956"/>
    <w:rsid w:val="006B5C28"/>
    <w:rsid w:val="006C3656"/>
    <w:rsid w:val="006E1C14"/>
    <w:rsid w:val="006E39FF"/>
    <w:rsid w:val="006F006A"/>
    <w:rsid w:val="006F1AF6"/>
    <w:rsid w:val="006F219A"/>
    <w:rsid w:val="007003CB"/>
    <w:rsid w:val="0070373B"/>
    <w:rsid w:val="00704B17"/>
    <w:rsid w:val="00704E04"/>
    <w:rsid w:val="00712C8F"/>
    <w:rsid w:val="00724CC5"/>
    <w:rsid w:val="00731D85"/>
    <w:rsid w:val="00756AE7"/>
    <w:rsid w:val="007614BE"/>
    <w:rsid w:val="00777EEB"/>
    <w:rsid w:val="00792B2F"/>
    <w:rsid w:val="007A45C9"/>
    <w:rsid w:val="007A501B"/>
    <w:rsid w:val="007B07EC"/>
    <w:rsid w:val="007C2C3C"/>
    <w:rsid w:val="007D4111"/>
    <w:rsid w:val="007E412A"/>
    <w:rsid w:val="008033BE"/>
    <w:rsid w:val="0082240F"/>
    <w:rsid w:val="00822815"/>
    <w:rsid w:val="00822CDB"/>
    <w:rsid w:val="008353A7"/>
    <w:rsid w:val="00836A60"/>
    <w:rsid w:val="008501BF"/>
    <w:rsid w:val="00862A45"/>
    <w:rsid w:val="00890B6B"/>
    <w:rsid w:val="008915CD"/>
    <w:rsid w:val="008957B7"/>
    <w:rsid w:val="008A05DC"/>
    <w:rsid w:val="008A444F"/>
    <w:rsid w:val="008A6BF8"/>
    <w:rsid w:val="008C7B14"/>
    <w:rsid w:val="008D37EB"/>
    <w:rsid w:val="008D3BD8"/>
    <w:rsid w:val="008D4116"/>
    <w:rsid w:val="008D7861"/>
    <w:rsid w:val="008E1315"/>
    <w:rsid w:val="008E2F15"/>
    <w:rsid w:val="008F3E66"/>
    <w:rsid w:val="008F4C4B"/>
    <w:rsid w:val="00902AA0"/>
    <w:rsid w:val="0090452A"/>
    <w:rsid w:val="009110DF"/>
    <w:rsid w:val="009124E4"/>
    <w:rsid w:val="009163FE"/>
    <w:rsid w:val="0091691A"/>
    <w:rsid w:val="00920873"/>
    <w:rsid w:val="0092428A"/>
    <w:rsid w:val="0092548B"/>
    <w:rsid w:val="00934C19"/>
    <w:rsid w:val="00935373"/>
    <w:rsid w:val="00936B6F"/>
    <w:rsid w:val="0094498A"/>
    <w:rsid w:val="00966B02"/>
    <w:rsid w:val="009715E4"/>
    <w:rsid w:val="009728F7"/>
    <w:rsid w:val="00984DBC"/>
    <w:rsid w:val="009B6BA1"/>
    <w:rsid w:val="009D3E85"/>
    <w:rsid w:val="009E5F05"/>
    <w:rsid w:val="00A04032"/>
    <w:rsid w:val="00A05141"/>
    <w:rsid w:val="00A14A45"/>
    <w:rsid w:val="00A27FB6"/>
    <w:rsid w:val="00A33AC3"/>
    <w:rsid w:val="00A617EC"/>
    <w:rsid w:val="00A63DC1"/>
    <w:rsid w:val="00A7464E"/>
    <w:rsid w:val="00A82EC3"/>
    <w:rsid w:val="00A9091F"/>
    <w:rsid w:val="00A91D7C"/>
    <w:rsid w:val="00A9223A"/>
    <w:rsid w:val="00A96BFC"/>
    <w:rsid w:val="00AB44E8"/>
    <w:rsid w:val="00AE05A3"/>
    <w:rsid w:val="00AE27D4"/>
    <w:rsid w:val="00AF0B8F"/>
    <w:rsid w:val="00B00CD2"/>
    <w:rsid w:val="00B0693D"/>
    <w:rsid w:val="00B06B6E"/>
    <w:rsid w:val="00B12A2E"/>
    <w:rsid w:val="00B35090"/>
    <w:rsid w:val="00B3585F"/>
    <w:rsid w:val="00B37BDC"/>
    <w:rsid w:val="00B6251A"/>
    <w:rsid w:val="00B63DB3"/>
    <w:rsid w:val="00B66BA6"/>
    <w:rsid w:val="00B71B94"/>
    <w:rsid w:val="00B74BC9"/>
    <w:rsid w:val="00B75793"/>
    <w:rsid w:val="00B96C97"/>
    <w:rsid w:val="00BA3684"/>
    <w:rsid w:val="00BA53A1"/>
    <w:rsid w:val="00BB06B9"/>
    <w:rsid w:val="00BD2F67"/>
    <w:rsid w:val="00BD5312"/>
    <w:rsid w:val="00BD5DB5"/>
    <w:rsid w:val="00BE1E56"/>
    <w:rsid w:val="00BE37B5"/>
    <w:rsid w:val="00BF5932"/>
    <w:rsid w:val="00C05009"/>
    <w:rsid w:val="00C13053"/>
    <w:rsid w:val="00C158FD"/>
    <w:rsid w:val="00C2201C"/>
    <w:rsid w:val="00C34051"/>
    <w:rsid w:val="00C46566"/>
    <w:rsid w:val="00C51282"/>
    <w:rsid w:val="00C83FC3"/>
    <w:rsid w:val="00C87827"/>
    <w:rsid w:val="00C94366"/>
    <w:rsid w:val="00C95453"/>
    <w:rsid w:val="00CB4993"/>
    <w:rsid w:val="00CC493D"/>
    <w:rsid w:val="00CD12E7"/>
    <w:rsid w:val="00CF0FBD"/>
    <w:rsid w:val="00CF49E6"/>
    <w:rsid w:val="00CF6F89"/>
    <w:rsid w:val="00D00F6F"/>
    <w:rsid w:val="00D10266"/>
    <w:rsid w:val="00D1233A"/>
    <w:rsid w:val="00D12AB2"/>
    <w:rsid w:val="00D23F2B"/>
    <w:rsid w:val="00D31948"/>
    <w:rsid w:val="00D56038"/>
    <w:rsid w:val="00D60A0E"/>
    <w:rsid w:val="00D61B20"/>
    <w:rsid w:val="00D6749B"/>
    <w:rsid w:val="00D84F84"/>
    <w:rsid w:val="00DB4C8F"/>
    <w:rsid w:val="00DC2677"/>
    <w:rsid w:val="00DE0F08"/>
    <w:rsid w:val="00DE4C3C"/>
    <w:rsid w:val="00DE6358"/>
    <w:rsid w:val="00DF53AA"/>
    <w:rsid w:val="00DF5641"/>
    <w:rsid w:val="00DF73E3"/>
    <w:rsid w:val="00E0451B"/>
    <w:rsid w:val="00E05B7B"/>
    <w:rsid w:val="00E10544"/>
    <w:rsid w:val="00E16FB7"/>
    <w:rsid w:val="00E218A8"/>
    <w:rsid w:val="00E27B79"/>
    <w:rsid w:val="00E35850"/>
    <w:rsid w:val="00E41569"/>
    <w:rsid w:val="00E6399D"/>
    <w:rsid w:val="00E63F7E"/>
    <w:rsid w:val="00E93C53"/>
    <w:rsid w:val="00E973AF"/>
    <w:rsid w:val="00EA171B"/>
    <w:rsid w:val="00EA7DB5"/>
    <w:rsid w:val="00ED0D51"/>
    <w:rsid w:val="00ED4E97"/>
    <w:rsid w:val="00EE5B76"/>
    <w:rsid w:val="00EF36BE"/>
    <w:rsid w:val="00EF3E4D"/>
    <w:rsid w:val="00F142B6"/>
    <w:rsid w:val="00F208D6"/>
    <w:rsid w:val="00F42212"/>
    <w:rsid w:val="00F43388"/>
    <w:rsid w:val="00F50A8D"/>
    <w:rsid w:val="00F567C8"/>
    <w:rsid w:val="00F61F59"/>
    <w:rsid w:val="00F64BD3"/>
    <w:rsid w:val="00F91CF4"/>
    <w:rsid w:val="00F92C73"/>
    <w:rsid w:val="00F965BD"/>
    <w:rsid w:val="00FB5591"/>
    <w:rsid w:val="00FC3691"/>
    <w:rsid w:val="00FC3DAC"/>
    <w:rsid w:val="00FE4471"/>
    <w:rsid w:val="00FE4858"/>
    <w:rsid w:val="00FE7C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64AE"/>
  <w15:docId w15:val="{7676119C-F87F-47E7-A578-23A8156B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3">
    <w:name w:val="Table Normal3"/>
    <w:rsid w:val="00704B17"/>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3878"/>
    <w:rPr>
      <w:sz w:val="16"/>
      <w:szCs w:val="16"/>
    </w:rPr>
  </w:style>
  <w:style w:type="paragraph" w:styleId="CommentText">
    <w:name w:val="annotation text"/>
    <w:basedOn w:val="Normal"/>
    <w:link w:val="CommentTextChar"/>
    <w:uiPriority w:val="99"/>
    <w:semiHidden/>
    <w:unhideWhenUsed/>
    <w:rsid w:val="00673878"/>
    <w:pPr>
      <w:spacing w:line="240" w:lineRule="auto"/>
    </w:pPr>
    <w:rPr>
      <w:sz w:val="20"/>
      <w:szCs w:val="20"/>
    </w:rPr>
  </w:style>
  <w:style w:type="character" w:customStyle="1" w:styleId="CommentTextChar">
    <w:name w:val="Comment Text Char"/>
    <w:basedOn w:val="DefaultParagraphFont"/>
    <w:link w:val="CommentText"/>
    <w:uiPriority w:val="99"/>
    <w:semiHidden/>
    <w:rsid w:val="00673878"/>
    <w:rPr>
      <w:sz w:val="20"/>
      <w:szCs w:val="20"/>
    </w:rPr>
  </w:style>
  <w:style w:type="paragraph" w:styleId="CommentSubject">
    <w:name w:val="annotation subject"/>
    <w:basedOn w:val="CommentText"/>
    <w:next w:val="CommentText"/>
    <w:link w:val="CommentSubjectChar"/>
    <w:uiPriority w:val="99"/>
    <w:semiHidden/>
    <w:unhideWhenUsed/>
    <w:rsid w:val="00673878"/>
    <w:rPr>
      <w:b/>
      <w:bCs/>
    </w:rPr>
  </w:style>
  <w:style w:type="character" w:customStyle="1" w:styleId="CommentSubjectChar">
    <w:name w:val="Comment Subject Char"/>
    <w:basedOn w:val="CommentTextChar"/>
    <w:link w:val="CommentSubject"/>
    <w:uiPriority w:val="99"/>
    <w:semiHidden/>
    <w:rsid w:val="00673878"/>
    <w:rPr>
      <w:b/>
      <w:bCs/>
      <w:sz w:val="20"/>
      <w:szCs w:val="20"/>
    </w:rPr>
  </w:style>
  <w:style w:type="paragraph" w:styleId="BalloonText">
    <w:name w:val="Balloon Text"/>
    <w:basedOn w:val="Normal"/>
    <w:link w:val="BalloonTextChar"/>
    <w:uiPriority w:val="99"/>
    <w:semiHidden/>
    <w:unhideWhenUsed/>
    <w:rsid w:val="0067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7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5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6565C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6565C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6">
    <w:name w:val="Grid Table 2 Accent 6"/>
    <w:basedOn w:val="TableNormal"/>
    <w:uiPriority w:val="47"/>
    <w:rsid w:val="00487C1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A617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9242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6">
    <w:name w:val="Grid Table 5 Dark Accent 6"/>
    <w:basedOn w:val="TableNormal"/>
    <w:uiPriority w:val="50"/>
    <w:rsid w:val="004911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3">
    <w:name w:val="Grid Table 4 Accent 3"/>
    <w:basedOn w:val="TableNormal"/>
    <w:uiPriority w:val="49"/>
    <w:rsid w:val="009110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EF36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4F692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DE0F08"/>
    <w:pPr>
      <w:tabs>
        <w:tab w:val="center" w:pos="4252"/>
        <w:tab w:val="right" w:pos="8504"/>
      </w:tabs>
      <w:spacing w:after="0" w:line="240" w:lineRule="auto"/>
    </w:pPr>
  </w:style>
  <w:style w:type="character" w:customStyle="1" w:styleId="HeaderChar">
    <w:name w:val="Header Char"/>
    <w:basedOn w:val="DefaultParagraphFont"/>
    <w:link w:val="Header"/>
    <w:uiPriority w:val="99"/>
    <w:rsid w:val="00DE0F08"/>
  </w:style>
  <w:style w:type="paragraph" w:styleId="Footer">
    <w:name w:val="footer"/>
    <w:basedOn w:val="Normal"/>
    <w:link w:val="FooterChar"/>
    <w:uiPriority w:val="99"/>
    <w:unhideWhenUsed/>
    <w:rsid w:val="00DE0F08"/>
    <w:pPr>
      <w:tabs>
        <w:tab w:val="center" w:pos="4252"/>
        <w:tab w:val="right" w:pos="8504"/>
      </w:tabs>
      <w:spacing w:after="0" w:line="240" w:lineRule="auto"/>
    </w:pPr>
  </w:style>
  <w:style w:type="character" w:customStyle="1" w:styleId="FooterChar">
    <w:name w:val="Footer Char"/>
    <w:basedOn w:val="DefaultParagraphFont"/>
    <w:link w:val="Footer"/>
    <w:uiPriority w:val="99"/>
    <w:rsid w:val="00DE0F08"/>
  </w:style>
  <w:style w:type="table" w:customStyle="1" w:styleId="TableNormal1">
    <w:name w:val="Table Normal1"/>
    <w:rsid w:val="006C3656"/>
    <w:tblPr>
      <w:tblCellMar>
        <w:top w:w="0" w:type="dxa"/>
        <w:left w:w="0" w:type="dxa"/>
        <w:bottom w:w="0" w:type="dxa"/>
        <w:right w:w="0" w:type="dxa"/>
      </w:tblCellMar>
    </w:tblPr>
  </w:style>
  <w:style w:type="table" w:customStyle="1" w:styleId="TableNormal2">
    <w:name w:val="Table Normal2"/>
    <w:rsid w:val="006C3656"/>
    <w:tblPr>
      <w:tblCellMar>
        <w:top w:w="0" w:type="dxa"/>
        <w:left w:w="0" w:type="dxa"/>
        <w:bottom w:w="0" w:type="dxa"/>
        <w:right w:w="0" w:type="dxa"/>
      </w:tblCellMar>
    </w:tblPr>
  </w:style>
  <w:style w:type="paragraph" w:styleId="NormalWeb">
    <w:name w:val="Normal (Web)"/>
    <w:basedOn w:val="Normal"/>
    <w:uiPriority w:val="99"/>
    <w:semiHidden/>
    <w:unhideWhenUsed/>
    <w:rsid w:val="008C7B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MainText">
    <w:name w:val="TA_Main_Text"/>
    <w:basedOn w:val="Normal"/>
    <w:rsid w:val="006F006A"/>
    <w:pPr>
      <w:suppressAutoHyphens/>
      <w:overflowPunct w:val="0"/>
      <w:autoSpaceDE w:val="0"/>
      <w:spacing w:after="0" w:line="240" w:lineRule="exact"/>
      <w:ind w:firstLine="202"/>
      <w:jc w:val="both"/>
      <w:textAlignment w:val="baseline"/>
    </w:pPr>
    <w:rPr>
      <w:rFonts w:ascii="Times" w:eastAsia="Times New Roman" w:hAnsi="Times" w:cs="Times"/>
      <w:kern w:val="1"/>
      <w:sz w:val="20"/>
      <w:szCs w:val="20"/>
      <w:lang w:val="en-US" w:eastAsia="ar-SA"/>
    </w:rPr>
  </w:style>
  <w:style w:type="paragraph" w:customStyle="1" w:styleId="BIEmailAddress">
    <w:name w:val="BI_Email_Address"/>
    <w:next w:val="Normal"/>
    <w:rsid w:val="006F006A"/>
    <w:pPr>
      <w:suppressAutoHyphens/>
      <w:overflowPunct w:val="0"/>
      <w:autoSpaceDE w:val="0"/>
      <w:spacing w:after="120" w:line="240" w:lineRule="exact"/>
      <w:ind w:right="3024"/>
      <w:textAlignment w:val="baseline"/>
    </w:pPr>
    <w:rPr>
      <w:rFonts w:ascii="Times" w:eastAsia="Times New Roman" w:hAnsi="Times" w:cs="Times"/>
      <w:i/>
      <w:iCs/>
      <w:sz w:val="20"/>
      <w:szCs w:val="20"/>
      <w:lang w:val="en-US" w:eastAsia="ar-SA"/>
    </w:rPr>
  </w:style>
  <w:style w:type="paragraph" w:customStyle="1" w:styleId="BCAuthorAddress">
    <w:name w:val="BC_Author_Address"/>
    <w:basedOn w:val="Normal"/>
    <w:next w:val="BIEmailAddress"/>
    <w:rsid w:val="006F006A"/>
    <w:pPr>
      <w:suppressAutoHyphens/>
      <w:overflowPunct w:val="0"/>
      <w:autoSpaceDE w:val="0"/>
      <w:spacing w:after="120" w:line="240" w:lineRule="exact"/>
      <w:ind w:right="3024"/>
      <w:textAlignment w:val="baseline"/>
    </w:pPr>
    <w:rPr>
      <w:rFonts w:ascii="Times" w:eastAsia="Times New Roman" w:hAnsi="Times" w:cs="Times"/>
      <w:i/>
      <w:iCs/>
      <w:kern w:val="1"/>
      <w:sz w:val="20"/>
      <w:szCs w:val="20"/>
      <w:lang w:val="en-US" w:eastAsia="ar-SA"/>
    </w:rPr>
  </w:style>
  <w:style w:type="paragraph" w:customStyle="1" w:styleId="BATitle">
    <w:name w:val="BA_Title"/>
    <w:basedOn w:val="Normal"/>
    <w:next w:val="BBAuthorName"/>
    <w:rsid w:val="006F006A"/>
    <w:pPr>
      <w:suppressAutoHyphens/>
      <w:overflowPunct w:val="0"/>
      <w:autoSpaceDE w:val="0"/>
      <w:spacing w:before="720" w:after="240" w:line="480" w:lineRule="exact"/>
      <w:ind w:right="3024"/>
      <w:textAlignment w:val="baseline"/>
    </w:pPr>
    <w:rPr>
      <w:rFonts w:ascii="Helvetica" w:eastAsia="Times New Roman" w:hAnsi="Helvetica" w:cs="Helvetica"/>
      <w:b/>
      <w:bCs/>
      <w:kern w:val="1"/>
      <w:sz w:val="44"/>
      <w:szCs w:val="44"/>
      <w:lang w:val="en-US" w:eastAsia="ar-SA"/>
    </w:rPr>
  </w:style>
  <w:style w:type="paragraph" w:customStyle="1" w:styleId="BBAuthorName">
    <w:name w:val="BB_Author_Name"/>
    <w:basedOn w:val="Normal"/>
    <w:next w:val="BCAuthorAddress"/>
    <w:rsid w:val="006F006A"/>
    <w:pPr>
      <w:suppressAutoHyphens/>
      <w:overflowPunct w:val="0"/>
      <w:autoSpaceDE w:val="0"/>
      <w:spacing w:after="240" w:line="240" w:lineRule="exact"/>
      <w:ind w:right="3024"/>
      <w:textAlignment w:val="baseline"/>
    </w:pPr>
    <w:rPr>
      <w:rFonts w:ascii="Helvetica" w:eastAsia="Times New Roman" w:hAnsi="Helvetica" w:cs="Helvetica"/>
      <w:b/>
      <w:bCs/>
      <w:kern w:val="1"/>
      <w:lang w:val="en-US" w:eastAsia="ar-SA"/>
    </w:rPr>
  </w:style>
  <w:style w:type="paragraph" w:styleId="FootnoteText">
    <w:name w:val="footnote text"/>
    <w:basedOn w:val="Normal"/>
    <w:link w:val="FootnoteTextChar"/>
    <w:unhideWhenUsed/>
    <w:rsid w:val="00B96C97"/>
    <w:pPr>
      <w:spacing w:after="0" w:line="240" w:lineRule="auto"/>
    </w:pPr>
    <w:rPr>
      <w:sz w:val="20"/>
      <w:szCs w:val="20"/>
    </w:rPr>
  </w:style>
  <w:style w:type="character" w:customStyle="1" w:styleId="FootnoteTextChar">
    <w:name w:val="Footnote Text Char"/>
    <w:basedOn w:val="DefaultParagraphFont"/>
    <w:link w:val="FootnoteText"/>
    <w:rsid w:val="00B96C97"/>
    <w:rPr>
      <w:sz w:val="20"/>
      <w:szCs w:val="20"/>
    </w:rPr>
  </w:style>
  <w:style w:type="character" w:styleId="FootnoteReference">
    <w:name w:val="footnote reference"/>
    <w:basedOn w:val="DefaultParagraphFont"/>
    <w:uiPriority w:val="99"/>
    <w:unhideWhenUsed/>
    <w:qFormat/>
    <w:rsid w:val="00B96C97"/>
    <w:rPr>
      <w:vertAlign w:val="superscript"/>
    </w:rPr>
  </w:style>
  <w:style w:type="character" w:styleId="Hyperlink">
    <w:name w:val="Hyperlink"/>
    <w:basedOn w:val="DefaultParagraphFont"/>
    <w:uiPriority w:val="99"/>
    <w:unhideWhenUsed/>
    <w:rsid w:val="00B0693D"/>
    <w:rPr>
      <w:color w:val="0563C1" w:themeColor="hyperlink"/>
      <w:u w:val="single"/>
    </w:rPr>
  </w:style>
  <w:style w:type="character" w:styleId="UnresolvedMention">
    <w:name w:val="Unresolved Mention"/>
    <w:basedOn w:val="DefaultParagraphFont"/>
    <w:uiPriority w:val="99"/>
    <w:semiHidden/>
    <w:unhideWhenUsed/>
    <w:rsid w:val="00B0693D"/>
    <w:rPr>
      <w:color w:val="605E5C"/>
      <w:shd w:val="clear" w:color="auto" w:fill="E1DFDD"/>
    </w:rPr>
  </w:style>
  <w:style w:type="paragraph" w:styleId="ListParagraph">
    <w:name w:val="List Paragraph"/>
    <w:basedOn w:val="Normal"/>
    <w:uiPriority w:val="34"/>
    <w:qFormat/>
    <w:rsid w:val="00777EEB"/>
    <w:pPr>
      <w:spacing w:after="200" w:line="276" w:lineRule="auto"/>
      <w:ind w:left="720" w:firstLine="1134"/>
      <w:contextualSpacing/>
      <w:jc w:val="both"/>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0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97UMdTf+fW3Mvt6ZqRP6pu8MUg==">AMUW2mWeHsEyBxPpU0w+yEZy/tB659uRFxVg1+ZPVss+V5675sp9Vz4IWwwJ1ul48ecEajl1ck41gMuDaSVP0irQ0t3HnhlHQkodwW5mnVV4/Mo1pTIjPFR2YI6fZviXVBwdrkC1JGhHstIG//mpM9aT9b90+65VEA==</go:docsCustomData>
</go:gDocsCustomXmlDataStorage>
</file>

<file path=customXml/itemProps1.xml><?xml version="1.0" encoding="utf-8"?>
<ds:datastoreItem xmlns:ds="http://schemas.openxmlformats.org/officeDocument/2006/customXml" ds:itemID="{D1C41A7A-E494-456D-8C2B-6DDB553CAD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1601</Words>
  <Characters>9130</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c:creator>
  <cp:keywords/>
  <cp:lastModifiedBy>Roselene Mendonca</cp:lastModifiedBy>
  <cp:revision>35</cp:revision>
  <cp:lastPrinted>2021-11-06T13:37:00Z</cp:lastPrinted>
  <dcterms:created xsi:type="dcterms:W3CDTF">2021-11-06T13:38:00Z</dcterms:created>
  <dcterms:modified xsi:type="dcterms:W3CDTF">2021-11-06T19:23:00Z</dcterms:modified>
</cp:coreProperties>
</file>