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09E4" w14:textId="0C37FE5E" w:rsidR="00957FD9" w:rsidRDefault="00957F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14:paraId="6A97CCF5" w14:textId="7CEB1E3D" w:rsidR="00957FD9" w:rsidRDefault="006A6129" w:rsidP="006A61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4" w:lineRule="auto"/>
        <w:ind w:left="63" w:right="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61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FATORES DE RISCO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PARA</w:t>
      </w:r>
      <w:r w:rsidRPr="006A61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DESENVOLVIMENTO 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6A61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PERDA AUDITIVA EM CRIANÇAS COM FISSURA PALATINA - REVISÃO INTEGRATIVA </w:t>
      </w:r>
    </w:p>
    <w:p w14:paraId="5C9EBBE7" w14:textId="74515040" w:rsidR="00957FD9" w:rsidRDefault="006A6129" w:rsidP="006A61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343" w:lineRule="auto"/>
        <w:ind w:left="7736" w:right="-4" w:firstLine="184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Isabella Letícia Varela</w:t>
      </w:r>
      <w:r w:rsidR="00000000"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 xml:space="preserve"> </w:t>
      </w:r>
    </w:p>
    <w:p w14:paraId="509B7225" w14:textId="3C2A28D6" w:rsidR="00957FD9" w:rsidRDefault="006A61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1" w:line="240" w:lineRule="auto"/>
        <w:ind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Curso de Medicina – Faculdade de Odontologia de Bauru, Universidade de São Paulo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676DE7D" w14:textId="125B22D6" w:rsidR="00957FD9" w:rsidRDefault="006A6129" w:rsidP="006A61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1" w:line="240" w:lineRule="auto"/>
        <w:ind w:left="6480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isabella.leticia.varela@usp.br</w:t>
      </w:r>
      <w:r w:rsidR="000000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E4E010A" w14:textId="10E57685" w:rsidR="00957FD9" w:rsidRDefault="00945466" w:rsidP="004922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5" w:line="360" w:lineRule="auto"/>
        <w:ind w:right="-3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Introdução:</w:t>
      </w:r>
      <w:r w:rsidRPr="00945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Fissuras palatinas são malformações congênitas que, embora não afetem diretamente o desenvolvimento </w:t>
      </w:r>
      <w:proofErr w:type="spellStart"/>
      <w:r w:rsidRPr="00945466">
        <w:rPr>
          <w:rFonts w:ascii="Times New Roman" w:eastAsia="Times New Roman" w:hAnsi="Times New Roman" w:cs="Times New Roman"/>
          <w:color w:val="000000"/>
          <w:sz w:val="24"/>
          <w:szCs w:val="24"/>
        </w:rPr>
        <w:t>neuro-psicomotor</w:t>
      </w:r>
      <w:proofErr w:type="spellEnd"/>
      <w:r w:rsidRPr="00945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criança, desencadeiam frequentemente desafios funcionais, tal qual a perda auditiva. </w:t>
      </w:r>
      <w:r w:rsidRPr="008E0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Objetivo: </w:t>
      </w:r>
      <w:r w:rsidRPr="00945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Investigar fatores de risco clínicos e cirúrgicos relacionados ao desenvolvimento da perda auditiva em crianças com fissura </w:t>
      </w:r>
      <w:proofErr w:type="spellStart"/>
      <w:r w:rsidRPr="00945466">
        <w:rPr>
          <w:rFonts w:ascii="Times New Roman" w:eastAsia="Times New Roman" w:hAnsi="Times New Roman" w:cs="Times New Roman"/>
          <w:color w:val="000000"/>
          <w:sz w:val="24"/>
          <w:szCs w:val="24"/>
        </w:rPr>
        <w:t>labiopalatina</w:t>
      </w:r>
      <w:proofErr w:type="spellEnd"/>
      <w:r w:rsidRPr="00945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E0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Metodologia:</w:t>
      </w:r>
      <w:r w:rsidRPr="00945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Conduziu-se uma revisão integrativa de literatura nas bases de dados SciELO, LILACS e </w:t>
      </w:r>
      <w:proofErr w:type="spellStart"/>
      <w:r w:rsidRPr="00945466">
        <w:rPr>
          <w:rFonts w:ascii="Times New Roman" w:eastAsia="Times New Roman" w:hAnsi="Times New Roman" w:cs="Times New Roman"/>
          <w:color w:val="000000"/>
          <w:sz w:val="24"/>
          <w:szCs w:val="24"/>
        </w:rPr>
        <w:t>PubMed</w:t>
      </w:r>
      <w:proofErr w:type="spellEnd"/>
      <w:r w:rsidRPr="00945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em português e inglês, a partir da pergunta norteadora: “Quais os fatores de risco clínicos e cirúrgicos associados ao desenvolvimento da perda auditiva em crianças com fissura </w:t>
      </w:r>
      <w:proofErr w:type="spellStart"/>
      <w:r w:rsidRPr="00945466">
        <w:rPr>
          <w:rFonts w:ascii="Times New Roman" w:eastAsia="Times New Roman" w:hAnsi="Times New Roman" w:cs="Times New Roman"/>
          <w:color w:val="000000"/>
          <w:sz w:val="24"/>
          <w:szCs w:val="24"/>
        </w:rPr>
        <w:t>palaina</w:t>
      </w:r>
      <w:proofErr w:type="spellEnd"/>
      <w:r w:rsidRPr="00945466">
        <w:rPr>
          <w:rFonts w:ascii="Times New Roman" w:eastAsia="Times New Roman" w:hAnsi="Times New Roman" w:cs="Times New Roman"/>
          <w:color w:val="000000"/>
          <w:sz w:val="24"/>
          <w:szCs w:val="24"/>
        </w:rPr>
        <w:t>?”. A estratégia de busca empregou operadores lógicos "E" e "AND", termo limitador "criança" e "</w:t>
      </w:r>
      <w:proofErr w:type="spellStart"/>
      <w:r w:rsidRPr="00945466">
        <w:rPr>
          <w:rFonts w:ascii="Times New Roman" w:eastAsia="Times New Roman" w:hAnsi="Times New Roman" w:cs="Times New Roman"/>
          <w:color w:val="000000"/>
          <w:sz w:val="24"/>
          <w:szCs w:val="24"/>
        </w:rPr>
        <w:t>children</w:t>
      </w:r>
      <w:proofErr w:type="spellEnd"/>
      <w:r w:rsidRPr="00945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". Utilizou-se descritores </w:t>
      </w:r>
      <w:proofErr w:type="spellStart"/>
      <w:r w:rsidRPr="00945466">
        <w:rPr>
          <w:rFonts w:ascii="Times New Roman" w:eastAsia="Times New Roman" w:hAnsi="Times New Roman" w:cs="Times New Roman"/>
          <w:color w:val="000000"/>
          <w:sz w:val="24"/>
          <w:szCs w:val="24"/>
        </w:rPr>
        <w:t>DeCS</w:t>
      </w:r>
      <w:proofErr w:type="spellEnd"/>
      <w:r w:rsidRPr="00945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pares: "Fissura palatina, Perda Auditiva E Criança" e "</w:t>
      </w:r>
      <w:proofErr w:type="spellStart"/>
      <w:r w:rsidRPr="00945466">
        <w:rPr>
          <w:rFonts w:ascii="Times New Roman" w:eastAsia="Times New Roman" w:hAnsi="Times New Roman" w:cs="Times New Roman"/>
          <w:color w:val="000000"/>
          <w:sz w:val="24"/>
          <w:szCs w:val="24"/>
        </w:rPr>
        <w:t>Cleft</w:t>
      </w:r>
      <w:proofErr w:type="spellEnd"/>
      <w:r w:rsidRPr="00945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466">
        <w:rPr>
          <w:rFonts w:ascii="Times New Roman" w:eastAsia="Times New Roman" w:hAnsi="Times New Roman" w:cs="Times New Roman"/>
          <w:color w:val="000000"/>
          <w:sz w:val="24"/>
          <w:szCs w:val="24"/>
        </w:rPr>
        <w:t>palate</w:t>
      </w:r>
      <w:proofErr w:type="spellEnd"/>
      <w:r w:rsidRPr="00945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45466">
        <w:rPr>
          <w:rFonts w:ascii="Times New Roman" w:eastAsia="Times New Roman" w:hAnsi="Times New Roman" w:cs="Times New Roman"/>
          <w:color w:val="000000"/>
          <w:sz w:val="24"/>
          <w:szCs w:val="24"/>
        </w:rPr>
        <w:t>Hearing</w:t>
      </w:r>
      <w:proofErr w:type="spellEnd"/>
      <w:r w:rsidRPr="00945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5466">
        <w:rPr>
          <w:rFonts w:ascii="Times New Roman" w:eastAsia="Times New Roman" w:hAnsi="Times New Roman" w:cs="Times New Roman"/>
          <w:color w:val="000000"/>
          <w:sz w:val="24"/>
          <w:szCs w:val="24"/>
        </w:rPr>
        <w:t>Loss</w:t>
      </w:r>
      <w:proofErr w:type="spellEnd"/>
      <w:r w:rsidRPr="00945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945466">
        <w:rPr>
          <w:rFonts w:ascii="Times New Roman" w:eastAsia="Times New Roman" w:hAnsi="Times New Roman" w:cs="Times New Roman"/>
          <w:color w:val="000000"/>
          <w:sz w:val="24"/>
          <w:szCs w:val="24"/>
        </w:rPr>
        <w:t>Children</w:t>
      </w:r>
      <w:proofErr w:type="spellEnd"/>
      <w:r w:rsidRPr="00945466">
        <w:rPr>
          <w:rFonts w:ascii="Times New Roman" w:eastAsia="Times New Roman" w:hAnsi="Times New Roman" w:cs="Times New Roman"/>
          <w:color w:val="000000"/>
          <w:sz w:val="24"/>
          <w:szCs w:val="24"/>
        </w:rPr>
        <w:t>". Incluiu-se publicações dos últimos 14 anos (2009-2023). Os critérios de inclusão abrangeram estudos casos-controle, coorte, ensaios clínicos, observacionais, diretrizes, meta-análises e revisões sistemáticas, com crianças (&lt;18 anos). Uma revisora conduziu a identificação de duplicatas, leitura e seleção dos artigos.</w:t>
      </w:r>
      <w:r w:rsidR="008E0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Resultados:</w:t>
      </w:r>
      <w:r w:rsidRPr="00945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Identificou-se 84 estudos nessas bases, a maioria observacionais. Após a leitura dos resumos, 23 foram selecionados para análise completa, 61 foram excluídos devido duplicações, não atenderem aos critérios ou não abordarem as questões do estudo. Vários fatores associados destacaram-se. Um foi a idade, indicada em apenas um artigo, sendo a maioria dos casos entre 0 e 11 anos. Apontou-se em uma das pesquisas o baixo peso ao nascer. Apontou-se disfunção </w:t>
      </w:r>
      <w:proofErr w:type="spellStart"/>
      <w:r w:rsidRPr="00945466">
        <w:rPr>
          <w:rFonts w:ascii="Times New Roman" w:eastAsia="Times New Roman" w:hAnsi="Times New Roman" w:cs="Times New Roman"/>
          <w:color w:val="000000"/>
          <w:sz w:val="24"/>
          <w:szCs w:val="24"/>
        </w:rPr>
        <w:t>velofaríngea</w:t>
      </w:r>
      <w:proofErr w:type="spellEnd"/>
      <w:r w:rsidRPr="00945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três artigos como fator crítico. Otite média foi o fator mais prevalente na maioria da literatura revisada, devido a alterações na tuba auditiva, que resulta na pressão negativa na orelha média, afetando a condução do som. Segundo um dos textos, bebês com fissura palatina podem a desenvolver devido acúmulo de fluido na orelha média. Também </w:t>
      </w:r>
      <w:proofErr w:type="gramStart"/>
      <w:r w:rsidRPr="00945466">
        <w:rPr>
          <w:rFonts w:ascii="Times New Roman" w:eastAsia="Times New Roman" w:hAnsi="Times New Roman" w:cs="Times New Roman"/>
          <w:color w:val="000000"/>
          <w:sz w:val="24"/>
          <w:szCs w:val="24"/>
        </w:rPr>
        <w:t>relacionou-se</w:t>
      </w:r>
      <w:proofErr w:type="gramEnd"/>
      <w:r w:rsidRPr="00945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perfuração da membrana timpânica. Abordou-se aspectos cirúrgicos em nove artigos, destacando a importância da inserção do tubo de ventilação e os riscos de falha na reconstrução muscular. </w:t>
      </w:r>
      <w:r w:rsidRPr="00492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Conclusão:</w:t>
      </w:r>
      <w:r w:rsidRPr="00945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estudos são necessários sobre perda auditiva em crianças com fissura </w:t>
      </w:r>
      <w:proofErr w:type="spellStart"/>
      <w:r w:rsidRPr="00945466">
        <w:rPr>
          <w:rFonts w:ascii="Times New Roman" w:eastAsia="Times New Roman" w:hAnsi="Times New Roman" w:cs="Times New Roman"/>
          <w:color w:val="000000"/>
          <w:sz w:val="24"/>
          <w:szCs w:val="24"/>
        </w:rPr>
        <w:t>labiopalatina</w:t>
      </w:r>
      <w:proofErr w:type="spellEnd"/>
      <w:r w:rsidRPr="009454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identificar demais riscos clínicos e cirúrgicos, possibilitando intervenções precoces.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18AB247" w14:textId="2E4B3EBA" w:rsidR="00957FD9" w:rsidRDefault="00000000" w:rsidP="006A61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 w:rsidR="00492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22FA" w:rsidRPr="00492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Fissura palatina; Perda </w:t>
      </w:r>
      <w:r w:rsidR="004922F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922FA" w:rsidRPr="004922FA">
        <w:rPr>
          <w:rFonts w:ascii="Times New Roman" w:eastAsia="Times New Roman" w:hAnsi="Times New Roman" w:cs="Times New Roman"/>
          <w:color w:val="000000"/>
          <w:sz w:val="24"/>
          <w:szCs w:val="24"/>
        </w:rPr>
        <w:t>uditiva; Criança</w:t>
      </w:r>
    </w:p>
    <w:p w14:paraId="60E618DF" w14:textId="27DE0A25" w:rsidR="00957FD9" w:rsidRDefault="00000000" w:rsidP="006A61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360" w:lineRule="auto"/>
        <w:ind w:left="7" w:right="375" w:hanging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Área Temática: </w:t>
      </w:r>
      <w:r w:rsidR="006A6129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</w:p>
    <w:sectPr w:rsidR="00957FD9" w:rsidSect="00BA0A57">
      <w:pgSz w:w="11900" w:h="1682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FD9"/>
    <w:rsid w:val="004922FA"/>
    <w:rsid w:val="00624051"/>
    <w:rsid w:val="006A6129"/>
    <w:rsid w:val="008017E8"/>
    <w:rsid w:val="008E0583"/>
    <w:rsid w:val="00945466"/>
    <w:rsid w:val="00957FD9"/>
    <w:rsid w:val="00BA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1C44"/>
  <w15:docId w15:val="{41CE562D-4188-4A85-8E73-0FE7D14B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432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Leticia</cp:lastModifiedBy>
  <cp:revision>2</cp:revision>
  <cp:lastPrinted>2024-01-30T15:20:00Z</cp:lastPrinted>
  <dcterms:created xsi:type="dcterms:W3CDTF">2024-01-30T15:38:00Z</dcterms:created>
  <dcterms:modified xsi:type="dcterms:W3CDTF">2024-01-30T15:38:00Z</dcterms:modified>
</cp:coreProperties>
</file>