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ACB4" w14:textId="77777777" w:rsidR="00AF32D1" w:rsidRDefault="00AF32D1">
      <w:pPr>
        <w:jc w:val="center"/>
        <w:rPr>
          <w:b/>
          <w:bCs/>
        </w:rPr>
      </w:pPr>
    </w:p>
    <w:p w14:paraId="73DB5E70" w14:textId="77777777" w:rsidR="00AF32D1" w:rsidRDefault="00AF32D1">
      <w:pPr>
        <w:jc w:val="center"/>
        <w:rPr>
          <w:b/>
          <w:bCs/>
        </w:rPr>
      </w:pPr>
    </w:p>
    <w:p w14:paraId="6C5F4913" w14:textId="1A9D342A" w:rsidR="00AF32D1" w:rsidRPr="00CB1717" w:rsidRDefault="00351CB5" w:rsidP="00CB1717">
      <w:pPr>
        <w:ind w:firstLine="0"/>
        <w:jc w:val="center"/>
        <w:rPr>
          <w:b/>
          <w:bCs/>
        </w:rPr>
      </w:pPr>
      <w:r>
        <w:rPr>
          <w:b/>
          <w:bCs/>
        </w:rPr>
        <w:t>A INFLUÊNCIA DO ESTRESSE ACADÊMICO NO DESENVOLVIMENTO DA SÍNDROME DE BURNOUT EM ESTUDANTES DE ENFERMAGEM: IMPACTOS NA FORMAÇÃO ACADÊMICA E NO DESENVOLVIMENTO PROFISSIONAL</w:t>
      </w:r>
    </w:p>
    <w:p w14:paraId="1E8358C9" w14:textId="77777777" w:rsidR="00AF32D1" w:rsidRDefault="00AF32D1">
      <w:pPr>
        <w:tabs>
          <w:tab w:val="left" w:pos="1540"/>
        </w:tabs>
        <w:ind w:left="-360"/>
        <w:jc w:val="right"/>
      </w:pPr>
    </w:p>
    <w:p w14:paraId="2FF1ECAA" w14:textId="77777777" w:rsidR="00AF32D1" w:rsidRDefault="00351CB5">
      <w:pPr>
        <w:tabs>
          <w:tab w:val="left" w:pos="1540"/>
        </w:tabs>
        <w:ind w:left="-360"/>
        <w:jc w:val="right"/>
      </w:pPr>
      <w:r>
        <w:t>Sara dos Santos Veras</w:t>
      </w:r>
      <w:r>
        <w:rPr>
          <w:vertAlign w:val="superscript"/>
        </w:rPr>
        <w:footnoteReference w:id="1"/>
      </w:r>
    </w:p>
    <w:p w14:paraId="6F1100D5" w14:textId="77777777" w:rsidR="00AF32D1" w:rsidRDefault="00351CB5">
      <w:pPr>
        <w:tabs>
          <w:tab w:val="left" w:pos="2060"/>
        </w:tabs>
        <w:ind w:left="-360"/>
        <w:jc w:val="right"/>
      </w:pPr>
      <w:r>
        <w:t>Jéssica Camila da Costa Sousa²</w:t>
      </w:r>
    </w:p>
    <w:p w14:paraId="7A59EBBA" w14:textId="77777777" w:rsidR="00AF32D1" w:rsidRDefault="00351CB5">
      <w:pPr>
        <w:tabs>
          <w:tab w:val="left" w:pos="2060"/>
          <w:tab w:val="left" w:pos="7240"/>
        </w:tabs>
        <w:ind w:left="-360"/>
        <w:jc w:val="right"/>
      </w:pPr>
      <w:r>
        <w:t>Carla Nayara dos Santos Souza Veras³</w:t>
      </w:r>
    </w:p>
    <w:p w14:paraId="66B5449D" w14:textId="77777777" w:rsidR="00AF32D1" w:rsidRDefault="00AF32D1">
      <w:pPr>
        <w:tabs>
          <w:tab w:val="left" w:pos="2060"/>
          <w:tab w:val="left" w:pos="7240"/>
        </w:tabs>
        <w:ind w:left="-360"/>
        <w:jc w:val="right"/>
      </w:pPr>
    </w:p>
    <w:p w14:paraId="53163997" w14:textId="77777777" w:rsidR="00AF32D1" w:rsidRDefault="00351CB5">
      <w:pPr>
        <w:spacing w:before="120" w:after="120"/>
        <w:ind w:firstLine="0"/>
      </w:pPr>
      <w:r>
        <w:rPr>
          <w:b/>
          <w:bCs/>
        </w:rPr>
        <w:t>RESUMO</w:t>
      </w:r>
    </w:p>
    <w:p w14:paraId="30FF06DE" w14:textId="710717DA" w:rsidR="009D614E" w:rsidRDefault="00351CB5">
      <w:pPr>
        <w:spacing w:line="240" w:lineRule="auto"/>
        <w:ind w:firstLine="0"/>
        <w:jc w:val="both"/>
      </w:pPr>
      <w:r>
        <w:rPr>
          <w:b/>
          <w:bCs/>
        </w:rPr>
        <w:t>INTRODUÇÃO:</w:t>
      </w:r>
      <w:r>
        <w:t xml:space="preserve"> O estresse acadêmico é frequente na formação em Enfermagem e está relacionado à elevada carga horária, avaliações, atividades teórico-práticas e contato com situações de assistência, podendo contribuir para o desenvolvimento da Síndrome de </w:t>
      </w:r>
      <w:proofErr w:type="spellStart"/>
      <w:r w:rsidRPr="00373F9E">
        <w:rPr>
          <w:i/>
          <w:iCs/>
        </w:rPr>
        <w:t>Burnout</w:t>
      </w:r>
      <w:proofErr w:type="spellEnd"/>
      <w:r>
        <w:t xml:space="preserve"> e repercutir na formação dos estudantes. </w:t>
      </w:r>
      <w:r>
        <w:rPr>
          <w:b/>
          <w:bCs/>
        </w:rPr>
        <w:t xml:space="preserve">OBJETIVO: </w:t>
      </w:r>
      <w:r>
        <w:t xml:space="preserve">Compreender a relação entre o estresse acadêmico e o desenvolvimento da Síndrome de </w:t>
      </w:r>
      <w:proofErr w:type="spellStart"/>
      <w:r w:rsidRPr="003323AB">
        <w:rPr>
          <w:i/>
          <w:iCs/>
        </w:rPr>
        <w:t>Burnout</w:t>
      </w:r>
      <w:proofErr w:type="spellEnd"/>
      <w:r>
        <w:t xml:space="preserve"> em estudantes de Enfermagem, bem como suas repercussões na formação acadêmica e profissional. </w:t>
      </w:r>
      <w:r>
        <w:rPr>
          <w:b/>
          <w:bCs/>
        </w:rPr>
        <w:t>METODOLOGIA:</w:t>
      </w:r>
      <w:r>
        <w:t xml:space="preserve"> Trata-se de uma revisão integrativa da literatura, com buscas realizadas na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Library Online e na Base de Dados de Enfermagem, via Biblioteca Virtual em Saúde, nos idiomas português, inglês e espanhol, sem recorte temporal. </w:t>
      </w:r>
      <w:r w:rsidR="00211AD9">
        <w:t xml:space="preserve">Após aplicação dos critérios inclusivos, </w:t>
      </w:r>
      <w:r>
        <w:t xml:space="preserve">10 </w:t>
      </w:r>
      <w:r w:rsidR="00211AD9">
        <w:t xml:space="preserve">estudos </w:t>
      </w:r>
      <w:r>
        <w:t xml:space="preserve">foram incluídos na revisão. </w:t>
      </w:r>
      <w:r>
        <w:rPr>
          <w:b/>
          <w:bCs/>
        </w:rPr>
        <w:t>RESULTADOS:</w:t>
      </w:r>
      <w:r>
        <w:t xml:space="preserve"> Foram identificados diferentes níveis de </w:t>
      </w:r>
      <w:proofErr w:type="spellStart"/>
      <w:r w:rsidRPr="00373F9E">
        <w:rPr>
          <w:i/>
          <w:iCs/>
        </w:rPr>
        <w:t>Burnout</w:t>
      </w:r>
      <w:proofErr w:type="spellEnd"/>
      <w:r>
        <w:t xml:space="preserve"> e de sofrimento psíquico, com manifestações como exaustão emocional, descrença, baixa eficácia, alterações do sono, irritabilidade e dificuldades de concentração. Os principais fatores associados foram sobrecarga de atividades, elevada carga horária, avaliações, atividades teórico-práticas, insegurança na assistência, conflitos nas relações acadêmicas e falta de tempo para descanso e lazer. O esgotamento apresentou repercussões no desempenho acadêmico, na satisfação com o curso e na intenção de abandonar a graduação. </w:t>
      </w:r>
      <w:r>
        <w:rPr>
          <w:b/>
          <w:bCs/>
        </w:rPr>
        <w:t>CONSIDERAÇÕES FINAIS:</w:t>
      </w:r>
      <w:r>
        <w:t xml:space="preserve"> O estresse acadêmico e a Síndrome de </w:t>
      </w:r>
      <w:proofErr w:type="spellStart"/>
      <w:r w:rsidRPr="00011320">
        <w:rPr>
          <w:i/>
          <w:iCs/>
        </w:rPr>
        <w:t>Burnout</w:t>
      </w:r>
      <w:proofErr w:type="spellEnd"/>
      <w:r>
        <w:t xml:space="preserve"> são fenômenos relevantes entre estudantes de Enfermagem e podem comprometer sua formação. Ressalta-se a necessidade de estratégias institucionais de prevenção, acolhimento e promoção da saúde mental durante a graduação.</w:t>
      </w:r>
    </w:p>
    <w:p w14:paraId="0C856E84" w14:textId="77777777" w:rsidR="009D614E" w:rsidRDefault="009D614E">
      <w:pPr>
        <w:spacing w:line="240" w:lineRule="auto"/>
        <w:ind w:firstLine="0"/>
        <w:jc w:val="both"/>
      </w:pPr>
    </w:p>
    <w:p w14:paraId="657AFF2C" w14:textId="4FA85D5A" w:rsidR="00AF32D1" w:rsidRPr="009D614E" w:rsidRDefault="00351CB5">
      <w:pPr>
        <w:spacing w:line="240" w:lineRule="auto"/>
        <w:ind w:firstLine="0"/>
        <w:jc w:val="both"/>
      </w:pPr>
      <w:r w:rsidRPr="009D614E">
        <w:rPr>
          <w:b/>
          <w:bCs/>
        </w:rPr>
        <w:t>Palavras-chave:</w:t>
      </w:r>
      <w:r>
        <w:t xml:space="preserve"> Estresse Acadêmico</w:t>
      </w:r>
      <w:r w:rsidR="00211AD9">
        <w:t xml:space="preserve">. </w:t>
      </w:r>
      <w:proofErr w:type="spellStart"/>
      <w:r>
        <w:rPr>
          <w:i/>
          <w:iCs/>
        </w:rPr>
        <w:t>Burnout</w:t>
      </w:r>
      <w:proofErr w:type="spellEnd"/>
      <w:r w:rsidR="00211AD9">
        <w:t xml:space="preserve">. </w:t>
      </w:r>
      <w:r>
        <w:t>Estudantes de Enfermagem.</w:t>
      </w:r>
    </w:p>
    <w:p w14:paraId="3A9C2755" w14:textId="77777777" w:rsidR="00AF32D1" w:rsidRDefault="00AF32D1"/>
    <w:p w14:paraId="19A8A21D" w14:textId="77777777" w:rsidR="00211AD9" w:rsidRDefault="00211AD9"/>
    <w:p w14:paraId="090D706F" w14:textId="77777777" w:rsidR="00DF6478" w:rsidRDefault="00DF6478">
      <w:pPr>
        <w:spacing w:before="120" w:after="120"/>
        <w:ind w:firstLine="0"/>
        <w:rPr>
          <w:b/>
          <w:bCs/>
        </w:rPr>
      </w:pPr>
    </w:p>
    <w:p w14:paraId="139DB462" w14:textId="2365878A" w:rsidR="00AF32D1" w:rsidRDefault="00351CB5">
      <w:pPr>
        <w:spacing w:before="120" w:after="120"/>
        <w:ind w:firstLine="0"/>
        <w:rPr>
          <w:color w:val="FF0000"/>
        </w:rPr>
      </w:pPr>
      <w:r>
        <w:rPr>
          <w:b/>
          <w:bCs/>
        </w:rPr>
        <w:t>1 INTRODUÇÃO</w:t>
      </w:r>
    </w:p>
    <w:p w14:paraId="241DD88A" w14:textId="77777777" w:rsidR="00AF32D1" w:rsidRDefault="00351CB5">
      <w:pPr>
        <w:jc w:val="both"/>
      </w:pPr>
      <w:r>
        <w:rPr>
          <w:i/>
          <w:iCs/>
        </w:rPr>
        <w:t>​</w:t>
      </w:r>
      <w:r>
        <w:t>A formação em enfermagem articula conhecimentos teóricos e experiências práticas para preparar profissionais qualificados, exigindo o cumprimento de extensa carga horária, avaliações frequentes e estágios supervisionados. Diante dessas demandas, o graduando é constantemente desafiado a conciliar desempenho acadêmico, responsabilidade profissional e vida pessoal, tornando o percurso formativo reconhecidamente exigente.</w:t>
      </w:r>
    </w:p>
    <w:p w14:paraId="2808DDCE" w14:textId="541DB862" w:rsidR="00AF32D1" w:rsidRDefault="00351CB5">
      <w:pPr>
        <w:jc w:val="both"/>
      </w:pPr>
      <w:r>
        <w:t xml:space="preserve">Quando as exigências da graduação ultrapassam a capacidade de adaptação, o estudante passa a vivenciar quadros de estresse acadêmico, intensificados pela pressão por prazos e pela aproximação progressiva com a assistência em saúde. Esse estresse prolongado, associado à falta de descanso, pode favorecer o surgimento da Síndrome de </w:t>
      </w:r>
      <w:proofErr w:type="spellStart"/>
      <w:r w:rsidRPr="00795C41">
        <w:rPr>
          <w:i/>
          <w:iCs/>
        </w:rPr>
        <w:t>Burnout</w:t>
      </w:r>
      <w:proofErr w:type="spellEnd"/>
      <w:r>
        <w:t xml:space="preserve">. </w:t>
      </w:r>
      <w:r w:rsidR="00DF0522">
        <w:t>O</w:t>
      </w:r>
      <w:r w:rsidR="004D78F6" w:rsidRPr="004D78F6">
        <w:t xml:space="preserve"> </w:t>
      </w:r>
      <w:proofErr w:type="spellStart"/>
      <w:r w:rsidR="004D78F6" w:rsidRPr="00DF0522">
        <w:rPr>
          <w:i/>
          <w:iCs/>
        </w:rPr>
        <w:t>Burnout</w:t>
      </w:r>
      <w:proofErr w:type="spellEnd"/>
      <w:r w:rsidR="004D78F6" w:rsidRPr="004D78F6">
        <w:t xml:space="preserve"> caracteriza-se por exaustão, distanciamento mental ou cinismo em relação às atividades e redução da eficácia profissional (WORLD HEALTH ORGANIZATION, 2019). Embora definido inicialmente no contexto ocupacional, investigações identificam manifestações análogas entre estudantes, como exaustão emocional, descrença e baixa eficácia</w:t>
      </w:r>
      <w:r w:rsidR="004D78F6">
        <w:t>.</w:t>
      </w:r>
    </w:p>
    <w:p w14:paraId="77320019" w14:textId="020E2533" w:rsidR="00AF32D1" w:rsidRDefault="00351CB5">
      <w:pPr>
        <w:jc w:val="both"/>
      </w:pPr>
      <w:r>
        <w:t>​O esgotamento e as consequências para a formação acadêmica manifestam-se na redução de energia e recursos psicológicos necessários para enfrentar a graduação, afetando a concentração, a aprendizagem e o rendimento (</w:t>
      </w:r>
      <w:proofErr w:type="spellStart"/>
      <w:r w:rsidR="00211AD9">
        <w:t>Rostami</w:t>
      </w:r>
      <w:proofErr w:type="spellEnd"/>
      <w:r w:rsidR="00211AD9">
        <w:t xml:space="preserve">; Abedi; </w:t>
      </w:r>
      <w:proofErr w:type="spellStart"/>
      <w:r w:rsidR="00211AD9">
        <w:t>Schaufeli</w:t>
      </w:r>
      <w:proofErr w:type="spellEnd"/>
      <w:r w:rsidR="00211AD9">
        <w:t xml:space="preserve">, </w:t>
      </w:r>
      <w:r>
        <w:t>2012). A sobrecarga de atividades, a pressão por desempenho, a insegurança nas atividades práticas e a falta de tempo para lazer intensificam a tensão psicológica e a insatisfação com o curso (</w:t>
      </w:r>
      <w:r w:rsidR="00211AD9">
        <w:t>Monteiro; Freitas; Ribeiro</w:t>
      </w:r>
      <w:r>
        <w:t xml:space="preserve">, 2007). </w:t>
      </w:r>
    </w:p>
    <w:p w14:paraId="543ABE3C" w14:textId="44396562" w:rsidR="00AF32D1" w:rsidRDefault="00351CB5" w:rsidP="00CA615A">
      <w:pPr>
        <w:jc w:val="both"/>
      </w:pPr>
      <w:r>
        <w:t>Essas demandas frequentes</w:t>
      </w:r>
      <w:r w:rsidR="004C04ED">
        <w:t xml:space="preserve">, </w:t>
      </w:r>
      <w:r>
        <w:t>somadas a pressão por resultados e excesso de responsabilidade, podem favorecer estresse e ansiedade elevados</w:t>
      </w:r>
      <w:r w:rsidR="004C04ED">
        <w:t>,</w:t>
      </w:r>
      <w:r>
        <w:t xml:space="preserve"> prejudicando o rendimento acadêmico e o bem-estar dos estudantes, intensificando o esgotamento emocional e repercuti</w:t>
      </w:r>
      <w:r w:rsidR="004C04ED">
        <w:t>ndo</w:t>
      </w:r>
      <w:r>
        <w:t xml:space="preserve"> negativamente na formação profissional (Silveira et al., 2024). Diante da dispersão dessas evidências na literatura, torna-se necessária sua sistematização por meio de uma revisão integrativa.</w:t>
      </w:r>
    </w:p>
    <w:p w14:paraId="6A31AA50" w14:textId="77777777" w:rsidR="00816E1C" w:rsidRDefault="00816E1C" w:rsidP="00CA615A">
      <w:pPr>
        <w:jc w:val="both"/>
      </w:pPr>
    </w:p>
    <w:p w14:paraId="0867BA54" w14:textId="77777777" w:rsidR="00816E1C" w:rsidRDefault="00816E1C" w:rsidP="00CA615A">
      <w:pPr>
        <w:jc w:val="both"/>
      </w:pPr>
    </w:p>
    <w:p w14:paraId="2A3A5715" w14:textId="77777777" w:rsidR="00816E1C" w:rsidRDefault="00816E1C" w:rsidP="00CA615A">
      <w:pPr>
        <w:jc w:val="both"/>
      </w:pPr>
    </w:p>
    <w:p w14:paraId="6FF7A01D" w14:textId="77777777" w:rsidR="00816E1C" w:rsidRDefault="00816E1C" w:rsidP="00CA615A">
      <w:pPr>
        <w:jc w:val="both"/>
      </w:pPr>
    </w:p>
    <w:p w14:paraId="19E56C85" w14:textId="77777777" w:rsidR="00816E1C" w:rsidRDefault="00816E1C" w:rsidP="00CA615A">
      <w:pPr>
        <w:jc w:val="both"/>
      </w:pPr>
    </w:p>
    <w:p w14:paraId="7DB8039D" w14:textId="13860D05" w:rsidR="00945237" w:rsidRPr="00CA615A" w:rsidRDefault="00351CB5" w:rsidP="00CA615A">
      <w:pPr>
        <w:spacing w:before="120" w:after="120"/>
        <w:ind w:firstLine="0"/>
      </w:pPr>
      <w:r>
        <w:rPr>
          <w:b/>
          <w:bCs/>
        </w:rPr>
        <w:t>2 OBJETIVOS</w:t>
      </w:r>
    </w:p>
    <w:p w14:paraId="3377F574" w14:textId="26BE6C27" w:rsidR="00A41432" w:rsidRDefault="0021241C" w:rsidP="00816E1C">
      <w:pPr>
        <w:jc w:val="both"/>
        <w:rPr>
          <w:b/>
          <w:bCs/>
        </w:rPr>
      </w:pPr>
      <w:r>
        <w:rPr>
          <w:b/>
          <w:bCs/>
        </w:rPr>
        <w:t>Geral:</w:t>
      </w:r>
      <w:r w:rsidR="00351CB5">
        <w:t xml:space="preserve"> Compreender, a partir das evidências científicas, a relação entre o estresse acadêmico e o desenvolvimento da Síndrome de </w:t>
      </w:r>
      <w:proofErr w:type="spellStart"/>
      <w:r w:rsidR="00351CB5" w:rsidRPr="00945237">
        <w:rPr>
          <w:i/>
          <w:iCs/>
        </w:rPr>
        <w:t>Burnout</w:t>
      </w:r>
      <w:proofErr w:type="spellEnd"/>
      <w:r w:rsidR="00351CB5">
        <w:t xml:space="preserve"> em estudantes de Enfermagem, bem como seus efeitos sobre a formação acadêmica e o desenvolvimento profissional.</w:t>
      </w:r>
    </w:p>
    <w:p w14:paraId="01D7024C" w14:textId="76C70F57" w:rsidR="00776EBA" w:rsidRPr="00776EBA" w:rsidRDefault="00776EBA">
      <w:pPr>
        <w:rPr>
          <w:b/>
          <w:bCs/>
        </w:rPr>
      </w:pPr>
      <w:r>
        <w:rPr>
          <w:b/>
          <w:bCs/>
        </w:rPr>
        <w:t>Específicos:</w:t>
      </w:r>
    </w:p>
    <w:p w14:paraId="13616169" w14:textId="49042C5C" w:rsidR="00AF32D1" w:rsidRDefault="00351CB5" w:rsidP="00003269">
      <w:pPr>
        <w:jc w:val="both"/>
      </w:pPr>
      <w:r>
        <w:t xml:space="preserve">• Sintetizar os dados de prevalência de sofrimento psíquico e </w:t>
      </w:r>
      <w:proofErr w:type="spellStart"/>
      <w:r w:rsidRPr="00315973">
        <w:rPr>
          <w:i/>
          <w:iCs/>
        </w:rPr>
        <w:t>Burnout</w:t>
      </w:r>
      <w:proofErr w:type="spellEnd"/>
      <w:r>
        <w:t xml:space="preserve"> documentados nesta população;</w:t>
      </w:r>
    </w:p>
    <w:p w14:paraId="19E2B624" w14:textId="77777777" w:rsidR="00AF32D1" w:rsidRDefault="00351CB5" w:rsidP="00003269">
      <w:pPr>
        <w:jc w:val="both"/>
        <w:rPr>
          <w:color w:val="FF0000"/>
        </w:rPr>
      </w:pPr>
      <w:r>
        <w:t>• Identificar como o esgotamento físico e mental repercute no desempenho e aproveitamento acadêmico do estudante de Enfermagem;</w:t>
      </w:r>
    </w:p>
    <w:p w14:paraId="29723103" w14:textId="77777777" w:rsidR="00AF32D1" w:rsidRDefault="00351CB5" w:rsidP="00003269">
      <w:pPr>
        <w:jc w:val="both"/>
      </w:pPr>
      <w:r>
        <w:t>• Mostrar os principais elementos da rotina universitária que atuam como fatores para o desencadeamento da síndrome.</w:t>
      </w:r>
    </w:p>
    <w:p w14:paraId="1CCF00D5" w14:textId="77777777" w:rsidR="00AF32D1" w:rsidRDefault="00AF32D1">
      <w:pPr>
        <w:jc w:val="both"/>
      </w:pPr>
    </w:p>
    <w:p w14:paraId="4C5F9C75" w14:textId="77777777" w:rsidR="00AF32D1" w:rsidRDefault="00351CB5">
      <w:pPr>
        <w:spacing w:before="120" w:after="120"/>
        <w:ind w:firstLine="0"/>
      </w:pPr>
      <w:r>
        <w:rPr>
          <w:b/>
          <w:bCs/>
        </w:rPr>
        <w:t>3 MÉTODO</w:t>
      </w:r>
    </w:p>
    <w:p w14:paraId="0B020D5F" w14:textId="77777777" w:rsidR="00AF32D1" w:rsidRDefault="00351CB5">
      <w:pPr>
        <w:jc w:val="both"/>
      </w:pPr>
      <w:r>
        <w:rPr>
          <w:b/>
          <w:bCs/>
        </w:rPr>
        <w:t>​</w:t>
      </w:r>
      <w:r>
        <w:t>O presente estudo consiste em uma revisão integrativa da literatura, método que possibilita a sistematização e análise abrangente das evidências científicas disponíveis sobre determinada temática (KAKUSHI; ÉVORA, 2016). Para o seu desenvolvimento, foram consideradas seis etapas metodológicas: 1) elaboração da questão norteadora; 2) definição dos critérios de inclusão e exclusão; 3) estabelecimento das informações a serem extraídas; 4) avaliação e análise dos estudos incluídos; 5) interpretação dos resultados; e 6) apresentação da síntese do conhecimento (MENDES; SILVEIRA; GALVÃO, 2008).</w:t>
      </w:r>
    </w:p>
    <w:p w14:paraId="68C7B952" w14:textId="77777777" w:rsidR="00AF32D1" w:rsidRDefault="00351CB5">
      <w:pPr>
        <w:jc w:val="both"/>
      </w:pPr>
      <w:r>
        <w:t xml:space="preserve">​A questão norteadora foi definida com o questionamento: Qual a relação entre o estresse acadêmico e o desenvolvimento da Síndrome de </w:t>
      </w:r>
      <w:proofErr w:type="spellStart"/>
      <w:r>
        <w:rPr>
          <w:i/>
          <w:iCs/>
        </w:rPr>
        <w:t>Burnout</w:t>
      </w:r>
      <w:proofErr w:type="spellEnd"/>
      <w:r>
        <w:t xml:space="preserve"> em estudantes de Enfermagem e quais são suas repercussões na formação acadêmica e no desenvolvimento profissional? </w:t>
      </w:r>
    </w:p>
    <w:p w14:paraId="511D6763" w14:textId="41B90DC8" w:rsidR="00AF32D1" w:rsidRDefault="00351CB5">
      <w:pPr>
        <w:jc w:val="both"/>
      </w:pPr>
      <w:r>
        <w:t xml:space="preserve">Utilizou-se a estratégia PICO (P: estudantes de Enfermagem; I: estresse acadêmico; O: Síndrome de </w:t>
      </w:r>
      <w:proofErr w:type="spellStart"/>
      <w:r w:rsidRPr="00315973">
        <w:rPr>
          <w:i/>
          <w:iCs/>
        </w:rPr>
        <w:t>Burnout</w:t>
      </w:r>
      <w:proofErr w:type="spellEnd"/>
      <w:r>
        <w:t xml:space="preserve">) e os descritores controlados dos </w:t>
      </w:r>
      <w:r w:rsidR="00315973">
        <w:t xml:space="preserve">Descritores </w:t>
      </w:r>
      <w:r w:rsidR="00162460">
        <w:t>em Ciências da Saúde</w:t>
      </w:r>
      <w:r>
        <w:t>: “estresse acadêmico”, “estudantes de Enfermagem” e “</w:t>
      </w:r>
      <w:proofErr w:type="spellStart"/>
      <w:r>
        <w:rPr>
          <w:i/>
          <w:iCs/>
        </w:rPr>
        <w:t>Burnout</w:t>
      </w:r>
      <w:proofErr w:type="spellEnd"/>
      <w:r>
        <w:t>”, com suas respectivas traduções em inglês e espanhol.</w:t>
      </w:r>
    </w:p>
    <w:p w14:paraId="3FF241FE" w14:textId="77777777" w:rsidR="00162460" w:rsidRDefault="00351CB5">
      <w:pPr>
        <w:jc w:val="both"/>
      </w:pPr>
      <w:r>
        <w:t xml:space="preserve">As buscas foram realizadas na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Library Online (</w:t>
      </w:r>
      <w:proofErr w:type="spellStart"/>
      <w:r>
        <w:t>SciELO</w:t>
      </w:r>
      <w:proofErr w:type="spellEnd"/>
      <w:r>
        <w:t xml:space="preserve">) e na Base de Dados de Enfermagem (BDENF), via Biblioteca Virtual em Saúde (BVS), nos idiomas português, inglês e espanhol, empregando o operador booleano AND nas combinações entre os </w:t>
      </w:r>
    </w:p>
    <w:p w14:paraId="701430AE" w14:textId="1E521C9A" w:rsidR="00AF32D1" w:rsidRDefault="00351CB5" w:rsidP="00162460">
      <w:pPr>
        <w:ind w:firstLine="0"/>
        <w:jc w:val="both"/>
      </w:pPr>
      <w:r>
        <w:lastRenderedPageBreak/>
        <w:t>descritores. Foram incluídos artigos originais disponíveis na íntegra que abordassem o tema definido e estudantes de Enfermagem. Excluíram-se estudos voltados exclusivamente a</w:t>
      </w:r>
      <w:r w:rsidR="00035121">
        <w:t xml:space="preserve"> </w:t>
      </w:r>
      <w:r>
        <w:t>contexto profissional, duplicados, revisões, relatos de caso, editoriais, cartas, resumos de eventos e artigos em outros idiomas.</w:t>
      </w:r>
    </w:p>
    <w:p w14:paraId="519C7CBE" w14:textId="77777777" w:rsidR="00AF32D1" w:rsidRDefault="00351CB5">
      <w:pPr>
        <w:jc w:val="both"/>
      </w:pPr>
      <w:r>
        <w:t xml:space="preserve">O levantamento inicial localizou 1.447 registros (366 na </w:t>
      </w:r>
      <w:proofErr w:type="spellStart"/>
      <w:r>
        <w:t>SciELO</w:t>
      </w:r>
      <w:proofErr w:type="spellEnd"/>
      <w:r>
        <w:t xml:space="preserve"> e 1.081 na BDENF). Após a aplicação de filtros (idioma, tipo de estudo e textos completos), restaram 302 registros. Foram eliminadas 31 duplicatas, restando 271 artigos para a triagem de títulos e resumos, etapa que resultou na exclusão de 205 estudos. Dos 66 artigos submetidos à leitura na íntegra, 56 foram descartados por não responderem à pergunta norteadora, totalizando 10 artigos selecionados para compor a revisão.</w:t>
      </w:r>
    </w:p>
    <w:p w14:paraId="7B6A76B0" w14:textId="77777777" w:rsidR="00AF32D1" w:rsidRDefault="00351CB5">
      <w:pPr>
        <w:jc w:val="both"/>
      </w:pPr>
      <w:r>
        <w:t>​Os dados foram organizados em quadro síntese e analisados de forma comparativa para a construção dos resultados.</w:t>
      </w:r>
    </w:p>
    <w:p w14:paraId="3E582CD5" w14:textId="204BAA4F" w:rsidR="00AF32D1" w:rsidRDefault="00476A24">
      <w:pPr>
        <w:jc w:val="both"/>
      </w:pPr>
      <w:r>
        <w:rPr>
          <w:noProof/>
        </w:rPr>
        <w:drawing>
          <wp:anchor distT="0" distB="0" distL="0" distR="0" simplePos="0" relativeHeight="251662336" behindDoc="0" locked="0" layoutInCell="1" hidden="0" allowOverlap="1" wp14:anchorId="0B372973" wp14:editId="7974249E">
            <wp:simplePos x="0" y="0"/>
            <wp:positionH relativeFrom="margin">
              <wp:posOffset>1026160</wp:posOffset>
            </wp:positionH>
            <wp:positionV relativeFrom="page">
              <wp:posOffset>4247515</wp:posOffset>
            </wp:positionV>
            <wp:extent cx="3876040" cy="5370195"/>
            <wp:effectExtent l="0" t="0" r="0" b="1905"/>
            <wp:wrapSquare wrapText="bothSides" distT="0" distB="0" distL="0" distR="0"/>
            <wp:docPr id="103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6040" cy="5370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CBAA0" w14:textId="77777777" w:rsidR="00AF32D1" w:rsidRDefault="00AF32D1">
      <w:pPr>
        <w:jc w:val="both"/>
      </w:pPr>
    </w:p>
    <w:p w14:paraId="7E505E65" w14:textId="77777777" w:rsidR="00AF32D1" w:rsidRDefault="00AF32D1">
      <w:pPr>
        <w:jc w:val="both"/>
      </w:pPr>
    </w:p>
    <w:p w14:paraId="6C423376" w14:textId="77777777" w:rsidR="00AF32D1" w:rsidRDefault="00AF32D1">
      <w:pPr>
        <w:jc w:val="both"/>
      </w:pPr>
    </w:p>
    <w:p w14:paraId="42BD2FED" w14:textId="77777777" w:rsidR="00AF32D1" w:rsidRDefault="00AF32D1">
      <w:pPr>
        <w:jc w:val="both"/>
      </w:pPr>
    </w:p>
    <w:p w14:paraId="30274DFC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414B3622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3102E75E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6BFD30F1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4B480558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545EFB6C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65C5CEBB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2E00B8EA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027B4165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04612533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39B36190" w14:textId="77777777" w:rsidR="00476A24" w:rsidRDefault="00476A24">
      <w:pPr>
        <w:spacing w:before="120" w:after="120"/>
        <w:ind w:firstLine="0"/>
        <w:rPr>
          <w:b/>
          <w:bCs/>
        </w:rPr>
      </w:pPr>
    </w:p>
    <w:p w14:paraId="2CE9F986" w14:textId="6F2B497A" w:rsidR="00476A24" w:rsidRDefault="00476A24">
      <w:pPr>
        <w:spacing w:before="120" w:after="120"/>
        <w:ind w:firstLine="0"/>
        <w:rPr>
          <w:b/>
          <w:bCs/>
        </w:rPr>
      </w:pPr>
    </w:p>
    <w:p w14:paraId="5E660084" w14:textId="77777777" w:rsidR="002179D6" w:rsidRDefault="002179D6" w:rsidP="002179D6">
      <w:pPr>
        <w:spacing w:before="120" w:after="120"/>
        <w:ind w:firstLine="0"/>
        <w:rPr>
          <w:b/>
          <w:bCs/>
        </w:rPr>
      </w:pPr>
    </w:p>
    <w:p w14:paraId="4C323FD8" w14:textId="607AB45B" w:rsidR="00AF32D1" w:rsidRPr="002179D6" w:rsidRDefault="001F5F87" w:rsidP="002179D6">
      <w:pPr>
        <w:spacing w:before="120" w:after="120"/>
        <w:ind w:firstLine="0"/>
        <w:rPr>
          <w:b/>
          <w:bCs/>
        </w:rPr>
      </w:pPr>
      <w:r>
        <w:rPr>
          <w:noProof/>
        </w:rPr>
        <w:drawing>
          <wp:anchor distT="89535" distB="89535" distL="89535" distR="89535" simplePos="0" relativeHeight="251659264" behindDoc="0" locked="0" layoutInCell="1" hidden="0" allowOverlap="1" wp14:anchorId="6330FE95" wp14:editId="10FE29F4">
            <wp:simplePos x="0" y="0"/>
            <wp:positionH relativeFrom="page">
              <wp:posOffset>731520</wp:posOffset>
            </wp:positionH>
            <wp:positionV relativeFrom="page">
              <wp:posOffset>2195830</wp:posOffset>
            </wp:positionV>
            <wp:extent cx="5833745" cy="6844665"/>
            <wp:effectExtent l="0" t="0" r="0" b="0"/>
            <wp:wrapSquare wrapText="bothSides" distT="89535" distB="89535" distL="89535" distR="89535"/>
            <wp:docPr id="103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6844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CB5">
        <w:rPr>
          <w:b/>
          <w:bCs/>
        </w:rPr>
        <w:t>4 RESULTADOS E DISCUSSÃO</w:t>
      </w:r>
    </w:p>
    <w:p w14:paraId="3EC81337" w14:textId="067E364D" w:rsidR="00AF32D1" w:rsidRDefault="00AF32D1">
      <w:pPr>
        <w:jc w:val="both"/>
      </w:pPr>
      <w:bookmarkStart w:id="0" w:name="_heading=h.si4gquuvtl5m" w:colFirst="0" w:colLast="0"/>
      <w:bookmarkEnd w:id="0"/>
    </w:p>
    <w:p w14:paraId="1C960557" w14:textId="77777777" w:rsidR="00AF32D1" w:rsidRDefault="00AF32D1">
      <w:pPr>
        <w:jc w:val="both"/>
      </w:pPr>
    </w:p>
    <w:p w14:paraId="4257A4B6" w14:textId="77777777" w:rsidR="00AF32D1" w:rsidRDefault="00AF32D1">
      <w:pPr>
        <w:jc w:val="both"/>
      </w:pPr>
    </w:p>
    <w:p w14:paraId="3756A63F" w14:textId="77777777" w:rsidR="00AF32D1" w:rsidRDefault="00AF32D1"/>
    <w:p w14:paraId="12348758" w14:textId="1CE97714" w:rsidR="00AF32D1" w:rsidRDefault="001255D9">
      <w:pPr>
        <w:rPr>
          <w:b/>
          <w:bCs/>
        </w:rPr>
      </w:pPr>
      <w:r>
        <w:rPr>
          <w:noProof/>
        </w:rPr>
        <w:drawing>
          <wp:anchor distT="89535" distB="89535" distL="89535" distR="89535" simplePos="0" relativeHeight="251664384" behindDoc="0" locked="0" layoutInCell="1" hidden="0" allowOverlap="1" wp14:anchorId="78B0907D" wp14:editId="438A0B30">
            <wp:simplePos x="0" y="0"/>
            <wp:positionH relativeFrom="page">
              <wp:posOffset>709295</wp:posOffset>
            </wp:positionH>
            <wp:positionV relativeFrom="page">
              <wp:posOffset>2266315</wp:posOffset>
            </wp:positionV>
            <wp:extent cx="6139180" cy="7058025"/>
            <wp:effectExtent l="0" t="0" r="0" b="0"/>
            <wp:wrapSquare wrapText="bothSides" distT="89535" distB="89535" distL="89535" distR="89535"/>
            <wp:docPr id="102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705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12ACD4" w14:textId="77777777" w:rsidR="00F62F27" w:rsidRDefault="00F62F27" w:rsidP="001255D9">
      <w:pPr>
        <w:ind w:firstLine="0"/>
        <w:jc w:val="both"/>
      </w:pPr>
    </w:p>
    <w:p w14:paraId="580C5F76" w14:textId="77777777" w:rsidR="001255D9" w:rsidRDefault="001255D9" w:rsidP="001255D9">
      <w:pPr>
        <w:ind w:firstLine="0"/>
        <w:jc w:val="both"/>
      </w:pPr>
    </w:p>
    <w:p w14:paraId="0BF0E5A1" w14:textId="65A03C79" w:rsidR="000534AD" w:rsidRDefault="00351CB5" w:rsidP="00636EAD">
      <w:pPr>
        <w:ind w:firstLine="0"/>
        <w:jc w:val="both"/>
        <w:rPr>
          <w:b/>
          <w:bCs/>
        </w:rPr>
      </w:pPr>
      <w:r>
        <w:rPr>
          <w:b/>
          <w:bCs/>
        </w:rPr>
        <w:t xml:space="preserve">4.1 </w:t>
      </w:r>
      <w:r w:rsidR="00FE2F3D">
        <w:rPr>
          <w:b/>
          <w:bCs/>
        </w:rPr>
        <w:t>P</w:t>
      </w:r>
      <w:r>
        <w:rPr>
          <w:b/>
          <w:bCs/>
        </w:rPr>
        <w:t xml:space="preserve">revalência e manifestações de </w:t>
      </w:r>
      <w:proofErr w:type="spellStart"/>
      <w:r w:rsidRPr="002D2612">
        <w:rPr>
          <w:b/>
          <w:bCs/>
          <w:i/>
          <w:iCs/>
        </w:rPr>
        <w:t>Burnout</w:t>
      </w:r>
      <w:proofErr w:type="spellEnd"/>
      <w:r w:rsidR="00FE2F3D">
        <w:rPr>
          <w:b/>
          <w:bCs/>
        </w:rPr>
        <w:t xml:space="preserve"> em estudantes de enfermagem</w:t>
      </w:r>
      <w:r>
        <w:rPr>
          <w:b/>
          <w:bCs/>
        </w:rPr>
        <w:t>.</w:t>
      </w:r>
    </w:p>
    <w:p w14:paraId="6A4DE8D4" w14:textId="77777777" w:rsidR="00DA1BF9" w:rsidRDefault="00DA1BF9" w:rsidP="00636EAD">
      <w:pPr>
        <w:ind w:firstLine="0"/>
        <w:jc w:val="both"/>
      </w:pPr>
    </w:p>
    <w:p w14:paraId="0F5A8407" w14:textId="78C07FB9" w:rsidR="000534AD" w:rsidRDefault="00351CB5" w:rsidP="000534AD">
      <w:pPr>
        <w:ind w:firstLine="720"/>
        <w:jc w:val="both"/>
      </w:pPr>
      <w:r>
        <w:t xml:space="preserve">Os estudos analisados demonstraram variação na ocorrência de </w:t>
      </w:r>
      <w:proofErr w:type="spellStart"/>
      <w:r w:rsidRPr="002D2612">
        <w:rPr>
          <w:i/>
          <w:iCs/>
        </w:rPr>
        <w:t>Burnout</w:t>
      </w:r>
      <w:proofErr w:type="spellEnd"/>
      <w:r>
        <w:t xml:space="preserve"> entre estudantes de Enfermagem, relacionad</w:t>
      </w:r>
      <w:r w:rsidR="007E66E7">
        <w:t>os</w:t>
      </w:r>
      <w:r>
        <w:t xml:space="preserve"> à instituição, à etapa formativa e aos instrumentos utilizados. Vasconcelos et al. (2020) identificaram prevalência de 20% de </w:t>
      </w:r>
      <w:proofErr w:type="spellStart"/>
      <w:r w:rsidRPr="002D2612">
        <w:rPr>
          <w:i/>
          <w:iCs/>
        </w:rPr>
        <w:t>Burnout</w:t>
      </w:r>
      <w:proofErr w:type="spellEnd"/>
      <w:r>
        <w:t xml:space="preserve"> e associação com a intenção de abandono do curso. Galdino et al. (2020) encontraram prevalência de 10,5%, enquanto </w:t>
      </w:r>
      <w:proofErr w:type="spellStart"/>
      <w:r>
        <w:t>Bolaños</w:t>
      </w:r>
      <w:proofErr w:type="spellEnd"/>
      <w:r>
        <w:t xml:space="preserve"> Reyes e Rodríguez Blanco (2016) registraram 18,8%. </w:t>
      </w:r>
      <w:proofErr w:type="spellStart"/>
      <w:r>
        <w:t>Avecillas</w:t>
      </w:r>
      <w:proofErr w:type="spellEnd"/>
      <w:r>
        <w:t xml:space="preserve"> </w:t>
      </w:r>
      <w:proofErr w:type="spellStart"/>
      <w:r>
        <w:t>Cazho</w:t>
      </w:r>
      <w:proofErr w:type="spellEnd"/>
      <w:r>
        <w:t xml:space="preserve"> et al. (2021) identificaram algum nível de </w:t>
      </w:r>
      <w:proofErr w:type="spellStart"/>
      <w:r w:rsidRPr="00482DC5">
        <w:rPr>
          <w:i/>
          <w:iCs/>
        </w:rPr>
        <w:t>Burnout</w:t>
      </w:r>
      <w:proofErr w:type="spellEnd"/>
      <w:r>
        <w:t xml:space="preserve"> em 97,4% dos participantes, com predominância de níveis leves. Batista et al. (2021) encontraram prevalência de 30,2% no currículo tradicional e de 16,2% no currículo integrado.</w:t>
      </w:r>
    </w:p>
    <w:p w14:paraId="29C2650A" w14:textId="501FA244" w:rsidR="000534AD" w:rsidRDefault="00351CB5" w:rsidP="000534AD">
      <w:pPr>
        <w:ind w:firstLine="720"/>
        <w:jc w:val="both"/>
      </w:pPr>
      <w:r>
        <w:t xml:space="preserve">Além dos indicadores de </w:t>
      </w:r>
      <w:proofErr w:type="spellStart"/>
      <w:r w:rsidRPr="00482DC5">
        <w:rPr>
          <w:i/>
          <w:iCs/>
        </w:rPr>
        <w:t>Burnout</w:t>
      </w:r>
      <w:proofErr w:type="spellEnd"/>
      <w:r>
        <w:t xml:space="preserve">, </w:t>
      </w:r>
      <w:r w:rsidR="009B25DD">
        <w:t xml:space="preserve">de acordo com </w:t>
      </w:r>
      <w:r>
        <w:t>Pacheco, Vilela e Carlos (2014) observaram que 78% dos estudantes relataram estar estressados e insatisfeitos com alguma característica do curso. Esse percentual se refere a</w:t>
      </w:r>
      <w:r w:rsidR="009B25DD">
        <w:t>o</w:t>
      </w:r>
      <w:r>
        <w:t xml:space="preserve"> estresse e insatisfação, não à prevalência de </w:t>
      </w:r>
      <w:proofErr w:type="spellStart"/>
      <w:r w:rsidRPr="00482DC5">
        <w:rPr>
          <w:i/>
          <w:iCs/>
        </w:rPr>
        <w:t>Burnout</w:t>
      </w:r>
      <w:proofErr w:type="spellEnd"/>
      <w:r>
        <w:t xml:space="preserve">. </w:t>
      </w:r>
    </w:p>
    <w:p w14:paraId="342D6481" w14:textId="20FD2007" w:rsidR="00AF32D1" w:rsidRDefault="00351CB5" w:rsidP="000534AD">
      <w:pPr>
        <w:ind w:firstLine="720"/>
        <w:jc w:val="both"/>
      </w:pPr>
      <w:r>
        <w:t>As manifestações descritas nos estudos incluem exaustão emocional, descrença, baixa eficácia, cefaleias, alterações do sono, irritabilidade e dificuldades de concentração (BOLAÑOS REYES; RODRÍGUEZ BLANCO, 2016; TOMASCHEWSKI-BARLEM et al., 2013).</w:t>
      </w:r>
    </w:p>
    <w:p w14:paraId="2D985654" w14:textId="77777777" w:rsidR="00D70A08" w:rsidRPr="00D70A08" w:rsidRDefault="00D70A08" w:rsidP="00636EAD">
      <w:pPr>
        <w:ind w:firstLine="0"/>
        <w:jc w:val="both"/>
      </w:pPr>
    </w:p>
    <w:p w14:paraId="37B69BE9" w14:textId="77777777" w:rsidR="009B25DD" w:rsidRDefault="00351CB5" w:rsidP="00D70A08">
      <w:pPr>
        <w:ind w:firstLine="0"/>
        <w:jc w:val="both"/>
      </w:pPr>
      <w:r>
        <w:rPr>
          <w:b/>
          <w:bCs/>
        </w:rPr>
        <w:t>4.2 Repercussões do esgotamento no desempenho acadêmico.</w:t>
      </w:r>
      <w:r>
        <w:br/>
      </w:r>
      <w:r w:rsidR="00D70A08">
        <w:t xml:space="preserve">     </w:t>
      </w:r>
    </w:p>
    <w:p w14:paraId="488F125E" w14:textId="77777777" w:rsidR="00A73468" w:rsidRDefault="00351CB5" w:rsidP="009B25DD">
      <w:pPr>
        <w:ind w:firstLine="720"/>
        <w:jc w:val="both"/>
      </w:pPr>
      <w:r>
        <w:t xml:space="preserve">Quanto às repercussões acadêmicas, </w:t>
      </w:r>
      <w:proofErr w:type="spellStart"/>
      <w:r>
        <w:t>Tomaschewski-Barlem</w:t>
      </w:r>
      <w:proofErr w:type="spellEnd"/>
      <w:r>
        <w:t xml:space="preserve"> et al. (2013) identificaram manifestações de exaustão emocional, descrença e baixa eficácia, associadas ao distanciamento dos estudos e ao comprometimento do sentimento de eficácia profissional. </w:t>
      </w:r>
    </w:p>
    <w:p w14:paraId="2584CB2F" w14:textId="77777777" w:rsidR="001255D9" w:rsidRDefault="00351CB5" w:rsidP="009B25DD">
      <w:pPr>
        <w:ind w:firstLine="720"/>
        <w:jc w:val="both"/>
      </w:pPr>
      <w:r>
        <w:t>Fonseca et al. (2019) apresentaram</w:t>
      </w:r>
      <w:r w:rsidR="00A73468">
        <w:t xml:space="preserve"> em seu estudo</w:t>
      </w:r>
      <w:r>
        <w:t xml:space="preserve"> um resultado que exige interpretação cuidadosa: fatores de estresse relacionados à realização de atividades práticas, comunicação profissional e formação profissional apresentaram correlação positiva com o rendimento semestral individual, enquanto fatores relacionados à sintomatologia depressiva apresentaram correlação negativa. Assim, não é adequado afirmar que o estresse, de forma geral, reduz o </w:t>
      </w:r>
    </w:p>
    <w:p w14:paraId="53EF1888" w14:textId="77777777" w:rsidR="001255D9" w:rsidRDefault="001255D9" w:rsidP="009B25DD">
      <w:pPr>
        <w:ind w:firstLine="720"/>
        <w:jc w:val="both"/>
      </w:pPr>
    </w:p>
    <w:p w14:paraId="3AC32CB7" w14:textId="77777777" w:rsidR="00C702A2" w:rsidRDefault="00C702A2" w:rsidP="009B25DD">
      <w:pPr>
        <w:ind w:firstLine="720"/>
        <w:jc w:val="both"/>
      </w:pPr>
    </w:p>
    <w:p w14:paraId="506B0A66" w14:textId="6F661867" w:rsidR="00530220" w:rsidRDefault="00351CB5" w:rsidP="00C702A2">
      <w:pPr>
        <w:bidi/>
        <w:ind w:firstLine="720"/>
        <w:jc w:val="both"/>
      </w:pPr>
      <w:r>
        <w:t>desempenho acadêmico; os efeitos variaram conforme o fator analisado.</w:t>
      </w:r>
      <w:r>
        <w:br/>
      </w:r>
      <w:r w:rsidR="00D51699">
        <w:t xml:space="preserve">       </w:t>
      </w:r>
    </w:p>
    <w:p w14:paraId="2DC74816" w14:textId="2BF0D012" w:rsidR="00D51699" w:rsidRDefault="00351CB5" w:rsidP="009B25DD">
      <w:pPr>
        <w:ind w:firstLine="720"/>
        <w:jc w:val="both"/>
      </w:pPr>
      <w:r>
        <w:t xml:space="preserve">Também foram observadas repercussões relacionadas à satisfação e à permanência no curso. Vasconcelos et al. (2020) identificaram associação entre </w:t>
      </w:r>
      <w:proofErr w:type="spellStart"/>
      <w:r w:rsidRPr="000261A0">
        <w:rPr>
          <w:i/>
          <w:iCs/>
        </w:rPr>
        <w:t>Burnout</w:t>
      </w:r>
      <w:proofErr w:type="spellEnd"/>
      <w:r>
        <w:t xml:space="preserve"> e intenção de abandonar a graduação. Batista et al. (2021) verificaram associação entre </w:t>
      </w:r>
      <w:proofErr w:type="spellStart"/>
      <w:r w:rsidRPr="000261A0">
        <w:rPr>
          <w:i/>
          <w:iCs/>
        </w:rPr>
        <w:t>Burnout</w:t>
      </w:r>
      <w:proofErr w:type="spellEnd"/>
      <w:r>
        <w:t xml:space="preserve"> e menor satisfação acadêmica, além de diferenças na prevalência entre currículos tradicional e integrado. </w:t>
      </w:r>
    </w:p>
    <w:p w14:paraId="4C75804E" w14:textId="54217CD1" w:rsidR="00AF32D1" w:rsidRDefault="00351CB5" w:rsidP="00D70A08">
      <w:pPr>
        <w:ind w:firstLine="0"/>
        <w:jc w:val="both"/>
      </w:pPr>
      <w:r>
        <w:t>Esses achados indicam que o esgotamento pode atingir diferentes dimensões da experiência acadêmica.</w:t>
      </w:r>
    </w:p>
    <w:p w14:paraId="1ECE7B12" w14:textId="77777777" w:rsidR="002D2612" w:rsidRPr="002D2612" w:rsidRDefault="002D2612" w:rsidP="00D70A08">
      <w:pPr>
        <w:ind w:firstLine="0"/>
        <w:jc w:val="both"/>
      </w:pPr>
    </w:p>
    <w:p w14:paraId="132D5E49" w14:textId="77777777" w:rsidR="006B0C47" w:rsidRDefault="00351CB5" w:rsidP="002D2612">
      <w:pPr>
        <w:ind w:firstLine="0"/>
        <w:jc w:val="both"/>
      </w:pPr>
      <w:r>
        <w:rPr>
          <w:b/>
          <w:bCs/>
        </w:rPr>
        <w:t>4.3 Fatores da rotina universitária associados ao desencadeamento d</w:t>
      </w:r>
      <w:r w:rsidR="00F22BBC">
        <w:rPr>
          <w:b/>
          <w:bCs/>
        </w:rPr>
        <w:t xml:space="preserve">e </w:t>
      </w:r>
      <w:proofErr w:type="spellStart"/>
      <w:r w:rsidR="00F22BBC" w:rsidRPr="00F22BBC">
        <w:rPr>
          <w:b/>
          <w:bCs/>
          <w:i/>
          <w:iCs/>
        </w:rPr>
        <w:t>Burnout</w:t>
      </w:r>
      <w:proofErr w:type="spellEnd"/>
      <w:r>
        <w:rPr>
          <w:b/>
          <w:bCs/>
        </w:rPr>
        <w:t>.</w:t>
      </w:r>
      <w:r>
        <w:br/>
      </w:r>
    </w:p>
    <w:p w14:paraId="1F64EF2D" w14:textId="77777777" w:rsidR="00D05FE8" w:rsidRDefault="00351CB5" w:rsidP="006B0C47">
      <w:pPr>
        <w:jc w:val="both"/>
      </w:pPr>
      <w:r>
        <w:t xml:space="preserve">Os estudos </w:t>
      </w:r>
      <w:r w:rsidR="006B0C47">
        <w:t>evidenciara</w:t>
      </w:r>
      <w:r>
        <w:t xml:space="preserve">m que o estresse e o </w:t>
      </w:r>
      <w:proofErr w:type="spellStart"/>
      <w:r w:rsidRPr="002D2612">
        <w:rPr>
          <w:i/>
          <w:iCs/>
        </w:rPr>
        <w:t>Burnout</w:t>
      </w:r>
      <w:proofErr w:type="spellEnd"/>
      <w:r>
        <w:t xml:space="preserve"> estão relacionados a múltiplos fatores presentes na rotina universitária. </w:t>
      </w:r>
    </w:p>
    <w:p w14:paraId="51AC2DB1" w14:textId="77777777" w:rsidR="00D05FE8" w:rsidRDefault="00351CB5" w:rsidP="006B0C47">
      <w:pPr>
        <w:jc w:val="both"/>
      </w:pPr>
      <w:proofErr w:type="spellStart"/>
      <w:r>
        <w:t>Hirsch</w:t>
      </w:r>
      <w:proofErr w:type="spellEnd"/>
      <w:r>
        <w:t xml:space="preserve"> et al. (2018) identificaram como principal desencadeador do estresse a falta de tempo para estar com amigos e familiares, realizar atividades de lazer ou descansar; também encontraram relação entre dificuldades nas relações professor-estudante e percepção de baixa qualidade acadêmica e pouco conhecimento adquirido. </w:t>
      </w:r>
    </w:p>
    <w:p w14:paraId="7F65B8B7" w14:textId="77777777" w:rsidR="005D13F5" w:rsidRDefault="00D05FE8" w:rsidP="005D13F5">
      <w:pPr>
        <w:ind w:firstLine="0"/>
        <w:jc w:val="both"/>
      </w:pPr>
      <w:r>
        <w:t xml:space="preserve">No estudo de </w:t>
      </w:r>
      <w:r w:rsidR="00351CB5">
        <w:t>Santos et al. (2022) identificaram como fatores de níveis muito altos de estresse o medo de cometer erros durante a assistência ao paciente (57,4%), o sentimento de ter adquirido pouco conhecimento para provas práticas (52,1%), a insegurança ou medo diante de provas teóricas (44,7%) e a obrigatoriedade de trabalhos extraclasse (41,5%).</w:t>
      </w:r>
    </w:p>
    <w:p w14:paraId="2D3BFAE7" w14:textId="77777777" w:rsidR="00495378" w:rsidRDefault="00351CB5" w:rsidP="005D13F5">
      <w:pPr>
        <w:jc w:val="both"/>
      </w:pPr>
      <w:proofErr w:type="spellStart"/>
      <w:r>
        <w:t>Avecillas</w:t>
      </w:r>
      <w:proofErr w:type="spellEnd"/>
      <w:r>
        <w:t xml:space="preserve"> </w:t>
      </w:r>
      <w:proofErr w:type="spellStart"/>
      <w:r>
        <w:t>Cazho</w:t>
      </w:r>
      <w:proofErr w:type="spellEnd"/>
      <w:r>
        <w:t xml:space="preserve"> et al. (2021) relacionaram o </w:t>
      </w:r>
      <w:proofErr w:type="spellStart"/>
      <w:r w:rsidRPr="00535846">
        <w:rPr>
          <w:i/>
          <w:iCs/>
        </w:rPr>
        <w:t>Burnout</w:t>
      </w:r>
      <w:proofErr w:type="spellEnd"/>
      <w:r>
        <w:t xml:space="preserve"> ao ciclo cursado, às dificuldades com docentes ou autoridades, à sobrecarga de atividades, aos horários, ao excesso de tarefas e às relações entre colegas. Galdino et al. (2020), por sua vez, observaram maiores escores de exaustão, despersonalização e (in)eficácia acadêmica entre estudantes de anos mais avançados e entre aqueles com maior carga horária de disciplinas, além de associação da insatisfação com o curso a maiores escores de exaustão e despersonalização. </w:t>
      </w:r>
    </w:p>
    <w:p w14:paraId="0FBC130D" w14:textId="77777777" w:rsidR="00F3783E" w:rsidRDefault="00351CB5" w:rsidP="00F3783E">
      <w:pPr>
        <w:jc w:val="both"/>
      </w:pPr>
      <w:r>
        <w:t xml:space="preserve">Batista et al. (2021) encontraram menor prevalência de </w:t>
      </w:r>
      <w:proofErr w:type="spellStart"/>
      <w:r w:rsidRPr="00535846">
        <w:rPr>
          <w:i/>
          <w:iCs/>
        </w:rPr>
        <w:t>Burnout</w:t>
      </w:r>
      <w:proofErr w:type="spellEnd"/>
      <w:r>
        <w:t xml:space="preserve"> no currículo integrado em comparação ao tradicional. Em conjunto, os achados reforçam o caráter multifatorial do fenômeno e indicam a importância de considerar a organização do processo formativo, e não apenas características individuais.</w:t>
      </w:r>
    </w:p>
    <w:p w14:paraId="1D3D47A4" w14:textId="77777777" w:rsidR="00F3783E" w:rsidRDefault="00F3783E" w:rsidP="00C702A2">
      <w:pPr>
        <w:ind w:firstLine="0"/>
        <w:jc w:val="both"/>
      </w:pPr>
    </w:p>
    <w:p w14:paraId="4009DC7B" w14:textId="77777777" w:rsidR="00C702A2" w:rsidRDefault="00C702A2" w:rsidP="00C702A2">
      <w:pPr>
        <w:ind w:firstLine="0"/>
        <w:jc w:val="both"/>
      </w:pPr>
    </w:p>
    <w:p w14:paraId="5F15D3B3" w14:textId="633CB61D" w:rsidR="00AF32D1" w:rsidRPr="00FE73CF" w:rsidRDefault="00351CB5" w:rsidP="00F3783E">
      <w:pPr>
        <w:jc w:val="both"/>
      </w:pPr>
      <w:r>
        <w:t xml:space="preserve">Em conjunto, os resultados evidenciam que o </w:t>
      </w:r>
      <w:proofErr w:type="spellStart"/>
      <w:r w:rsidRPr="00535846">
        <w:rPr>
          <w:i/>
          <w:iCs/>
        </w:rPr>
        <w:t>Burnout</w:t>
      </w:r>
      <w:proofErr w:type="spellEnd"/>
      <w:r>
        <w:t xml:space="preserve"> entre estudantes de Enfermagem apresenta ocorrência variável e que seus indicadores dependem do instrumento, do ponto de corte, do contexto institucional e da etapa da formação. Os estudos também mostram que as repercussões acadêmicas não são uniformes: enquanto </w:t>
      </w:r>
      <w:proofErr w:type="spellStart"/>
      <w:r w:rsidRPr="00535846">
        <w:rPr>
          <w:i/>
          <w:iCs/>
        </w:rPr>
        <w:t>Burnout</w:t>
      </w:r>
      <w:proofErr w:type="spellEnd"/>
      <w:r>
        <w:t>, sintomas depressivos e determinadas dimensões do sofrimento psíquico podem estar associados a pior experiência acadêmica, alguns fatores de estresse relacionados à formação profissional apresentaram</w:t>
      </w:r>
      <w:r w:rsidR="00F3783E">
        <w:t xml:space="preserve"> </w:t>
      </w:r>
      <w:r>
        <w:t>associação positiva com o rendimento em um dos estudos. A recorrência de sobrecarga, exigências teórico-práticas, insegurança, dificuldades relacionais e falta de tempo para descanso sustenta a compreensão do fenômeno como multifatorial. Dessa forma, ações preventivas devem contemplar tanto o acompanhamento individual quanto as condições e a organização da formação em Enfermagem.</w:t>
      </w:r>
    </w:p>
    <w:p w14:paraId="103F83D9" w14:textId="77777777" w:rsidR="00AF32D1" w:rsidRPr="00FE73CF" w:rsidRDefault="00AF32D1" w:rsidP="00FE73CF">
      <w:pPr>
        <w:ind w:firstLine="0"/>
        <w:rPr>
          <w:color w:val="FF0000"/>
        </w:rPr>
      </w:pPr>
    </w:p>
    <w:p w14:paraId="6FB1C8A3" w14:textId="77777777" w:rsidR="00AF32D1" w:rsidRDefault="00351CB5">
      <w:pPr>
        <w:spacing w:before="120" w:after="120"/>
        <w:ind w:firstLine="0"/>
      </w:pPr>
      <w:r>
        <w:rPr>
          <w:b/>
          <w:bCs/>
        </w:rPr>
        <w:t>5 CONSIDERAÇÕES FINAIS</w:t>
      </w:r>
    </w:p>
    <w:p w14:paraId="126B06E2" w14:textId="77777777" w:rsidR="00AF32D1" w:rsidRDefault="00351CB5">
      <w:pPr>
        <w:jc w:val="both"/>
      </w:pPr>
      <w:r>
        <w:t xml:space="preserve">​A presente revisão integrativa permitiu compreender que o estresse acadêmico e a Síndrome de </w:t>
      </w:r>
      <w:proofErr w:type="spellStart"/>
      <w:r>
        <w:rPr>
          <w:i/>
          <w:iCs/>
        </w:rPr>
        <w:t>Burnout</w:t>
      </w:r>
      <w:proofErr w:type="spellEnd"/>
      <w:r>
        <w:t xml:space="preserve"> estão presentes na realidade de estudantes de Enfermagem, manifestando-se por exaustão emocional, descrença, baixa eficácia, alterações do sono, irritabilidade e dificuldades de concentração. Os principais fatores associados envolvem</w:t>
      </w:r>
      <w:r>
        <w:rPr>
          <w:rFonts w:ascii="Basic" w:eastAsia="Basic" w:hAnsi="Basic" w:cs="Basic"/>
        </w:rPr>
        <w:t xml:space="preserve"> </w:t>
      </w:r>
      <w:r>
        <w:t>a</w:t>
      </w:r>
      <w:r>
        <w:rPr>
          <w:rFonts w:ascii="Basic" w:eastAsia="Basic" w:hAnsi="Basic" w:cs="Basic"/>
        </w:rPr>
        <w:t xml:space="preserve"> </w:t>
      </w:r>
      <w:r>
        <w:t>sobrecarga de atividades, elevada carga horária, avaliações, atividades práticas, insegurança assistencial, relações acadêmicas conflituosas e escassez de tempo para descanso e lazer.</w:t>
      </w:r>
    </w:p>
    <w:p w14:paraId="2EF3D4B5" w14:textId="77777777" w:rsidR="00AF32D1" w:rsidRDefault="00351CB5">
      <w:pPr>
        <w:jc w:val="both"/>
      </w:pPr>
      <w:r>
        <w:t>​Os achados demonstraram que o esgotamento repercute negativamente no desempenho acadêmico, na satisfação com o curso, no envolvimento com os estudos e na intenção de abandonar a graduação. Como limitação, destaca-se o número reduzido de estudos incluídos e a diversidade metodológica entre eles.</w:t>
      </w:r>
    </w:p>
    <w:p w14:paraId="5B33FDF7" w14:textId="77777777" w:rsidR="00AF32D1" w:rsidRDefault="00351CB5">
      <w:pPr>
        <w:jc w:val="both"/>
      </w:pPr>
      <w:r>
        <w:t>​Torna-se imperativo que as instituições reconheçam esses fatores e desenvolvam estratégias estruturadas de prevenção, acolhimento e promoção da saúde mental. O cuidado com a saúde do graduando deve ser parte integrante do processo formativo, assegurando uma trajetória saudável e a consolidação de futuros profissionais capacitados para uma assistência segura e humanizada.</w:t>
      </w:r>
    </w:p>
    <w:p w14:paraId="1FA30125" w14:textId="77777777" w:rsidR="00A02C3F" w:rsidRDefault="00A02C3F" w:rsidP="001B3773">
      <w:pPr>
        <w:ind w:firstLine="0"/>
        <w:jc w:val="both"/>
      </w:pPr>
    </w:p>
    <w:p w14:paraId="7662C28F" w14:textId="77777777" w:rsidR="00DA1BF9" w:rsidRPr="00A02C3F" w:rsidRDefault="00DA1BF9" w:rsidP="001B3773">
      <w:pPr>
        <w:ind w:firstLine="0"/>
        <w:jc w:val="both"/>
      </w:pPr>
    </w:p>
    <w:p w14:paraId="74A2E13E" w14:textId="77777777" w:rsidR="00AF32D1" w:rsidRDefault="00351CB5" w:rsidP="00412C35">
      <w:pPr>
        <w:spacing w:before="120" w:after="120"/>
        <w:ind w:firstLine="0"/>
        <w:jc w:val="center"/>
        <w:rPr>
          <w:b/>
          <w:bCs/>
        </w:rPr>
      </w:pPr>
      <w:r>
        <w:rPr>
          <w:b/>
          <w:bCs/>
        </w:rPr>
        <w:t>REFERÊNCIAS</w:t>
      </w:r>
    </w:p>
    <w:p w14:paraId="71158094" w14:textId="11D2946C" w:rsidR="00AF32D1" w:rsidRPr="00A05FC9" w:rsidRDefault="00351CB5" w:rsidP="00A05FC9">
      <w:pPr>
        <w:spacing w:after="120" w:line="240" w:lineRule="auto"/>
        <w:ind w:firstLine="0"/>
      </w:pPr>
      <w:r>
        <w:rPr>
          <w:sz w:val="20"/>
          <w:szCs w:val="20"/>
        </w:rPr>
        <w:t xml:space="preserve">AVECILLAS CAZHO, Jorge </w:t>
      </w:r>
      <w:proofErr w:type="spellStart"/>
      <w:r>
        <w:rPr>
          <w:sz w:val="20"/>
          <w:szCs w:val="20"/>
        </w:rPr>
        <w:t>Antonio</w:t>
      </w:r>
      <w:proofErr w:type="spellEnd"/>
      <w:r>
        <w:rPr>
          <w:sz w:val="20"/>
          <w:szCs w:val="20"/>
        </w:rPr>
        <w:t xml:space="preserve">; MEJÍA RODRÍGUEZ, Israel; CONTRERAS BRICEÑO, José Ivo; QUINTERO DE CONTRERAS, </w:t>
      </w:r>
      <w:proofErr w:type="spellStart"/>
      <w:r>
        <w:rPr>
          <w:sz w:val="20"/>
          <w:szCs w:val="20"/>
        </w:rPr>
        <w:t>Ángela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María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académico. </w:t>
      </w:r>
      <w:proofErr w:type="spellStart"/>
      <w:r>
        <w:rPr>
          <w:sz w:val="20"/>
          <w:szCs w:val="20"/>
        </w:rPr>
        <w:t>Factores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influyentes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estudiantes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enfermería</w:t>
      </w:r>
      <w:proofErr w:type="spellEnd"/>
      <w:r>
        <w:rPr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Revista Eugenio </w:t>
      </w:r>
      <w:proofErr w:type="spellStart"/>
      <w:r>
        <w:rPr>
          <w:i/>
          <w:iCs/>
          <w:sz w:val="20"/>
          <w:szCs w:val="20"/>
        </w:rPr>
        <w:t>Espejo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Riobamba</w:t>
      </w:r>
      <w:proofErr w:type="spellEnd"/>
      <w:r>
        <w:rPr>
          <w:sz w:val="20"/>
          <w:szCs w:val="20"/>
        </w:rPr>
        <w:t>, v. 15, n. 2, p. 57-67, 2021. DOI: 10.37135/ee.04.11.08.</w:t>
      </w:r>
    </w:p>
    <w:p w14:paraId="5A08A941" w14:textId="7765D654" w:rsidR="00AF32D1" w:rsidRPr="00A05FC9" w:rsidRDefault="00351CB5" w:rsidP="00A05FC9">
      <w:pPr>
        <w:spacing w:after="120" w:line="240" w:lineRule="auto"/>
        <w:ind w:firstLine="0"/>
      </w:pPr>
      <w:r>
        <w:rPr>
          <w:sz w:val="20"/>
          <w:szCs w:val="20"/>
        </w:rPr>
        <w:t xml:space="preserve">BATISTA, </w:t>
      </w:r>
      <w:proofErr w:type="spellStart"/>
      <w:r>
        <w:rPr>
          <w:sz w:val="20"/>
          <w:szCs w:val="20"/>
        </w:rPr>
        <w:t>Rafaely</w:t>
      </w:r>
      <w:proofErr w:type="spellEnd"/>
      <w:r>
        <w:rPr>
          <w:sz w:val="20"/>
          <w:szCs w:val="20"/>
        </w:rPr>
        <w:t xml:space="preserve"> da Silva; SANTOS, Márcio Souza dos; MELO, </w:t>
      </w:r>
      <w:proofErr w:type="spellStart"/>
      <w:r>
        <w:rPr>
          <w:sz w:val="20"/>
          <w:szCs w:val="20"/>
        </w:rPr>
        <w:t>Emiliana</w:t>
      </w:r>
      <w:proofErr w:type="spellEnd"/>
      <w:r>
        <w:rPr>
          <w:sz w:val="20"/>
          <w:szCs w:val="20"/>
        </w:rPr>
        <w:t xml:space="preserve"> Cristina; MOREIRA, Ricardo Castanho; MARTINS, Júlia Trevisan; GALDINO, Maria José Quina.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e satisfação acadêmica em estudantes de enfermagem de currículo tradicional e integrado. </w:t>
      </w:r>
      <w:r>
        <w:rPr>
          <w:i/>
          <w:iCs/>
          <w:sz w:val="20"/>
          <w:szCs w:val="20"/>
        </w:rPr>
        <w:t>Revista da Escola de Enfermagem da USP</w:t>
      </w:r>
      <w:r>
        <w:rPr>
          <w:sz w:val="20"/>
          <w:szCs w:val="20"/>
        </w:rPr>
        <w:t>, São Paulo, v. 55, e03713, 2021. DOI: 10.1590/S1980-220X2020002003713.</w:t>
      </w:r>
    </w:p>
    <w:p w14:paraId="7BC4437D" w14:textId="7C8E0324" w:rsidR="00AF32D1" w:rsidRPr="00A05FC9" w:rsidRDefault="00351CB5" w:rsidP="00A05FC9">
      <w:pPr>
        <w:spacing w:after="120" w:line="240" w:lineRule="auto"/>
        <w:ind w:firstLine="0"/>
      </w:pPr>
      <w:r>
        <w:rPr>
          <w:sz w:val="20"/>
          <w:szCs w:val="20"/>
        </w:rPr>
        <w:t xml:space="preserve">BOLAÑOS REYES, </w:t>
      </w:r>
      <w:proofErr w:type="spellStart"/>
      <w:r>
        <w:rPr>
          <w:sz w:val="20"/>
          <w:szCs w:val="20"/>
        </w:rPr>
        <w:t>Nataly</w:t>
      </w:r>
      <w:proofErr w:type="spellEnd"/>
      <w:r>
        <w:rPr>
          <w:sz w:val="20"/>
          <w:szCs w:val="20"/>
        </w:rPr>
        <w:t xml:space="preserve">; RODRÍGUEZ BLANCO, Nazareth. </w:t>
      </w:r>
      <w:proofErr w:type="spellStart"/>
      <w:r>
        <w:rPr>
          <w:sz w:val="20"/>
          <w:szCs w:val="20"/>
        </w:rPr>
        <w:t>Prevalencia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</w:t>
      </w:r>
      <w:proofErr w:type="spellEnd"/>
      <w:r>
        <w:rPr>
          <w:sz w:val="20"/>
          <w:szCs w:val="20"/>
        </w:rPr>
        <w:t xml:space="preserve"> Síndrome de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académico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estudiantado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Enfermería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Universidad</w:t>
      </w:r>
      <w:proofErr w:type="spellEnd"/>
      <w:r>
        <w:rPr>
          <w:sz w:val="20"/>
          <w:szCs w:val="20"/>
        </w:rPr>
        <w:t xml:space="preserve"> de Costa Rica. </w:t>
      </w:r>
      <w:proofErr w:type="spellStart"/>
      <w:r>
        <w:rPr>
          <w:i/>
          <w:iCs/>
          <w:sz w:val="20"/>
          <w:szCs w:val="20"/>
        </w:rPr>
        <w:t>Enfermería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Actual</w:t>
      </w:r>
      <w:proofErr w:type="spellEnd"/>
      <w:r>
        <w:rPr>
          <w:i/>
          <w:iCs/>
          <w:sz w:val="20"/>
          <w:szCs w:val="20"/>
        </w:rPr>
        <w:t xml:space="preserve"> de Costa Rica</w:t>
      </w:r>
      <w:r>
        <w:rPr>
          <w:sz w:val="20"/>
          <w:szCs w:val="20"/>
        </w:rPr>
        <w:t>, San José, n. 31, p. 16-35, 2016. DOI: 10.15517/revenf.v0i31.24519.</w:t>
      </w:r>
    </w:p>
    <w:p w14:paraId="37E66646" w14:textId="1E0883BD" w:rsidR="00AF32D1" w:rsidRPr="00A05FC9" w:rsidRDefault="00351CB5" w:rsidP="00A05FC9">
      <w:pPr>
        <w:spacing w:after="120" w:line="240" w:lineRule="auto"/>
        <w:ind w:firstLine="0"/>
      </w:pPr>
      <w:r>
        <w:rPr>
          <w:sz w:val="20"/>
          <w:szCs w:val="20"/>
        </w:rPr>
        <w:t xml:space="preserve">FONSECA, José Ricardo Ferreira da; CALACHE, Ana Lucia Siqueira Costa; SANTOS, </w:t>
      </w:r>
      <w:proofErr w:type="spellStart"/>
      <w:r>
        <w:rPr>
          <w:sz w:val="20"/>
          <w:szCs w:val="20"/>
        </w:rPr>
        <w:t>Maiara</w:t>
      </w:r>
      <w:proofErr w:type="spellEnd"/>
      <w:r>
        <w:rPr>
          <w:sz w:val="20"/>
          <w:szCs w:val="20"/>
        </w:rPr>
        <w:t xml:space="preserve"> Rodrigues dos; SILVA, Rodrigo Marques da; MORETTO, Simone Alvarez. Associação dos fatores de estresse e sintomas depressivos com o desempenho acadêmico de estudantes de enfermagem. </w:t>
      </w:r>
      <w:r>
        <w:rPr>
          <w:i/>
          <w:iCs/>
          <w:sz w:val="20"/>
          <w:szCs w:val="20"/>
        </w:rPr>
        <w:t>Revista da Escola de Enfermagem da USP</w:t>
      </w:r>
      <w:r>
        <w:rPr>
          <w:sz w:val="20"/>
          <w:szCs w:val="20"/>
        </w:rPr>
        <w:t>, São Paulo, v. 53, e03530, 2019. DOI: 10.1590/S1980-220X2018030403530.</w:t>
      </w:r>
    </w:p>
    <w:p w14:paraId="7DFB18E7" w14:textId="6C5D5F1E" w:rsidR="00AF32D1" w:rsidRPr="00412C35" w:rsidRDefault="00351CB5" w:rsidP="00412C35">
      <w:pPr>
        <w:spacing w:after="120" w:line="240" w:lineRule="auto"/>
        <w:ind w:firstLine="0"/>
      </w:pPr>
      <w:r>
        <w:rPr>
          <w:sz w:val="20"/>
          <w:szCs w:val="20"/>
        </w:rPr>
        <w:t xml:space="preserve">GALDINO, Maria José Quina; ALMEIDA, </w:t>
      </w:r>
      <w:proofErr w:type="spellStart"/>
      <w:r>
        <w:rPr>
          <w:sz w:val="20"/>
          <w:szCs w:val="20"/>
        </w:rPr>
        <w:t>Laio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Preslis</w:t>
      </w:r>
      <w:proofErr w:type="spellEnd"/>
      <w:r>
        <w:rPr>
          <w:sz w:val="20"/>
          <w:szCs w:val="20"/>
        </w:rPr>
        <w:t xml:space="preserve"> Brando Matos de; SILVA, Luiza Ferreira </w:t>
      </w:r>
      <w:proofErr w:type="spellStart"/>
      <w:r>
        <w:rPr>
          <w:sz w:val="20"/>
          <w:szCs w:val="20"/>
        </w:rPr>
        <w:t>Rigonatti</w:t>
      </w:r>
      <w:proofErr w:type="spellEnd"/>
      <w:r>
        <w:rPr>
          <w:sz w:val="20"/>
          <w:szCs w:val="20"/>
        </w:rPr>
        <w:t xml:space="preserve"> da; CREMER, Edivaldo; SCHOLZE, Alessandro Rolim; MARTINS, Júlia Trevisan; HADDAD, Maria do Carmo Fernandez Lourenço.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among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nursing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students</w:t>
      </w:r>
      <w:proofErr w:type="spellEnd"/>
      <w:r>
        <w:rPr>
          <w:sz w:val="20"/>
          <w:szCs w:val="20"/>
        </w:rPr>
        <w:t xml:space="preserve">: a </w:t>
      </w:r>
      <w:proofErr w:type="spellStart"/>
      <w:r>
        <w:rPr>
          <w:sz w:val="20"/>
          <w:szCs w:val="20"/>
        </w:rPr>
        <w:t>mixed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method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study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i/>
          <w:iCs/>
          <w:sz w:val="20"/>
          <w:szCs w:val="20"/>
        </w:rPr>
        <w:t>Investigación</w:t>
      </w:r>
      <w:proofErr w:type="spellEnd"/>
      <w:r>
        <w:rPr>
          <w:i/>
          <w:iCs/>
          <w:sz w:val="20"/>
          <w:szCs w:val="20"/>
        </w:rPr>
        <w:t xml:space="preserve"> y </w:t>
      </w:r>
      <w:proofErr w:type="spellStart"/>
      <w:r>
        <w:rPr>
          <w:i/>
          <w:iCs/>
          <w:sz w:val="20"/>
          <w:szCs w:val="20"/>
        </w:rPr>
        <w:t>Educación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Enfermería</w:t>
      </w:r>
      <w:proofErr w:type="spellEnd"/>
      <w:r>
        <w:rPr>
          <w:sz w:val="20"/>
          <w:szCs w:val="20"/>
        </w:rPr>
        <w:t>, Medellín, v. 38, n. 1, e07, 2020. DOI: 10.17533/udea.iee.v38n1e07.</w:t>
      </w:r>
    </w:p>
    <w:p w14:paraId="3EFA9D15" w14:textId="5E7F91FF" w:rsidR="00AF32D1" w:rsidRDefault="00351CB5" w:rsidP="00412C35">
      <w:pPr>
        <w:spacing w:after="12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HIRSCH, Carolina Domingues; BARLEM, Edison Luiz </w:t>
      </w:r>
      <w:proofErr w:type="spellStart"/>
      <w:r>
        <w:rPr>
          <w:sz w:val="20"/>
          <w:szCs w:val="20"/>
        </w:rPr>
        <w:t>Devos</w:t>
      </w:r>
      <w:proofErr w:type="spellEnd"/>
      <w:r>
        <w:rPr>
          <w:sz w:val="20"/>
          <w:szCs w:val="20"/>
        </w:rPr>
        <w:t xml:space="preserve">; ALMEIDA, Leda Karine de; TOMASCHEWSKI-BARLEM, </w:t>
      </w:r>
      <w:proofErr w:type="spellStart"/>
      <w:r>
        <w:rPr>
          <w:sz w:val="20"/>
          <w:szCs w:val="20"/>
        </w:rPr>
        <w:t>Jamila</w:t>
      </w:r>
      <w:proofErr w:type="spellEnd"/>
      <w:r>
        <w:rPr>
          <w:sz w:val="20"/>
          <w:szCs w:val="20"/>
        </w:rPr>
        <w:t xml:space="preserve"> Geri; LUNARDI, Valéria </w:t>
      </w:r>
      <w:proofErr w:type="spellStart"/>
      <w:r>
        <w:rPr>
          <w:sz w:val="20"/>
          <w:szCs w:val="20"/>
        </w:rPr>
        <w:t>Lerch</w:t>
      </w:r>
      <w:proofErr w:type="spellEnd"/>
      <w:r>
        <w:rPr>
          <w:sz w:val="20"/>
          <w:szCs w:val="20"/>
        </w:rPr>
        <w:t xml:space="preserve">; RAMOS, Aline Marcelino. Fatores percebidos pelos acadêmicos de enfermagem como desencadeadores do estresse no ambiente formativo. </w:t>
      </w:r>
      <w:r>
        <w:rPr>
          <w:i/>
          <w:iCs/>
          <w:sz w:val="20"/>
          <w:szCs w:val="20"/>
        </w:rPr>
        <w:t>Texto &amp; Contexto - Enfermagem</w:t>
      </w:r>
      <w:r>
        <w:rPr>
          <w:sz w:val="20"/>
          <w:szCs w:val="20"/>
        </w:rPr>
        <w:t>, Florianópolis, v. 27, n. 1, e0370014, 2018. DOI: 10.1590/0104-07072018000370014.</w:t>
      </w:r>
    </w:p>
    <w:p w14:paraId="2E484321" w14:textId="3EFB95FF" w:rsidR="0006486A" w:rsidRPr="00F30AE7" w:rsidRDefault="0006486A" w:rsidP="00F30AE7">
      <w:pPr>
        <w:spacing w:after="120" w:line="240" w:lineRule="auto"/>
        <w:ind w:firstLine="0"/>
        <w:rPr>
          <w:sz w:val="20"/>
          <w:szCs w:val="20"/>
        </w:rPr>
      </w:pPr>
      <w:r w:rsidRPr="0006486A">
        <w:rPr>
          <w:sz w:val="20"/>
          <w:szCs w:val="20"/>
        </w:rPr>
        <w:t>MONTEIRO, C.F.S.; FREITAS, J.F.M.; RIBEIRO, A.A.P. Estresse no cotidiano acad</w:t>
      </w:r>
      <w:r w:rsidRPr="0006486A">
        <w:rPr>
          <w:rFonts w:hint="eastAsia"/>
          <w:sz w:val="20"/>
          <w:szCs w:val="20"/>
        </w:rPr>
        <w:t>ê</w:t>
      </w:r>
      <w:r w:rsidRPr="0006486A">
        <w:rPr>
          <w:sz w:val="20"/>
          <w:szCs w:val="20"/>
        </w:rPr>
        <w:t>mico:</w:t>
      </w:r>
      <w:r w:rsidR="00F30AE7">
        <w:rPr>
          <w:sz w:val="20"/>
          <w:szCs w:val="20"/>
        </w:rPr>
        <w:t xml:space="preserve"> </w:t>
      </w:r>
      <w:r w:rsidRPr="0006486A">
        <w:rPr>
          <w:sz w:val="20"/>
          <w:szCs w:val="20"/>
        </w:rPr>
        <w:t>o olhar dos alunos de enfermagem da Universidade Federal do Piau</w:t>
      </w:r>
      <w:r w:rsidRPr="0006486A">
        <w:rPr>
          <w:rFonts w:hint="eastAsia"/>
          <w:sz w:val="20"/>
          <w:szCs w:val="20"/>
        </w:rPr>
        <w:t>í</w:t>
      </w:r>
      <w:r w:rsidRPr="0006486A">
        <w:rPr>
          <w:sz w:val="20"/>
          <w:szCs w:val="20"/>
        </w:rPr>
        <w:t xml:space="preserve">. </w:t>
      </w:r>
      <w:proofErr w:type="spellStart"/>
      <w:r w:rsidRPr="0006486A">
        <w:rPr>
          <w:sz w:val="20"/>
          <w:szCs w:val="20"/>
        </w:rPr>
        <w:t>Esc</w:t>
      </w:r>
      <w:proofErr w:type="spellEnd"/>
      <w:r w:rsidRPr="0006486A">
        <w:rPr>
          <w:sz w:val="20"/>
          <w:szCs w:val="20"/>
        </w:rPr>
        <w:t xml:space="preserve"> Anna Nery </w:t>
      </w:r>
      <w:proofErr w:type="spellStart"/>
      <w:r w:rsidRPr="0006486A">
        <w:rPr>
          <w:sz w:val="20"/>
          <w:szCs w:val="20"/>
        </w:rPr>
        <w:t>Rev</w:t>
      </w:r>
      <w:proofErr w:type="spellEnd"/>
      <w:r w:rsidR="00501313">
        <w:rPr>
          <w:sz w:val="20"/>
          <w:szCs w:val="20"/>
        </w:rPr>
        <w:t xml:space="preserve"> </w:t>
      </w:r>
      <w:proofErr w:type="spellStart"/>
      <w:r w:rsidRPr="0006486A">
        <w:rPr>
          <w:sz w:val="20"/>
          <w:szCs w:val="20"/>
        </w:rPr>
        <w:t>Enferm</w:t>
      </w:r>
      <w:proofErr w:type="spellEnd"/>
      <w:r w:rsidRPr="0006486A">
        <w:rPr>
          <w:sz w:val="20"/>
          <w:szCs w:val="20"/>
        </w:rPr>
        <w:t>, Piau</w:t>
      </w:r>
      <w:r w:rsidRPr="0006486A">
        <w:rPr>
          <w:rFonts w:hint="eastAsia"/>
          <w:sz w:val="20"/>
          <w:szCs w:val="20"/>
        </w:rPr>
        <w:t>í</w:t>
      </w:r>
      <w:r w:rsidRPr="0006486A">
        <w:rPr>
          <w:sz w:val="20"/>
          <w:szCs w:val="20"/>
        </w:rPr>
        <w:t>, v.11, n.1, p.66-72, 2007.</w:t>
      </w:r>
    </w:p>
    <w:p w14:paraId="6A0F656E" w14:textId="09FC96DB" w:rsidR="00AF32D1" w:rsidRDefault="00351CB5" w:rsidP="00412C35">
      <w:pPr>
        <w:spacing w:after="12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PACHECO, Aline Esteves; VILELA, Sueli de Carvalho; CARLOS, André Luiz Silva. Síndrome de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e estresse em graduandos de enfermagem. </w:t>
      </w:r>
      <w:r>
        <w:rPr>
          <w:i/>
          <w:iCs/>
          <w:sz w:val="20"/>
          <w:szCs w:val="20"/>
        </w:rPr>
        <w:t>Revista de Enfermagem do Centro-Oeste Mineiro</w:t>
      </w:r>
      <w:r>
        <w:rPr>
          <w:sz w:val="20"/>
          <w:szCs w:val="20"/>
        </w:rPr>
        <w:t>, Divinópolis, v. 3, n. 3, 2014. DOI: 10.19175/recom.v0i0.415. Disponível em: http://www.seer.ufsj.edu.br/recom/article/view/415. Acesso em: 7 set. 2026.</w:t>
      </w:r>
    </w:p>
    <w:p w14:paraId="2DA3E4DF" w14:textId="3F5B1E69" w:rsidR="001C0630" w:rsidRPr="001C0630" w:rsidRDefault="001C0630" w:rsidP="00412C35">
      <w:pPr>
        <w:spacing w:after="120" w:line="240" w:lineRule="auto"/>
        <w:ind w:firstLine="0"/>
        <w:rPr>
          <w:sz w:val="20"/>
          <w:szCs w:val="20"/>
        </w:rPr>
      </w:pPr>
      <w:r w:rsidRPr="001C0630">
        <w:rPr>
          <w:sz w:val="20"/>
          <w:szCs w:val="20"/>
        </w:rPr>
        <w:t xml:space="preserve">ROSTAMI, Z.; ABEDI, M. R. SCHAUFELI, W. B. Dose </w:t>
      </w:r>
      <w:proofErr w:type="spellStart"/>
      <w:r w:rsidRPr="001C0630">
        <w:rPr>
          <w:sz w:val="20"/>
          <w:szCs w:val="20"/>
        </w:rPr>
        <w:t>interest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predicts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academic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burnout</w:t>
      </w:r>
      <w:proofErr w:type="spellEnd"/>
      <w:r w:rsidRPr="001C0630">
        <w:rPr>
          <w:sz w:val="20"/>
          <w:szCs w:val="20"/>
        </w:rPr>
        <w:t>?</w:t>
      </w:r>
      <w:r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Interdisciplinary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Journal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of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Contemporary</w:t>
      </w:r>
      <w:proofErr w:type="spellEnd"/>
      <w:r w:rsidRPr="001C0630">
        <w:rPr>
          <w:sz w:val="20"/>
          <w:szCs w:val="20"/>
        </w:rPr>
        <w:t xml:space="preserve"> </w:t>
      </w:r>
      <w:proofErr w:type="spellStart"/>
      <w:r w:rsidRPr="001C0630">
        <w:rPr>
          <w:sz w:val="20"/>
          <w:szCs w:val="20"/>
        </w:rPr>
        <w:t>Research</w:t>
      </w:r>
      <w:proofErr w:type="spellEnd"/>
      <w:r w:rsidRPr="001C0630">
        <w:rPr>
          <w:sz w:val="20"/>
          <w:szCs w:val="20"/>
        </w:rPr>
        <w:t xml:space="preserve"> in Business, v.3, n.9, p.877</w:t>
      </w:r>
      <w:r w:rsidRPr="001C0630">
        <w:rPr>
          <w:rFonts w:hint="eastAsia"/>
          <w:sz w:val="20"/>
          <w:szCs w:val="20"/>
        </w:rPr>
        <w:t>–</w:t>
      </w:r>
      <w:r w:rsidRPr="001C0630">
        <w:rPr>
          <w:sz w:val="20"/>
          <w:szCs w:val="20"/>
        </w:rPr>
        <w:t>885, 2012.</w:t>
      </w:r>
    </w:p>
    <w:p w14:paraId="507CFC99" w14:textId="2CD25D42" w:rsidR="00AF32D1" w:rsidRPr="00412C35" w:rsidRDefault="00351CB5" w:rsidP="00412C35">
      <w:pPr>
        <w:spacing w:after="120" w:line="240" w:lineRule="auto"/>
        <w:ind w:firstLine="0"/>
      </w:pPr>
      <w:r>
        <w:rPr>
          <w:sz w:val="20"/>
          <w:szCs w:val="20"/>
        </w:rPr>
        <w:t xml:space="preserve">SANTOS, Ingrid </w:t>
      </w:r>
      <w:proofErr w:type="spellStart"/>
      <w:r>
        <w:rPr>
          <w:sz w:val="20"/>
          <w:szCs w:val="20"/>
        </w:rPr>
        <w:t>Loise</w:t>
      </w:r>
      <w:proofErr w:type="spellEnd"/>
      <w:r>
        <w:rPr>
          <w:sz w:val="20"/>
          <w:szCs w:val="20"/>
        </w:rPr>
        <w:t xml:space="preserve"> Cruz dos; OLIVEIRA, Luana Paula de; LIMA, Helder de Pádua; ARATANI, Nathan; LOPES, Soraia Geraldo </w:t>
      </w:r>
      <w:proofErr w:type="spellStart"/>
      <w:r>
        <w:rPr>
          <w:sz w:val="20"/>
          <w:szCs w:val="20"/>
        </w:rPr>
        <w:t>Rozza</w:t>
      </w:r>
      <w:proofErr w:type="spellEnd"/>
      <w:r>
        <w:rPr>
          <w:sz w:val="20"/>
          <w:szCs w:val="20"/>
        </w:rPr>
        <w:t xml:space="preserve">; ARRUDA, Bianca Cristina </w:t>
      </w:r>
      <w:proofErr w:type="spellStart"/>
      <w:r>
        <w:rPr>
          <w:sz w:val="20"/>
          <w:szCs w:val="20"/>
        </w:rPr>
        <w:t>Ciccone</w:t>
      </w:r>
      <w:proofErr w:type="spellEnd"/>
      <w:r>
        <w:rPr>
          <w:sz w:val="20"/>
          <w:szCs w:val="20"/>
        </w:rPr>
        <w:t xml:space="preserve"> Giacon. Fatores de estresse em estudantes de enfermagem na realização de atividades teórico-práticas da formação acadêmica. </w:t>
      </w:r>
      <w:r>
        <w:rPr>
          <w:i/>
          <w:iCs/>
          <w:sz w:val="20"/>
          <w:szCs w:val="20"/>
        </w:rPr>
        <w:t>Ciência, Cuidado e Saúde</w:t>
      </w:r>
      <w:r>
        <w:rPr>
          <w:sz w:val="20"/>
          <w:szCs w:val="20"/>
        </w:rPr>
        <w:t>, Maringá, v. 21, e59265, 2022. DOI: 10.4025/ciencuidsaude.v21i0.59265.</w:t>
      </w:r>
    </w:p>
    <w:p w14:paraId="437520AA" w14:textId="5F8076D5" w:rsidR="00AF32D1" w:rsidRPr="00412C35" w:rsidRDefault="00351CB5" w:rsidP="00412C35">
      <w:pPr>
        <w:spacing w:after="120" w:line="240" w:lineRule="auto"/>
        <w:ind w:firstLine="0"/>
      </w:pPr>
      <w:r>
        <w:rPr>
          <w:sz w:val="20"/>
          <w:szCs w:val="20"/>
        </w:rPr>
        <w:t xml:space="preserve">TOMASCHEWSKI-BARLEM, </w:t>
      </w:r>
      <w:proofErr w:type="spellStart"/>
      <w:r>
        <w:rPr>
          <w:sz w:val="20"/>
          <w:szCs w:val="20"/>
        </w:rPr>
        <w:t>Jamila</w:t>
      </w:r>
      <w:proofErr w:type="spellEnd"/>
      <w:r>
        <w:rPr>
          <w:sz w:val="20"/>
          <w:szCs w:val="20"/>
        </w:rPr>
        <w:t xml:space="preserve"> Geri; LUNARDI, Valéria </w:t>
      </w:r>
      <w:proofErr w:type="spellStart"/>
      <w:r>
        <w:rPr>
          <w:sz w:val="20"/>
          <w:szCs w:val="20"/>
        </w:rPr>
        <w:t>Lerch</w:t>
      </w:r>
      <w:proofErr w:type="spellEnd"/>
      <w:r>
        <w:rPr>
          <w:sz w:val="20"/>
          <w:szCs w:val="20"/>
        </w:rPr>
        <w:t xml:space="preserve">; RAMOS, Aline Marcelino; SILVEIRA, Rosemary Silva da; BARLEM, Edison Luiz </w:t>
      </w:r>
      <w:proofErr w:type="spellStart"/>
      <w:r>
        <w:rPr>
          <w:sz w:val="20"/>
          <w:szCs w:val="20"/>
        </w:rPr>
        <w:t>Devos</w:t>
      </w:r>
      <w:proofErr w:type="spellEnd"/>
      <w:r>
        <w:rPr>
          <w:sz w:val="20"/>
          <w:szCs w:val="20"/>
        </w:rPr>
        <w:t xml:space="preserve">; ERNANDES, Carolina </w:t>
      </w:r>
      <w:proofErr w:type="spellStart"/>
      <w:r>
        <w:rPr>
          <w:sz w:val="20"/>
          <w:szCs w:val="20"/>
        </w:rPr>
        <w:t>Mirapalheta</w:t>
      </w:r>
      <w:proofErr w:type="spellEnd"/>
      <w:r>
        <w:rPr>
          <w:sz w:val="20"/>
          <w:szCs w:val="20"/>
        </w:rPr>
        <w:t xml:space="preserve">. Manifestações da síndrome de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entre estudantes de graduação em enfermagem. </w:t>
      </w:r>
      <w:r>
        <w:rPr>
          <w:i/>
          <w:iCs/>
          <w:sz w:val="20"/>
          <w:szCs w:val="20"/>
        </w:rPr>
        <w:t>Texto &amp; Contexto - Enfermagem</w:t>
      </w:r>
      <w:r>
        <w:rPr>
          <w:sz w:val="20"/>
          <w:szCs w:val="20"/>
        </w:rPr>
        <w:t>, Florianópolis, v. 22, n. 3, p. 754-762, 2013. DOI: 10.1590/S0104-07072013000300023.</w:t>
      </w:r>
    </w:p>
    <w:p w14:paraId="77CFC810" w14:textId="0375D21E" w:rsidR="00AF32D1" w:rsidRPr="00A05FC9" w:rsidRDefault="00351CB5" w:rsidP="00A05FC9">
      <w:pPr>
        <w:spacing w:after="120" w:line="240" w:lineRule="auto"/>
        <w:ind w:firstLine="0"/>
      </w:pPr>
      <w:r>
        <w:rPr>
          <w:sz w:val="20"/>
          <w:szCs w:val="20"/>
        </w:rPr>
        <w:t xml:space="preserve">VASCONCELOS, Eduardo Motta de; TRINDADE, Charlene Oliveira; BARBOSA, Luciene Rodrigues; MARTINO, </w:t>
      </w:r>
      <w:proofErr w:type="spellStart"/>
      <w:r>
        <w:rPr>
          <w:sz w:val="20"/>
          <w:szCs w:val="20"/>
        </w:rPr>
        <w:t>Milva</w:t>
      </w:r>
      <w:proofErr w:type="spellEnd"/>
      <w:r>
        <w:rPr>
          <w:sz w:val="20"/>
          <w:szCs w:val="20"/>
        </w:rPr>
        <w:t xml:space="preserve"> Maria Figueiredo de. </w:t>
      </w:r>
      <w:proofErr w:type="spellStart"/>
      <w:r>
        <w:rPr>
          <w:sz w:val="20"/>
          <w:szCs w:val="20"/>
        </w:rPr>
        <w:t>Predictive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factors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burnout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syndrome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nursing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students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public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university</w:t>
      </w:r>
      <w:proofErr w:type="spellEnd"/>
      <w:r>
        <w:rPr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>Revista da Escola de Enfermagem da USP</w:t>
      </w:r>
      <w:r>
        <w:rPr>
          <w:sz w:val="20"/>
          <w:szCs w:val="20"/>
        </w:rPr>
        <w:t>, São Paulo, v. 54, e03564, 2020. DOI: 10.1590/S1980-220X2018044003564.</w:t>
      </w:r>
    </w:p>
    <w:p w14:paraId="041C129C" w14:textId="71B77620" w:rsidR="00AF32D1" w:rsidRPr="006A7BEF" w:rsidRDefault="00351CB5" w:rsidP="006A7BEF">
      <w:pPr>
        <w:spacing w:after="120" w:line="240" w:lineRule="auto"/>
        <w:ind w:firstLine="0"/>
      </w:pPr>
      <w:r>
        <w:rPr>
          <w:sz w:val="20"/>
          <w:szCs w:val="20"/>
        </w:rPr>
        <w:t xml:space="preserve">WORLD HEALTH ORGANIZATION. </w:t>
      </w:r>
      <w:proofErr w:type="spellStart"/>
      <w:r>
        <w:rPr>
          <w:i/>
          <w:iCs/>
          <w:sz w:val="20"/>
          <w:szCs w:val="20"/>
        </w:rPr>
        <w:t>Burn</w:t>
      </w:r>
      <w:proofErr w:type="spellEnd"/>
      <w:r>
        <w:rPr>
          <w:i/>
          <w:iCs/>
          <w:sz w:val="20"/>
          <w:szCs w:val="20"/>
        </w:rPr>
        <w:t xml:space="preserve">-out </w:t>
      </w:r>
      <w:proofErr w:type="spellStart"/>
      <w:r>
        <w:rPr>
          <w:i/>
          <w:iCs/>
          <w:sz w:val="20"/>
          <w:szCs w:val="20"/>
        </w:rPr>
        <w:t>an</w:t>
      </w:r>
      <w:proofErr w:type="spellEnd"/>
      <w:r>
        <w:rPr>
          <w:i/>
          <w:iCs/>
          <w:sz w:val="20"/>
          <w:szCs w:val="20"/>
        </w:rPr>
        <w:t xml:space="preserve"> “</w:t>
      </w:r>
      <w:proofErr w:type="spellStart"/>
      <w:r>
        <w:rPr>
          <w:i/>
          <w:iCs/>
          <w:sz w:val="20"/>
          <w:szCs w:val="20"/>
        </w:rPr>
        <w:t>occupational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phenomenon</w:t>
      </w:r>
      <w:proofErr w:type="spellEnd"/>
      <w:r>
        <w:rPr>
          <w:i/>
          <w:iCs/>
          <w:sz w:val="20"/>
          <w:szCs w:val="20"/>
        </w:rPr>
        <w:t xml:space="preserve">”: </w:t>
      </w:r>
      <w:proofErr w:type="spellStart"/>
      <w:r>
        <w:rPr>
          <w:i/>
          <w:iCs/>
          <w:sz w:val="20"/>
          <w:szCs w:val="20"/>
        </w:rPr>
        <w:t>International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Classification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of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Diseases</w:t>
      </w:r>
      <w:proofErr w:type="spellEnd"/>
      <w:r>
        <w:rPr>
          <w:i/>
          <w:iCs/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Geneva</w:t>
      </w:r>
      <w:proofErr w:type="spellEnd"/>
      <w:r>
        <w:rPr>
          <w:sz w:val="20"/>
          <w:szCs w:val="20"/>
        </w:rPr>
        <w:t xml:space="preserve">: World Health </w:t>
      </w:r>
      <w:proofErr w:type="spellStart"/>
      <w:r>
        <w:rPr>
          <w:sz w:val="20"/>
          <w:szCs w:val="20"/>
        </w:rPr>
        <w:t>Organization</w:t>
      </w:r>
      <w:proofErr w:type="spellEnd"/>
      <w:r>
        <w:rPr>
          <w:sz w:val="20"/>
          <w:szCs w:val="20"/>
        </w:rPr>
        <w:t xml:space="preserve">, 2019. Disponível em: WHO – </w:t>
      </w:r>
      <w:proofErr w:type="spellStart"/>
      <w:r>
        <w:rPr>
          <w:sz w:val="20"/>
          <w:szCs w:val="20"/>
        </w:rPr>
        <w:t>Burn</w:t>
      </w:r>
      <w:proofErr w:type="spellEnd"/>
      <w:r>
        <w:rPr>
          <w:sz w:val="20"/>
          <w:szCs w:val="20"/>
        </w:rPr>
        <w:t xml:space="preserve">-out </w:t>
      </w:r>
      <w:proofErr w:type="spellStart"/>
      <w:r>
        <w:rPr>
          <w:sz w:val="20"/>
          <w:szCs w:val="20"/>
        </w:rPr>
        <w:t>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occupational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phenomenon</w:t>
      </w:r>
      <w:proofErr w:type="spellEnd"/>
      <w:r>
        <w:rPr>
          <w:sz w:val="20"/>
          <w:szCs w:val="20"/>
        </w:rPr>
        <w:t>. Acesso em: 5 set. 2026.</w:t>
      </w:r>
    </w:p>
    <w:sectPr w:rsidR="00AF32D1" w:rsidRPr="006A7BEF">
      <w:headerReference w:type="default" r:id="rId11"/>
      <w:footerReference w:type="default" r:id="rId12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DCF59" w14:textId="77777777" w:rsidR="00351CB5" w:rsidRDefault="00351CB5">
      <w:pPr>
        <w:spacing w:line="240" w:lineRule="auto"/>
      </w:pPr>
      <w:r>
        <w:separator/>
      </w:r>
    </w:p>
  </w:endnote>
  <w:endnote w:type="continuationSeparator" w:id="0">
    <w:p w14:paraId="0A4DCA3F" w14:textId="77777777" w:rsidR="00351CB5" w:rsidRDefault="00351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  <w:embedRegular r:id="rId1" w:fontKey="{E08A8FDD-CEF3-42E4-9459-DFE7B1818B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DEBB781-28BF-434D-8976-1F95E0F8810C}"/>
  </w:font>
  <w:font w:name="Basic">
    <w:charset w:val="00"/>
    <w:family w:val="auto"/>
    <w:pitch w:val="default"/>
    <w:embedRegular r:id="rId3" w:fontKey="{A7F167A4-2628-A84F-97A0-35B582F36546}"/>
  </w:font>
  <w:font w:name="Basic Roman"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5EFA" w14:textId="77777777" w:rsidR="00AF32D1" w:rsidRDefault="00351C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jc w:val="right"/>
      <w:rPr>
        <w:color w:val="00000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C09D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noProof/>
      </w:rPr>
      <w:drawing>
        <wp:anchor distT="0" distB="0" distL="0" distR="0" simplePos="0" relativeHeight="251659264" behindDoc="1" locked="0" layoutInCell="1" hidden="0" allowOverlap="1" wp14:anchorId="247F7F55" wp14:editId="4A44B0E0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245" cy="1037590"/>
          <wp:effectExtent l="0" t="0" r="0" b="0"/>
          <wp:wrapNone/>
          <wp:docPr id="10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410" b="4410"/>
                  <a:stretch>
                    <a:fillRect/>
                  </a:stretch>
                </pic:blipFill>
                <pic:spPr>
                  <a:xfrm>
                    <a:off x="0" y="0"/>
                    <a:ext cx="5643245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8555FA9" w14:textId="77777777" w:rsidR="00AF32D1" w:rsidRDefault="00AF32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E438AC5" w14:textId="77777777" w:rsidR="00AF32D1" w:rsidRDefault="00AF32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A8E2" w14:textId="77777777" w:rsidR="00351CB5" w:rsidRDefault="00351CB5">
      <w:pPr>
        <w:spacing w:line="240" w:lineRule="auto"/>
      </w:pPr>
      <w:r>
        <w:separator/>
      </w:r>
    </w:p>
  </w:footnote>
  <w:footnote w:type="continuationSeparator" w:id="0">
    <w:p w14:paraId="47F331FB" w14:textId="77777777" w:rsidR="00351CB5" w:rsidRDefault="00351CB5">
      <w:pPr>
        <w:spacing w:line="240" w:lineRule="auto"/>
      </w:pPr>
      <w:r>
        <w:continuationSeparator/>
      </w:r>
    </w:p>
  </w:footnote>
  <w:footnote w:id="1">
    <w:p w14:paraId="484268C7" w14:textId="77777777" w:rsidR="00AF32D1" w:rsidRDefault="00351C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¹Graduanda em Enfermagem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36BA673F" w14:textId="77777777" w:rsidR="00AF32D1" w:rsidRDefault="00351C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²Graduanda em Enfermagem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2817A445" w14:textId="77777777" w:rsidR="00AF32D1" w:rsidRDefault="00351C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³Docente Mestra em Enfermagem -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6FDA9954" w14:textId="77777777" w:rsidR="00211AD9" w:rsidRDefault="00211AD9" w:rsidP="00211AD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74815" w14:textId="77777777" w:rsidR="00AF32D1" w:rsidRDefault="00351CB5">
    <w:pPr>
      <w:pBdr>
        <w:top w:val="nil"/>
        <w:left w:val="nil"/>
        <w:bottom w:val="nil"/>
        <w:right w:val="nil"/>
        <w:between w:val="nil"/>
      </w:pBdr>
      <w:tabs>
        <w:tab w:val="left" w:pos="2595"/>
        <w:tab w:val="center" w:pos="4252"/>
        <w:tab w:val="left" w:pos="7670"/>
        <w:tab w:val="right" w:pos="8504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F95E763" wp14:editId="14DAAF30">
          <wp:simplePos x="0" y="0"/>
          <wp:positionH relativeFrom="column">
            <wp:posOffset>-1150619</wp:posOffset>
          </wp:positionH>
          <wp:positionV relativeFrom="paragraph">
            <wp:posOffset>-483869</wp:posOffset>
          </wp:positionV>
          <wp:extent cx="7560310" cy="1400175"/>
          <wp:effectExtent l="0" t="0" r="0" b="0"/>
          <wp:wrapNone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60310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A0EB7"/>
    <w:multiLevelType w:val="multilevel"/>
    <w:tmpl w:val="FFFFFFFF"/>
    <w:lvl w:ilvl="0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2379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2D1"/>
    <w:rsid w:val="00003269"/>
    <w:rsid w:val="00011320"/>
    <w:rsid w:val="000261A0"/>
    <w:rsid w:val="00035121"/>
    <w:rsid w:val="000534AD"/>
    <w:rsid w:val="0006486A"/>
    <w:rsid w:val="00107A8F"/>
    <w:rsid w:val="001255D9"/>
    <w:rsid w:val="00162460"/>
    <w:rsid w:val="001B3773"/>
    <w:rsid w:val="001C0630"/>
    <w:rsid w:val="001F0A3F"/>
    <w:rsid w:val="001F5F87"/>
    <w:rsid w:val="00211AD9"/>
    <w:rsid w:val="0021241C"/>
    <w:rsid w:val="002179D6"/>
    <w:rsid w:val="00287CC5"/>
    <w:rsid w:val="002B1B30"/>
    <w:rsid w:val="002C784B"/>
    <w:rsid w:val="002D2612"/>
    <w:rsid w:val="002D5280"/>
    <w:rsid w:val="00315973"/>
    <w:rsid w:val="003323AB"/>
    <w:rsid w:val="00351CB5"/>
    <w:rsid w:val="00373F9E"/>
    <w:rsid w:val="00412C35"/>
    <w:rsid w:val="00476A24"/>
    <w:rsid w:val="00482DC5"/>
    <w:rsid w:val="00495378"/>
    <w:rsid w:val="004C04ED"/>
    <w:rsid w:val="004D78F6"/>
    <w:rsid w:val="00501313"/>
    <w:rsid w:val="00530220"/>
    <w:rsid w:val="00533142"/>
    <w:rsid w:val="00535846"/>
    <w:rsid w:val="005A7B93"/>
    <w:rsid w:val="005D13F5"/>
    <w:rsid w:val="00636EAD"/>
    <w:rsid w:val="0069163B"/>
    <w:rsid w:val="006A7BEF"/>
    <w:rsid w:val="006B0C47"/>
    <w:rsid w:val="00736E05"/>
    <w:rsid w:val="00776EBA"/>
    <w:rsid w:val="00795C41"/>
    <w:rsid w:val="007B506E"/>
    <w:rsid w:val="007E66E7"/>
    <w:rsid w:val="00816E1C"/>
    <w:rsid w:val="00894458"/>
    <w:rsid w:val="00935B00"/>
    <w:rsid w:val="00945237"/>
    <w:rsid w:val="00952C8B"/>
    <w:rsid w:val="00982916"/>
    <w:rsid w:val="009B25DD"/>
    <w:rsid w:val="009C09DC"/>
    <w:rsid w:val="009D614E"/>
    <w:rsid w:val="00A02C3F"/>
    <w:rsid w:val="00A05FC9"/>
    <w:rsid w:val="00A41432"/>
    <w:rsid w:val="00A523AA"/>
    <w:rsid w:val="00A73468"/>
    <w:rsid w:val="00AF32D1"/>
    <w:rsid w:val="00B6354F"/>
    <w:rsid w:val="00C702A2"/>
    <w:rsid w:val="00C94708"/>
    <w:rsid w:val="00CA615A"/>
    <w:rsid w:val="00CB1717"/>
    <w:rsid w:val="00CD041F"/>
    <w:rsid w:val="00D05FE8"/>
    <w:rsid w:val="00D51699"/>
    <w:rsid w:val="00D70A08"/>
    <w:rsid w:val="00DA1BF9"/>
    <w:rsid w:val="00DF0522"/>
    <w:rsid w:val="00DF6478"/>
    <w:rsid w:val="00E57A25"/>
    <w:rsid w:val="00EB32EA"/>
    <w:rsid w:val="00F22BBC"/>
    <w:rsid w:val="00F30AE7"/>
    <w:rsid w:val="00F3783E"/>
    <w:rsid w:val="00F62F27"/>
    <w:rsid w:val="00FE2F3D"/>
    <w:rsid w:val="00FE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E500"/>
  <w15:docId w15:val="{33FC03F7-DB13-9B48-A27A-BC9C1646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1.xml" /><Relationship Id="rId5" Type="http://schemas.openxmlformats.org/officeDocument/2006/relationships/webSettings" Target="webSettings.xml" /><Relationship Id="rId10" Type="http://schemas.openxmlformats.org/officeDocument/2006/relationships/image" Target="media/image3.jpg" /><Relationship Id="rId4" Type="http://schemas.openxmlformats.org/officeDocument/2006/relationships/settings" Target="settings.xml" /><Relationship Id="rId9" Type="http://schemas.openxmlformats.org/officeDocument/2006/relationships/image" Target="media/image2.jpg" /><Relationship Id="rId14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Roman"/>
        <a:ea typeface="Basic Roman"/>
        <a:cs typeface="Basic Roman"/>
      </a:majorFont>
      <a:minorFont>
        <a:latin typeface="Basic Roman"/>
        <a:ea typeface="Basic Roman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5dIRFQ9ZXrn4JJl92Zz0xBHKQ==">CgMxLjAyDmguc2k0Z3F1dXZ0bDVtOAByITF4TmdoQmczWlRaU3dyQndxUW84Si04a05JamxJV2NDcQ==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2744</Words>
  <Characters>14818</Characters>
  <Application>Microsoft Office Word</Application>
  <DocSecurity>0</DocSecurity>
  <Lines>123</Lines>
  <Paragraphs>35</Paragraphs>
  <ScaleCrop>false</ScaleCrop>
  <Company/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PSF CORTADO</dc:creator>
  <cp:lastModifiedBy>Sara Dos Santos Veras</cp:lastModifiedBy>
  <cp:revision>2</cp:revision>
  <dcterms:created xsi:type="dcterms:W3CDTF">2026-09-08T21:09:00Z</dcterms:created>
  <dcterms:modified xsi:type="dcterms:W3CDTF">2026-09-08T21:09:00Z</dcterms:modified>
</cp:coreProperties>
</file>