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7D63" w:rsidRPr="00772BD9" w:rsidRDefault="00E07D63" w:rsidP="00E07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BD9">
        <w:rPr>
          <w:rFonts w:ascii="Times New Roman" w:hAnsi="Times New Roman" w:cs="Times New Roman"/>
          <w:b/>
          <w:bCs/>
          <w:sz w:val="24"/>
          <w:szCs w:val="24"/>
        </w:rPr>
        <w:t>SÍNDROME METABÓLICA: UMA REVISÃO DOS CRITÉRIOS DE DIAGNÓSTICO SEGUNDO DIFERENTES INSTITUIÇÕES</w:t>
      </w:r>
    </w:p>
    <w:p w:rsidR="00E07D63" w:rsidRPr="00772BD9" w:rsidRDefault="00E07D63" w:rsidP="00E0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D63" w:rsidRPr="00772BD9" w:rsidRDefault="00E07D63" w:rsidP="00E0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2BD9">
        <w:rPr>
          <w:rFonts w:ascii="Times New Roman" w:hAnsi="Times New Roman" w:cs="Times New Roman"/>
          <w:sz w:val="24"/>
          <w:szCs w:val="24"/>
        </w:rPr>
        <w:t>Gabriele Cristina Schröder</w:t>
      </w:r>
      <w:r w:rsidRPr="00772B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72BD9">
        <w:rPr>
          <w:rFonts w:ascii="Times New Roman" w:hAnsi="Times New Roman" w:cs="Times New Roman"/>
          <w:sz w:val="24"/>
          <w:szCs w:val="24"/>
        </w:rPr>
        <w:t>; Edmilson Alves de Carvalho Neto</w:t>
      </w:r>
      <w:r w:rsidRPr="00772B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72BD9">
        <w:rPr>
          <w:rFonts w:ascii="Times New Roman" w:hAnsi="Times New Roman" w:cs="Times New Roman"/>
          <w:sz w:val="24"/>
          <w:szCs w:val="24"/>
        </w:rPr>
        <w:t xml:space="preserve">; Maria </w:t>
      </w:r>
      <w:proofErr w:type="spellStart"/>
      <w:r w:rsidRPr="00772BD9">
        <w:rPr>
          <w:rFonts w:ascii="Times New Roman" w:hAnsi="Times New Roman" w:cs="Times New Roman"/>
          <w:sz w:val="24"/>
          <w:szCs w:val="24"/>
        </w:rPr>
        <w:t>Goreth</w:t>
      </w:r>
      <w:proofErr w:type="spellEnd"/>
      <w:r w:rsidRPr="00772BD9">
        <w:rPr>
          <w:rFonts w:ascii="Times New Roman" w:hAnsi="Times New Roman" w:cs="Times New Roman"/>
          <w:sz w:val="24"/>
          <w:szCs w:val="24"/>
        </w:rPr>
        <w:t xml:space="preserve"> Pearce de Sousa Silva²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D63" w:rsidRPr="00772BD9" w:rsidRDefault="00E07D63" w:rsidP="00E0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B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72BD9">
        <w:rPr>
          <w:rFonts w:ascii="Times New Roman" w:hAnsi="Times New Roman" w:cs="Times New Roman"/>
          <w:sz w:val="24"/>
          <w:szCs w:val="24"/>
        </w:rPr>
        <w:t>Discente do curso de medicina da Faculdade de Ciências Humanas, Exatas e da Saúde do Piauí - FAHESP/ Instituto de Educação Superior do Vale do Parnaíba - IESVAP</w:t>
      </w:r>
    </w:p>
    <w:p w:rsidR="00E07D63" w:rsidRPr="00772BD9" w:rsidRDefault="00E07D63" w:rsidP="00E0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²D</w:t>
      </w:r>
      <w:r w:rsidRPr="00772BD9">
        <w:rPr>
          <w:rFonts w:ascii="Times New Roman" w:hAnsi="Times New Roman" w:cs="Times New Roman"/>
          <w:sz w:val="24"/>
          <w:szCs w:val="24"/>
        </w:rPr>
        <w:t>ocente do curso de medicina da Faculdade de Ciências Humanas, Exatas e da Saúde do Piauí – FAHESP / Instituto de Educação Superior do Vale do Parnaíba – IESVAP</w:t>
      </w:r>
    </w:p>
    <w:p w:rsidR="00974339" w:rsidRPr="00C05558" w:rsidRDefault="00974339" w:rsidP="00E07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D63" w:rsidRPr="00772BD9" w:rsidRDefault="00E07D63" w:rsidP="00E07D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A44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001A44">
        <w:rPr>
          <w:rFonts w:ascii="Times New Roman" w:hAnsi="Times New Roman" w:cs="Times New Roman"/>
          <w:sz w:val="24"/>
          <w:szCs w:val="24"/>
        </w:rPr>
        <w:t xml:space="preserve">Segundo a Sociedade Brasileira de Endocrinologia e Metabologia, a Síndrome Metabólica (SM), antigamente denominada como “Síndrome X” por </w:t>
      </w:r>
      <w:r w:rsidRPr="0000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Gerald </w:t>
      </w:r>
      <w:proofErr w:type="spellStart"/>
      <w:r w:rsidRPr="0000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Reaven</w:t>
      </w:r>
      <w:proofErr w:type="spellEnd"/>
      <w:r w:rsidRPr="0000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01A44">
        <w:rPr>
          <w:rFonts w:ascii="Times New Roman" w:hAnsi="Times New Roman" w:cs="Times New Roman"/>
          <w:sz w:val="24"/>
          <w:szCs w:val="24"/>
        </w:rPr>
        <w:t xml:space="preserve"> corresponde a um conjunto de doenças cuja base é a resistência insulínica e a obesidade central. Ela pode ser definida como um grupo de fatores de risco </w:t>
      </w:r>
      <w:proofErr w:type="spellStart"/>
      <w:r w:rsidRPr="00001A44">
        <w:rPr>
          <w:rFonts w:ascii="Times New Roman" w:hAnsi="Times New Roman" w:cs="Times New Roman"/>
          <w:sz w:val="24"/>
          <w:szCs w:val="24"/>
        </w:rPr>
        <w:t>interrelacionados</w:t>
      </w:r>
      <w:proofErr w:type="spellEnd"/>
      <w:r w:rsidRPr="00001A44">
        <w:rPr>
          <w:rFonts w:ascii="Times New Roman" w:hAnsi="Times New Roman" w:cs="Times New Roman"/>
          <w:sz w:val="24"/>
          <w:szCs w:val="24"/>
        </w:rPr>
        <w:t>, de ori</w:t>
      </w:r>
      <w:r>
        <w:rPr>
          <w:rFonts w:ascii="Times New Roman" w:hAnsi="Times New Roman" w:cs="Times New Roman"/>
          <w:sz w:val="24"/>
          <w:szCs w:val="24"/>
        </w:rPr>
        <w:t xml:space="preserve">gem metabólica, que </w:t>
      </w:r>
      <w:r w:rsidRPr="00001A44">
        <w:rPr>
          <w:rFonts w:ascii="Times New Roman" w:hAnsi="Times New Roman" w:cs="Times New Roman"/>
          <w:sz w:val="24"/>
          <w:szCs w:val="24"/>
        </w:rPr>
        <w:t>contribuem</w:t>
      </w:r>
      <w:r>
        <w:rPr>
          <w:rFonts w:ascii="Times New Roman" w:hAnsi="Times New Roman" w:cs="Times New Roman"/>
          <w:sz w:val="24"/>
          <w:szCs w:val="24"/>
        </w:rPr>
        <w:t xml:space="preserve"> diretamente</w:t>
      </w:r>
      <w:r w:rsidRPr="00001A44">
        <w:rPr>
          <w:rFonts w:ascii="Times New Roman" w:hAnsi="Times New Roman" w:cs="Times New Roman"/>
          <w:sz w:val="24"/>
          <w:szCs w:val="24"/>
        </w:rPr>
        <w:t xml:space="preserve"> para o desenvolvimento de doença cardiovascular (DCV) - elevam a mortalidade 2,5x segundo a Sociedade Brasileira de Cardiologia - e/ou diabetes do tipo 2. Estima-se que a SM acometa 20-25% da população mundial adulta</w:t>
      </w:r>
      <w:r>
        <w:rPr>
          <w:rFonts w:ascii="Times New Roman" w:hAnsi="Times New Roman" w:cs="Times New Roman"/>
          <w:sz w:val="24"/>
          <w:szCs w:val="24"/>
        </w:rPr>
        <w:t xml:space="preserve">. No Brasil, </w:t>
      </w:r>
      <w:r w:rsidRPr="00001A44">
        <w:rPr>
          <w:rFonts w:ascii="Times New Roman" w:hAnsi="Times New Roman" w:cs="Times New Roman"/>
          <w:sz w:val="24"/>
          <w:szCs w:val="24"/>
        </w:rPr>
        <w:t xml:space="preserve">essa prevalência </w:t>
      </w:r>
      <w:r>
        <w:rPr>
          <w:rFonts w:ascii="Times New Roman" w:hAnsi="Times New Roman" w:cs="Times New Roman"/>
          <w:sz w:val="24"/>
          <w:szCs w:val="24"/>
        </w:rPr>
        <w:t>é ainda maior</w:t>
      </w:r>
      <w:r w:rsidRPr="00001A44">
        <w:rPr>
          <w:rFonts w:ascii="Times New Roman" w:hAnsi="Times New Roman" w:cs="Times New Roman"/>
          <w:sz w:val="24"/>
          <w:szCs w:val="24"/>
        </w:rPr>
        <w:t>, já que o país possui cerca de 60 milhões acima do peso e 22 milhões de obesos</w:t>
      </w:r>
      <w:r>
        <w:rPr>
          <w:rFonts w:ascii="Verdana" w:hAnsi="Verdana"/>
          <w:sz w:val="19"/>
          <w:szCs w:val="19"/>
        </w:rPr>
        <w:t>.</w:t>
      </w:r>
      <w:r w:rsidRPr="00772BD9">
        <w:rPr>
          <w:rFonts w:ascii="Times New Roman" w:hAnsi="Times New Roman" w:cs="Times New Roman"/>
          <w:b/>
          <w:sz w:val="24"/>
          <w:szCs w:val="24"/>
        </w:rPr>
        <w:t xml:space="preserve"> OBJETIVOS: </w:t>
      </w:r>
      <w:r w:rsidRPr="00772BD9">
        <w:rPr>
          <w:rFonts w:ascii="Times New Roman" w:hAnsi="Times New Roman" w:cs="Times New Roman"/>
          <w:sz w:val="24"/>
          <w:szCs w:val="24"/>
        </w:rPr>
        <w:t xml:space="preserve">Descrever os critérios diagnósticos da SM de diferentes instituições a fim de aumentar a visibilidade e importância do diagnóstico precoce desta síndrome. </w:t>
      </w:r>
      <w:r w:rsidRPr="00772BD9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772BD9">
        <w:rPr>
          <w:rFonts w:ascii="Times New Roman" w:hAnsi="Times New Roman" w:cs="Times New Roman"/>
          <w:sz w:val="24"/>
          <w:szCs w:val="24"/>
        </w:rPr>
        <w:t xml:space="preserve">Trata-se de um estudo exploratório realizado por meio de uma revisão de literatura. Para obtenção de dados pertinentes à temática, consultou-se as bases de dados </w:t>
      </w:r>
      <w:proofErr w:type="spellStart"/>
      <w:r w:rsidRPr="00772BD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72BD9">
        <w:rPr>
          <w:rFonts w:ascii="Times New Roman" w:hAnsi="Times New Roman" w:cs="Times New Roman"/>
          <w:sz w:val="24"/>
          <w:szCs w:val="24"/>
        </w:rPr>
        <w:t xml:space="preserve"> Eletronic Library Online (</w:t>
      </w:r>
      <w:proofErr w:type="spellStart"/>
      <w:r w:rsidRPr="00772BD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772BD9">
        <w:rPr>
          <w:rFonts w:ascii="Times New Roman" w:hAnsi="Times New Roman" w:cs="Times New Roman"/>
          <w:sz w:val="24"/>
          <w:szCs w:val="24"/>
        </w:rPr>
        <w:t>), Biblioteca Virtual de Saúde (MEDLINE/BVS), Literatura Latino Americana do Caribe em Ciência e Saúde (LILACS). Foram utilizados os seguintes descritores: “Síndrome Metabólica”, “Síndrome X”, “Crité</w:t>
      </w:r>
      <w:r w:rsidR="007A148B">
        <w:rPr>
          <w:rFonts w:ascii="Times New Roman" w:hAnsi="Times New Roman" w:cs="Times New Roman"/>
          <w:sz w:val="24"/>
          <w:szCs w:val="24"/>
        </w:rPr>
        <w:t>rios Diagnósticos”</w:t>
      </w:r>
      <w:r w:rsidRPr="00772BD9">
        <w:rPr>
          <w:rFonts w:ascii="Times New Roman" w:hAnsi="Times New Roman" w:cs="Times New Roman"/>
          <w:sz w:val="24"/>
          <w:szCs w:val="24"/>
        </w:rPr>
        <w:t>, de acordo com os Descritores em Ciência e Saúde (</w:t>
      </w:r>
      <w:proofErr w:type="spellStart"/>
      <w:r w:rsidRPr="00772BD9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772BD9">
        <w:rPr>
          <w:rFonts w:ascii="Times New Roman" w:hAnsi="Times New Roman" w:cs="Times New Roman"/>
          <w:sz w:val="24"/>
          <w:szCs w:val="24"/>
        </w:rPr>
        <w:t xml:space="preserve">). Foram considerados artigos publicados entre 2014 e 2019, nas línguas Português e Inglês. Os critérios de exclusão foram artigos repetidos e pesquisas que não englobassem o tema. </w:t>
      </w:r>
      <w:r w:rsidRPr="00772BD9">
        <w:rPr>
          <w:rFonts w:ascii="Times New Roman" w:hAnsi="Times New Roman" w:cs="Times New Roman"/>
          <w:b/>
          <w:sz w:val="24"/>
          <w:szCs w:val="24"/>
        </w:rPr>
        <w:t xml:space="preserve">RESULTADOS E DISCUSSÃO: </w:t>
      </w:r>
      <w:r w:rsidRPr="00772BD9">
        <w:rPr>
          <w:rFonts w:ascii="Times New Roman" w:hAnsi="Times New Roman" w:cs="Times New Roman"/>
          <w:sz w:val="24"/>
          <w:szCs w:val="24"/>
        </w:rPr>
        <w:t>Várias instituições e entidades preconizam critérios diagnósticos diferentes, no entanto,</w:t>
      </w:r>
      <w:r>
        <w:rPr>
          <w:rFonts w:ascii="Times New Roman" w:hAnsi="Times New Roman" w:cs="Times New Roman"/>
          <w:sz w:val="24"/>
          <w:szCs w:val="24"/>
        </w:rPr>
        <w:t xml:space="preserve"> as 3 referências mais utilizadas</w:t>
      </w:r>
      <w:r w:rsidRPr="00772BD9">
        <w:rPr>
          <w:rFonts w:ascii="Times New Roman" w:hAnsi="Times New Roman" w:cs="Times New Roman"/>
          <w:sz w:val="24"/>
          <w:szCs w:val="24"/>
        </w:rPr>
        <w:t xml:space="preserve"> são a ATP (</w:t>
      </w:r>
      <w:proofErr w:type="spellStart"/>
      <w:r w:rsidRPr="00772BD9">
        <w:rPr>
          <w:rFonts w:ascii="Times New Roman" w:hAnsi="Times New Roman" w:cs="Times New Roman"/>
          <w:i/>
          <w:sz w:val="24"/>
          <w:szCs w:val="24"/>
        </w:rPr>
        <w:t>Adult</w:t>
      </w:r>
      <w:proofErr w:type="spellEnd"/>
      <w:r w:rsidRPr="00772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2BD9">
        <w:rPr>
          <w:rFonts w:ascii="Times New Roman" w:hAnsi="Times New Roman" w:cs="Times New Roman"/>
          <w:i/>
          <w:sz w:val="24"/>
          <w:szCs w:val="24"/>
        </w:rPr>
        <w:t>Treatment</w:t>
      </w:r>
      <w:proofErr w:type="spellEnd"/>
      <w:r w:rsidRPr="00772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2BD9">
        <w:rPr>
          <w:rFonts w:ascii="Times New Roman" w:hAnsi="Times New Roman" w:cs="Times New Roman"/>
          <w:i/>
          <w:sz w:val="24"/>
          <w:szCs w:val="24"/>
        </w:rPr>
        <w:t>Panel</w:t>
      </w:r>
      <w:proofErr w:type="spellEnd"/>
      <w:r w:rsidRPr="00772BD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72BD9">
        <w:rPr>
          <w:rFonts w:ascii="Times New Roman" w:hAnsi="Times New Roman" w:cs="Times New Roman"/>
          <w:sz w:val="24"/>
          <w:szCs w:val="24"/>
        </w:rPr>
        <w:t xml:space="preserve">III criada em 2001 e revisada em 2005, da NCEP </w:t>
      </w:r>
      <w:r w:rsidRPr="00772B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72BD9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772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2BD9">
        <w:rPr>
          <w:rFonts w:ascii="Times New Roman" w:hAnsi="Times New Roman" w:cs="Times New Roman"/>
          <w:i/>
          <w:sz w:val="24"/>
          <w:szCs w:val="24"/>
        </w:rPr>
        <w:t>Cholesterol</w:t>
      </w:r>
      <w:proofErr w:type="spellEnd"/>
      <w:r w:rsidRPr="00772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2BD9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772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2BD9">
        <w:rPr>
          <w:rFonts w:ascii="Times New Roman" w:hAnsi="Times New Roman" w:cs="Times New Roman"/>
          <w:i/>
          <w:sz w:val="24"/>
          <w:szCs w:val="24"/>
        </w:rPr>
        <w:t>Program</w:t>
      </w:r>
      <w:proofErr w:type="spellEnd"/>
      <w:r w:rsidRPr="00772BD9">
        <w:rPr>
          <w:rFonts w:ascii="Times New Roman" w:hAnsi="Times New Roman" w:cs="Times New Roman"/>
          <w:i/>
          <w:sz w:val="24"/>
          <w:szCs w:val="24"/>
        </w:rPr>
        <w:t>),</w:t>
      </w:r>
      <w:r w:rsidRPr="00772BD9">
        <w:rPr>
          <w:rFonts w:ascii="Times New Roman" w:hAnsi="Times New Roman" w:cs="Times New Roman"/>
          <w:sz w:val="24"/>
          <w:szCs w:val="24"/>
        </w:rPr>
        <w:t xml:space="preserve"> a IDF (</w:t>
      </w:r>
      <w:proofErr w:type="spellStart"/>
      <w:r w:rsidRPr="00772BD9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772BD9">
        <w:rPr>
          <w:rFonts w:ascii="Times New Roman" w:hAnsi="Times New Roman" w:cs="Times New Roman"/>
          <w:i/>
          <w:sz w:val="24"/>
          <w:szCs w:val="24"/>
        </w:rPr>
        <w:t xml:space="preserve"> Diabetes </w:t>
      </w:r>
      <w:proofErr w:type="spellStart"/>
      <w:r w:rsidRPr="00772BD9">
        <w:rPr>
          <w:rFonts w:ascii="Times New Roman" w:hAnsi="Times New Roman" w:cs="Times New Roman"/>
          <w:i/>
          <w:sz w:val="24"/>
          <w:szCs w:val="24"/>
        </w:rPr>
        <w:t>Federation</w:t>
      </w:r>
      <w:proofErr w:type="spellEnd"/>
      <w:r w:rsidRPr="00772BD9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772BD9">
        <w:rPr>
          <w:rFonts w:ascii="Times New Roman" w:hAnsi="Times New Roman" w:cs="Times New Roman"/>
          <w:sz w:val="24"/>
          <w:szCs w:val="24"/>
        </w:rPr>
        <w:t>criada em 2005 no I Congresso Internacion</w:t>
      </w:r>
      <w:r>
        <w:rPr>
          <w:rFonts w:ascii="Times New Roman" w:hAnsi="Times New Roman" w:cs="Times New Roman"/>
          <w:sz w:val="24"/>
          <w:szCs w:val="24"/>
        </w:rPr>
        <w:t xml:space="preserve">al de Síndrome Metabólica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72BD9">
        <w:rPr>
          <w:rFonts w:ascii="Times New Roman" w:hAnsi="Times New Roman" w:cs="Times New Roman"/>
          <w:sz w:val="24"/>
          <w:szCs w:val="24"/>
        </w:rPr>
        <w:t>Diabetes realizado em Berlim, e a definição da WHO (</w:t>
      </w:r>
      <w:r w:rsidRPr="00772BD9">
        <w:rPr>
          <w:rFonts w:ascii="Times New Roman" w:hAnsi="Times New Roman" w:cs="Times New Roman"/>
          <w:bCs/>
          <w:i/>
          <w:sz w:val="24"/>
          <w:szCs w:val="24"/>
        </w:rPr>
        <w:t xml:space="preserve">World Health </w:t>
      </w:r>
      <w:proofErr w:type="spellStart"/>
      <w:r w:rsidRPr="00772BD9">
        <w:rPr>
          <w:rFonts w:ascii="Times New Roman" w:hAnsi="Times New Roman" w:cs="Times New Roman"/>
          <w:bCs/>
          <w:i/>
          <w:sz w:val="24"/>
          <w:szCs w:val="24"/>
        </w:rPr>
        <w:t>Organization</w:t>
      </w:r>
      <w:proofErr w:type="spellEnd"/>
      <w:r w:rsidRPr="00772BD9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Pr="00772BD9">
        <w:rPr>
          <w:rFonts w:ascii="Times New Roman" w:hAnsi="Times New Roman" w:cs="Times New Roman"/>
          <w:bCs/>
          <w:sz w:val="24"/>
          <w:szCs w:val="24"/>
        </w:rPr>
        <w:t>criada em 1998 e revisada em 1999, porém, menos utilizada que as duas primeiras devido a complexidade do método para dete</w:t>
      </w:r>
      <w:r>
        <w:rPr>
          <w:rFonts w:ascii="Times New Roman" w:hAnsi="Times New Roman" w:cs="Times New Roman"/>
          <w:bCs/>
          <w:sz w:val="24"/>
          <w:szCs w:val="24"/>
        </w:rPr>
        <w:t>rminar a resistência à insulina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 e o uso do teste</w:t>
      </w:r>
      <w:r>
        <w:rPr>
          <w:rFonts w:ascii="Times New Roman" w:hAnsi="Times New Roman" w:cs="Times New Roman"/>
          <w:bCs/>
          <w:sz w:val="24"/>
          <w:szCs w:val="24"/>
        </w:rPr>
        <w:t xml:space="preserve"> oral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 de tolerância à glicose</w:t>
      </w:r>
      <w:r>
        <w:rPr>
          <w:rFonts w:ascii="Times New Roman" w:hAnsi="Times New Roman" w:cs="Times New Roman"/>
          <w:bCs/>
          <w:sz w:val="24"/>
          <w:szCs w:val="24"/>
        </w:rPr>
        <w:t xml:space="preserve"> (TOTG)</w:t>
      </w:r>
      <w:r w:rsidRPr="00772BD9">
        <w:rPr>
          <w:rFonts w:ascii="Times New Roman" w:hAnsi="Times New Roman" w:cs="Times New Roman"/>
          <w:bCs/>
          <w:sz w:val="24"/>
          <w:szCs w:val="24"/>
        </w:rPr>
        <w:t>. Criada nos Estados Unidos por um grupo de Endocrinologistas e Cardiologistas, a ATP III considera que para o diagnóstico da SM o paciente deve ter</w:t>
      </w:r>
      <w:r>
        <w:rPr>
          <w:rFonts w:ascii="Times New Roman" w:hAnsi="Times New Roman" w:cs="Times New Roman"/>
          <w:bCs/>
          <w:sz w:val="24"/>
          <w:szCs w:val="24"/>
        </w:rPr>
        <w:t xml:space="preserve"> 3 ou mais dos seguintes critérios</w:t>
      </w:r>
      <w:r w:rsidRPr="00772BD9">
        <w:rPr>
          <w:rFonts w:ascii="Times New Roman" w:hAnsi="Times New Roman" w:cs="Times New Roman"/>
          <w:bCs/>
          <w:sz w:val="24"/>
          <w:szCs w:val="24"/>
        </w:rPr>
        <w:t>: Triglicerídeos &gt;150mg/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>, HDL-c &lt;40MG/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no homem e &lt;50mg/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na mulher, Pressão Arterial (PA) &gt;130x85mmHg, Obesidade Central medida através da circunferência da cintura (CC) </w:t>
      </w:r>
      <w:r w:rsidRPr="00772BD9">
        <w:rPr>
          <w:rFonts w:ascii="Times New Roman" w:hAnsi="Times New Roman" w:cs="Times New Roman"/>
          <w:sz w:val="24"/>
          <w:szCs w:val="24"/>
        </w:rPr>
        <w:t>≥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102cm no homem e </w:t>
      </w:r>
      <w:r w:rsidRPr="00772BD9">
        <w:rPr>
          <w:rFonts w:ascii="Times New Roman" w:hAnsi="Times New Roman" w:cs="Times New Roman"/>
          <w:sz w:val="24"/>
          <w:szCs w:val="24"/>
        </w:rPr>
        <w:t>≥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88cm na mulher e Glicose de jejum </w:t>
      </w:r>
      <w:r w:rsidRPr="00772BD9">
        <w:rPr>
          <w:rFonts w:ascii="Times New Roman" w:hAnsi="Times New Roman" w:cs="Times New Roman"/>
          <w:sz w:val="24"/>
          <w:szCs w:val="24"/>
        </w:rPr>
        <w:t>≥</w:t>
      </w:r>
      <w:r w:rsidRPr="00772BD9">
        <w:rPr>
          <w:rFonts w:ascii="Times New Roman" w:hAnsi="Times New Roman" w:cs="Times New Roman"/>
          <w:bCs/>
          <w:sz w:val="24"/>
          <w:szCs w:val="24"/>
        </w:rPr>
        <w:t>100mg/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>. Já em relação aos critérios diagnósticos de acordo com a IDF, cumpre salientar que consideram a diversidade étnica e, desta forma, propõe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 limiares diferentes para determinar a CC, separando os pacientes em 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europídeos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, sul-africanos, populações do Mediterrâneo Ocidental e Oriente Médio, sul-asiáticos e chineses e japoneses, acrescentando a observação de que aos sul-americanos e à população da América Central seriam aplicados os valores para a população sul-asiática. Fazem </w:t>
      </w:r>
      <w:r w:rsidRPr="00772B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parte dos critérios diagnósticos da IDF: Obesidade Central definida de acordo com CC específica por etnia (se IMC </w:t>
      </w:r>
      <w:r w:rsidRPr="00772BD9">
        <w:rPr>
          <w:rFonts w:ascii="Times New Roman" w:hAnsi="Times New Roman" w:cs="Times New Roman"/>
          <w:sz w:val="24"/>
          <w:szCs w:val="24"/>
        </w:rPr>
        <w:t>≥</w:t>
      </w:r>
      <w:r w:rsidRPr="00772BD9">
        <w:rPr>
          <w:rFonts w:ascii="Times New Roman" w:hAnsi="Times New Roman" w:cs="Times New Roman"/>
          <w:bCs/>
          <w:sz w:val="24"/>
          <w:szCs w:val="24"/>
        </w:rPr>
        <w:t>30kg/m² assume-se obesidade central sem necessidade de medir CC) e pelo menos mais 2 dos seguintes: Triglicerídeos &gt;150mg/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ou tratamento específico para essa anormalidade lipídica, HDL-c &lt;40MG/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no homem e &lt;50mg/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na mulher ou tratamento específico, Pressão Arterial (PA) </w:t>
      </w:r>
      <w:r w:rsidRPr="00772BD9">
        <w:rPr>
          <w:rFonts w:ascii="Times New Roman" w:hAnsi="Times New Roman" w:cs="Times New Roman"/>
          <w:sz w:val="24"/>
          <w:szCs w:val="24"/>
        </w:rPr>
        <w:t>≥</w:t>
      </w:r>
      <w:r w:rsidRPr="00772BD9">
        <w:rPr>
          <w:rFonts w:ascii="Times New Roman" w:hAnsi="Times New Roman" w:cs="Times New Roman"/>
          <w:bCs/>
          <w:sz w:val="24"/>
          <w:szCs w:val="24"/>
        </w:rPr>
        <w:t>140/90mmHg ou tratamento específico ou diagnóstico prévio de Hipertensão Arterial Sistêmica (HAS) e Glicemia de Jejum &gt;100mg/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ou diagnóstico prévio de DM2. E por último, a classificação da WHO, onde o paciente deve ter resistência à insulina definida por presença de DM2, intolerância à glicose de jejum, intolerância ao </w:t>
      </w:r>
      <w:r>
        <w:rPr>
          <w:rFonts w:ascii="Times New Roman" w:hAnsi="Times New Roman" w:cs="Times New Roman"/>
          <w:bCs/>
          <w:sz w:val="24"/>
          <w:szCs w:val="24"/>
        </w:rPr>
        <w:t>TOTG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 e para indivíduos com níveis normais de glicose (</w:t>
      </w:r>
      <w:r w:rsidRPr="00772BD9">
        <w:rPr>
          <w:rFonts w:ascii="Times New Roman" w:hAnsi="Times New Roman" w:cs="Times New Roman"/>
          <w:sz w:val="24"/>
          <w:szCs w:val="24"/>
        </w:rPr>
        <w:t>≥</w:t>
      </w:r>
      <w:r w:rsidRPr="00772BD9">
        <w:rPr>
          <w:rFonts w:ascii="Times New Roman" w:hAnsi="Times New Roman" w:cs="Times New Roman"/>
          <w:bCs/>
          <w:sz w:val="24"/>
          <w:szCs w:val="24"/>
        </w:rPr>
        <w:t>110mg/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): primeiro quartil dos níveis de glicose da população em estudo, mensurados por meio do </w:t>
      </w:r>
      <w:proofErr w:type="spellStart"/>
      <w:r w:rsidRPr="00772BD9">
        <w:rPr>
          <w:rFonts w:ascii="Times New Roman" w:hAnsi="Times New Roman" w:cs="Times New Roman"/>
          <w:bCs/>
          <w:i/>
          <w:sz w:val="24"/>
          <w:szCs w:val="24"/>
        </w:rPr>
        <w:t>clamp</w:t>
      </w:r>
      <w:proofErr w:type="spellEnd"/>
      <w:r w:rsidRPr="00772B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euglicêmico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>; e pelo menos 2 de: Dislipidemia, Triglicerídeos &gt;150mg/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>, HDL-c &lt;35mg/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em homens e &lt;39mg/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em mulheres, PA </w:t>
      </w:r>
      <w:r w:rsidRPr="00772BD9">
        <w:rPr>
          <w:rFonts w:ascii="Times New Roman" w:hAnsi="Times New Roman" w:cs="Times New Roman"/>
          <w:sz w:val="24"/>
          <w:szCs w:val="24"/>
        </w:rPr>
        <w:t>≥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140/90mmHg, Obesidade Central de Relação Cintura-Quadril (RCQ) &gt;0,9 em homens e &gt;0,85 em mulheres, ou IMC &gt;30kg/m², 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Microalbuminúria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2BD9">
        <w:rPr>
          <w:rFonts w:ascii="Times New Roman" w:hAnsi="Times New Roman" w:cs="Times New Roman"/>
          <w:sz w:val="24"/>
          <w:szCs w:val="24"/>
        </w:rPr>
        <w:t>≥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20g/min ou Albumina/Creatinina </w:t>
      </w:r>
      <w:r w:rsidRPr="00772BD9">
        <w:rPr>
          <w:rFonts w:ascii="Times New Roman" w:hAnsi="Times New Roman" w:cs="Times New Roman"/>
          <w:sz w:val="24"/>
          <w:szCs w:val="24"/>
        </w:rPr>
        <w:t>≥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30mg/g. </w:t>
      </w:r>
      <w:r w:rsidRPr="00772BD9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A heterogeneidade dos critérios é a principal limitação para a aplicação prática do conceito de SM. </w:t>
      </w:r>
      <w:r>
        <w:rPr>
          <w:rFonts w:ascii="Times New Roman" w:hAnsi="Times New Roman" w:cs="Times New Roman"/>
          <w:bCs/>
          <w:sz w:val="24"/>
          <w:szCs w:val="24"/>
        </w:rPr>
        <w:t>Apesar da variedade de critérios diagnósticos nenhum é completamente adequado, devendo preferencialmente abordar mais de uma fonte na análise do paciente. Ademais</w:t>
      </w:r>
      <w:r w:rsidRPr="00772BD9">
        <w:rPr>
          <w:rFonts w:ascii="Times New Roman" w:hAnsi="Times New Roman" w:cs="Times New Roman"/>
          <w:bCs/>
          <w:sz w:val="24"/>
          <w:szCs w:val="24"/>
        </w:rPr>
        <w:t xml:space="preserve">, não se pode mensurar a importância destas avaliações no que diz respeito à prevenção de doenças cardiovasculares, além da compreensão </w:t>
      </w:r>
      <w:proofErr w:type="spellStart"/>
      <w:r w:rsidRPr="00772BD9">
        <w:rPr>
          <w:rFonts w:ascii="Times New Roman" w:hAnsi="Times New Roman" w:cs="Times New Roman"/>
          <w:bCs/>
          <w:sz w:val="24"/>
          <w:szCs w:val="24"/>
        </w:rPr>
        <w:t>etiopatogênica</w:t>
      </w:r>
      <w:proofErr w:type="spellEnd"/>
      <w:r w:rsidRPr="00772BD9">
        <w:rPr>
          <w:rFonts w:ascii="Times New Roman" w:hAnsi="Times New Roman" w:cs="Times New Roman"/>
          <w:bCs/>
          <w:sz w:val="24"/>
          <w:szCs w:val="24"/>
        </w:rPr>
        <w:t xml:space="preserve"> e fisiopatológica das condições clínicas que a constituem, com reflexo em intervenções terapêuticas. Faz-se necessário ainda, alertar os profissionais quanto à análise individual do paciente, levando-se em consideração suas características genéticas, diversidade étnica e miscigenação, fatores sociais e culturais, como hábitos de vida, alimentação e inatividade física. </w:t>
      </w:r>
    </w:p>
    <w:p w:rsidR="00E07D63" w:rsidRPr="00E66078" w:rsidRDefault="00E07D63" w:rsidP="00E07D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Pr="00772BD9">
        <w:rPr>
          <w:rFonts w:ascii="Times New Roman" w:hAnsi="Times New Roman" w:cs="Times New Roman"/>
          <w:sz w:val="24"/>
          <w:szCs w:val="24"/>
        </w:rPr>
        <w:t>“Síndrome Metabólica”, “Síndrom</w:t>
      </w:r>
      <w:r w:rsidR="007A148B">
        <w:rPr>
          <w:rFonts w:ascii="Times New Roman" w:hAnsi="Times New Roman" w:cs="Times New Roman"/>
          <w:sz w:val="24"/>
          <w:szCs w:val="24"/>
        </w:rPr>
        <w:t>e X”, “Critérios Diagnósticos”.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58" w:rsidRP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E07D63">
      <w:headerReference w:type="default" r:id="rId7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7A" w:rsidRDefault="00632E7A" w:rsidP="00C05558">
      <w:pPr>
        <w:spacing w:after="0" w:line="240" w:lineRule="auto"/>
      </w:pPr>
      <w:r>
        <w:separator/>
      </w:r>
    </w:p>
  </w:endnote>
  <w:endnote w:type="continuationSeparator" w:id="0">
    <w:p w:rsidR="00632E7A" w:rsidRDefault="00632E7A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7A" w:rsidRDefault="00632E7A" w:rsidP="00C05558">
      <w:pPr>
        <w:spacing w:after="0" w:line="240" w:lineRule="auto"/>
      </w:pPr>
      <w:r>
        <w:separator/>
      </w:r>
    </w:p>
  </w:footnote>
  <w:footnote w:type="continuationSeparator" w:id="0">
    <w:p w:rsidR="00632E7A" w:rsidRDefault="00632E7A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D51C67" wp14:editId="60AF7F98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9190B"/>
    <w:rsid w:val="000C5078"/>
    <w:rsid w:val="003F3857"/>
    <w:rsid w:val="005056F2"/>
    <w:rsid w:val="00632E7A"/>
    <w:rsid w:val="00736570"/>
    <w:rsid w:val="007A148B"/>
    <w:rsid w:val="008A1BE0"/>
    <w:rsid w:val="00974339"/>
    <w:rsid w:val="00A13665"/>
    <w:rsid w:val="00C05558"/>
    <w:rsid w:val="00D03E19"/>
    <w:rsid w:val="00E07D63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E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E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Gabriele Schroder</cp:lastModifiedBy>
  <cp:revision>2</cp:revision>
  <dcterms:created xsi:type="dcterms:W3CDTF">2019-10-28T18:28:00Z</dcterms:created>
  <dcterms:modified xsi:type="dcterms:W3CDTF">2019-10-28T18:35:00Z</dcterms:modified>
</cp:coreProperties>
</file>