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INOVAÇÃO E O PROCESSO DE TRANSFERÊNCIA TECNOLÓGICA: AGENTES E FATORES INTERVENIENTES </w:t>
      </w:r>
    </w:p>
    <w:p w:rsidR="00000000" w:rsidDel="00000000" w:rsidP="00000000" w:rsidRDefault="00000000" w:rsidRPr="00000000" w14:paraId="00000002">
      <w:pPr>
        <w:spacing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i w:val="1"/>
          <w:color w:val="000000"/>
          <w:sz w:val="24"/>
          <w:szCs w:val="24"/>
          <w:rtl w:val="0"/>
        </w:rPr>
        <w:t xml:space="preserve">Coração, Ana Laura de Souza</w:t>
      </w:r>
      <w:r w:rsidDel="00000000" w:rsidR="00000000" w:rsidRPr="00000000">
        <w:rPr>
          <w:rFonts w:ascii="Times New Roman" w:cs="Times New Roman" w:eastAsia="Times New Roman" w:hAnsi="Times New Roman"/>
          <w:b w:val="1"/>
          <w:i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i w:val="1"/>
          <w:color w:val="000000"/>
          <w:sz w:val="24"/>
          <w:szCs w:val="24"/>
          <w:rtl w:val="0"/>
        </w:rPr>
        <w:t xml:space="preserve">; Terence, Ana Cláudia Fernandes</w:t>
      </w:r>
      <w:r w:rsidDel="00000000" w:rsidR="00000000" w:rsidRPr="00000000">
        <w:rPr>
          <w:rFonts w:ascii="Times New Roman" w:cs="Times New Roman" w:eastAsia="Times New Roman" w:hAnsi="Times New Roman"/>
          <w:b w:val="1"/>
          <w:i w:val="1"/>
          <w:color w:val="000000"/>
          <w:sz w:val="24"/>
          <w:szCs w:val="24"/>
          <w:vertAlign w:val="superscript"/>
          <w:rtl w:val="0"/>
        </w:rPr>
        <w:t xml:space="preserve">2</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Graduanda em Administração Pública, UNESP, e-mail: ana.coracao@unesp.br </w:t>
      </w:r>
    </w:p>
    <w:p w:rsidR="00000000" w:rsidDel="00000000" w:rsidP="00000000" w:rsidRDefault="00000000" w:rsidRPr="00000000" w14:paraId="00000006">
      <w:pPr>
        <w:spacing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Professora Dra. do Departamento de Administração Pública, UNESP, e-mail: ana.terence@unesp.br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9">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O processo de inovação encontra-se intrinsecamente ligado ao conhecimento, seja este no contexto empresarial ou acadêmico. E, um dos </w:t>
      </w:r>
      <w:r w:rsidDel="00000000" w:rsidR="00000000" w:rsidRPr="00000000">
        <w:rPr>
          <w:rFonts w:ascii="Times New Roman" w:cs="Times New Roman" w:eastAsia="Times New Roman" w:hAnsi="Times New Roman"/>
          <w:color w:val="000000"/>
          <w:sz w:val="24"/>
          <w:szCs w:val="24"/>
          <w:rtl w:val="0"/>
        </w:rPr>
        <w:t xml:space="preserve">aspectos essenciais para a competitividade e desenvolvimento científico, tecnológico e também econômico, </w:t>
      </w:r>
      <w:r w:rsidDel="00000000" w:rsidR="00000000" w:rsidRPr="00000000">
        <w:rPr>
          <w:rFonts w:ascii="Times New Roman" w:cs="Times New Roman" w:eastAsia="Times New Roman" w:hAnsi="Times New Roman"/>
          <w:sz w:val="24"/>
          <w:szCs w:val="24"/>
          <w:rtl w:val="0"/>
        </w:rPr>
        <w:t xml:space="preserve">é a capacidade</w:t>
      </w:r>
      <w:r w:rsidDel="00000000" w:rsidR="00000000" w:rsidRPr="00000000">
        <w:rPr>
          <w:rFonts w:ascii="Times New Roman" w:cs="Times New Roman" w:eastAsia="Times New Roman" w:hAnsi="Times New Roman"/>
          <w:color w:val="000000"/>
          <w:sz w:val="24"/>
          <w:szCs w:val="24"/>
          <w:rtl w:val="0"/>
        </w:rPr>
        <w:t xml:space="preserve"> de geração de inovações pelos países.</w:t>
      </w:r>
      <w:r w:rsidDel="00000000" w:rsidR="00000000" w:rsidRPr="00000000">
        <w:rPr>
          <w:rFonts w:ascii="Times New Roman" w:cs="Times New Roman" w:eastAsia="Times New Roman" w:hAnsi="Times New Roman"/>
          <w:color w:val="000000"/>
          <w:sz w:val="24"/>
          <w:szCs w:val="24"/>
          <w:highlight w:val="white"/>
          <w:rtl w:val="0"/>
        </w:rPr>
        <w:t xml:space="preserve"> O papel da pesquisa acadêmica no processo inovativo é dinâmico, sendo mais ou menos intenso em determinadas etapas, além de distinto e específico nos setores da economia (CALIARI, RAPINI, 2017; HAASE; ARAÚJO; DIAS, 2005; LOBOSCO; MORAES, MACCARI, 2010).</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No Brasil, as universidades desempenham papel importante nas pesquisas e inovações científicas. A</w:t>
      </w:r>
      <w:r w:rsidDel="00000000" w:rsidR="00000000" w:rsidRPr="00000000">
        <w:rPr>
          <w:rFonts w:ascii="Times New Roman" w:cs="Times New Roman" w:eastAsia="Times New Roman" w:hAnsi="Times New Roman"/>
          <w:color w:val="000000"/>
          <w:sz w:val="24"/>
          <w:szCs w:val="24"/>
          <w:rtl w:val="0"/>
        </w:rPr>
        <w:t xml:space="preserve">lém do ensino, a função da universidade estende-se também à produção e divulgação de resultados de pesquisa básica e aplicada. Por isso, as universidades são consideradas tradicionalmente como fonte principal de inovações e mudança tecnológica (LOBOSCO; MORAES, MACCARI, 2010; HAASE; ARAÚJO; DIAS, 2005). O processo de interação entre empresas, universidades e institutos de pesquisa se intensificou devido à revolução tecnológica e à crescente necessidade de inovação (SBRAGIA, 2006).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interação universidade-empresa se baseia em uma cooperação entre instituições com objetivos semelhantes. A transferência de tecnologia pode se dar por diversos meios como pesquisas conjuntas, prestação de serviços, consultorias, criação de novas empresas (</w:t>
      </w:r>
      <w:r w:rsidDel="00000000" w:rsidR="00000000" w:rsidRPr="00000000">
        <w:rPr>
          <w:rFonts w:ascii="Times New Roman" w:cs="Times New Roman" w:eastAsia="Times New Roman" w:hAnsi="Times New Roman"/>
          <w:i w:val="1"/>
          <w:color w:val="000000"/>
          <w:sz w:val="24"/>
          <w:szCs w:val="24"/>
          <w:rtl w:val="0"/>
        </w:rPr>
        <w:t xml:space="preserve">spin-offs</w:t>
      </w:r>
      <w:r w:rsidDel="00000000" w:rsidR="00000000" w:rsidRPr="00000000">
        <w:rPr>
          <w:rFonts w:ascii="Times New Roman" w:cs="Times New Roman" w:eastAsia="Times New Roman" w:hAnsi="Times New Roman"/>
          <w:color w:val="000000"/>
          <w:sz w:val="24"/>
          <w:szCs w:val="24"/>
          <w:rtl w:val="0"/>
        </w:rPr>
        <w:t xml:space="preserve">) e o licenciamento de patentes.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0F">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Objetiva-se </w:t>
      </w:r>
      <w:r w:rsidDel="00000000" w:rsidR="00000000" w:rsidRPr="00000000">
        <w:rPr>
          <w:rFonts w:ascii="Times New Roman" w:cs="Times New Roman" w:eastAsia="Times New Roman" w:hAnsi="Times New Roman"/>
          <w:color w:val="000000"/>
          <w:sz w:val="24"/>
          <w:szCs w:val="24"/>
          <w:highlight w:val="white"/>
          <w:rtl w:val="0"/>
        </w:rPr>
        <w:t xml:space="preserve">identificar os intervenientes do processo de transferência tecnológica na interação universidade-empresa, por meio do apontamento de barreiras e benefícios existentes para </w:t>
      </w:r>
      <w:r w:rsidDel="00000000" w:rsidR="00000000" w:rsidRPr="00000000">
        <w:rPr>
          <w:rFonts w:ascii="Times New Roman" w:cs="Times New Roman" w:eastAsia="Times New Roman" w:hAnsi="Times New Roman"/>
          <w:sz w:val="24"/>
          <w:szCs w:val="24"/>
          <w:highlight w:val="white"/>
          <w:rtl w:val="0"/>
        </w:rPr>
        <w:t xml:space="preserve">os agentes (universidades e empresas) </w:t>
      </w:r>
      <w:r w:rsidDel="00000000" w:rsidR="00000000" w:rsidRPr="00000000">
        <w:rPr>
          <w:rFonts w:ascii="Times New Roman" w:cs="Times New Roman" w:eastAsia="Times New Roman" w:hAnsi="Times New Roman"/>
          <w:color w:val="000000"/>
          <w:sz w:val="24"/>
          <w:szCs w:val="24"/>
          <w:highlight w:val="white"/>
          <w:rtl w:val="0"/>
        </w:rPr>
        <w:t xml:space="preserve">no processo de acordo com os agentes envolvidos.</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MATERIAIS E MÉTODOS</w:t>
      </w:r>
    </w:p>
    <w:p w:rsidR="00000000" w:rsidDel="00000000" w:rsidP="00000000" w:rsidRDefault="00000000" w:rsidRPr="00000000" w14:paraId="00000014">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rtl w:val="0"/>
        </w:rPr>
        <w:t xml:space="preserve">A pesquisa, de cunho bibliográfico, se caracteriza como descritiva e qualitativa. Foi realizado um levantamento por meio da identificação de grupos de palavras-chave relativos à inovação, transferência tecnológica e interação universidade-empresa nas bases de dados. Após, outros materiais bibliográficos foram acrescentados como livros, dissertações e artigos. Prete</w:t>
      </w:r>
      <w:r w:rsidDel="00000000" w:rsidR="00000000" w:rsidRPr="00000000">
        <w:rPr>
          <w:rFonts w:ascii="Times New Roman" w:cs="Times New Roman" w:eastAsia="Times New Roman" w:hAnsi="Times New Roman"/>
          <w:color w:val="000000"/>
          <w:sz w:val="24"/>
          <w:szCs w:val="24"/>
          <w:highlight w:val="white"/>
          <w:rtl w:val="0"/>
        </w:rPr>
        <w:t xml:space="preserve">nde-se compreender as distintas abordagens relacionadas</w:t>
      </w:r>
      <w:r w:rsidDel="00000000" w:rsidR="00000000" w:rsidRPr="00000000">
        <w:rPr>
          <w:rFonts w:ascii="Times New Roman" w:cs="Times New Roman" w:eastAsia="Times New Roman" w:hAnsi="Times New Roman"/>
          <w:color w:val="000000"/>
          <w:sz w:val="24"/>
          <w:szCs w:val="24"/>
          <w:rtl w:val="0"/>
        </w:rPr>
        <w:t xml:space="preserve"> à transferência tecnológica e à interação universidade-empresa. Além disso, busca-se entender a maneira que ocorre o processo de transferência e, sobretudo, os intervenientes que permeiam a relação supracitada.</w:t>
      </w:r>
    </w:p>
    <w:p w:rsidR="00000000" w:rsidDel="00000000" w:rsidP="00000000" w:rsidRDefault="00000000" w:rsidRPr="00000000" w14:paraId="00000016">
      <w:pPr>
        <w:spacing w:line="360" w:lineRule="auto"/>
        <w:ind w:firstLine="709"/>
        <w:jc w:val="both"/>
        <w:rPr/>
      </w:pPr>
      <w:r w:rsidDel="00000000" w:rsidR="00000000" w:rsidRPr="00000000">
        <w:rPr>
          <w:rFonts w:ascii="Times New Roman" w:cs="Times New Roman" w:eastAsia="Times New Roman" w:hAnsi="Times New Roman"/>
          <w:color w:val="000000"/>
          <w:sz w:val="24"/>
          <w:szCs w:val="24"/>
          <w:rtl w:val="0"/>
        </w:rPr>
        <w:t xml:space="preserve">Esse procedimento se </w:t>
      </w:r>
      <w:r w:rsidDel="00000000" w:rsidR="00000000" w:rsidRPr="00000000">
        <w:rPr>
          <w:rFonts w:ascii="Times New Roman" w:cs="Times New Roman" w:eastAsia="Times New Roman" w:hAnsi="Times New Roman"/>
          <w:sz w:val="24"/>
          <w:szCs w:val="24"/>
          <w:rtl w:val="0"/>
        </w:rPr>
        <w:t xml:space="preserve">justifica</w:t>
      </w:r>
      <w:r w:rsidDel="00000000" w:rsidR="00000000" w:rsidRPr="00000000">
        <w:rPr>
          <w:rFonts w:ascii="Times New Roman" w:cs="Times New Roman" w:eastAsia="Times New Roman" w:hAnsi="Times New Roman"/>
          <w:color w:val="000000"/>
          <w:sz w:val="24"/>
          <w:szCs w:val="24"/>
          <w:rtl w:val="0"/>
        </w:rPr>
        <w:t xml:space="preserve"> devido à falta de conhecimento acumulado e sistematizado sobre os intervenientes no processo de transferência tecnológica por meio de agentes. De forma geral, encontram-se, na literatura, estudos variados sobre relatos de experiências (VEDOVELLO; FIGUEIREDO, 2005).</w:t>
      </w:r>
      <w:r w:rsidDel="00000000" w:rsidR="00000000" w:rsidRPr="00000000">
        <w:rPr>
          <w:rtl w:val="0"/>
        </w:rPr>
      </w:r>
    </w:p>
    <w:p w:rsidR="00000000" w:rsidDel="00000000" w:rsidP="00000000" w:rsidRDefault="00000000" w:rsidRPr="00000000" w14:paraId="00000017">
      <w:pPr>
        <w:spacing w:line="360" w:lineRule="auto"/>
        <w:ind w:firstLine="709"/>
        <w:jc w:val="both"/>
        <w:rPr/>
      </w:pPr>
      <w:r w:rsidDel="00000000" w:rsidR="00000000" w:rsidRPr="00000000">
        <w:rPr>
          <w:rFonts w:ascii="Times New Roman" w:cs="Times New Roman" w:eastAsia="Times New Roman" w:hAnsi="Times New Roman"/>
          <w:color w:val="000000"/>
          <w:sz w:val="24"/>
          <w:szCs w:val="24"/>
          <w:rtl w:val="0"/>
        </w:rPr>
        <w:t xml:space="preserve">Esse estudo se refere à primeira etapa dos procedimentos de uma pesquisa que tem como foco caracterizar as relações firmadas pelos agentes e  apresentar os aspectos condicionantes nessa relação. Ademais, pretende-se, por meio de entrevistas, identificar ações relativas à transferência tecnológica que envolvam pesquisadores, gestores e empresários que atuam em incubadoras vinculadas à UNESP</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DISCUSSÕES</w:t>
      </w:r>
    </w:p>
    <w:p w:rsidR="00000000" w:rsidDel="00000000" w:rsidP="00000000" w:rsidRDefault="00000000" w:rsidRPr="00000000" w14:paraId="0000001A">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B">
      <w:pPr>
        <w:spacing w:line="360" w:lineRule="auto"/>
        <w:ind w:firstLine="709"/>
        <w:jc w:val="both"/>
        <w:rPr/>
      </w:pPr>
      <w:r w:rsidDel="00000000" w:rsidR="00000000" w:rsidRPr="00000000">
        <w:rPr>
          <w:rFonts w:ascii="Times New Roman" w:cs="Times New Roman" w:eastAsia="Times New Roman" w:hAnsi="Times New Roman"/>
          <w:sz w:val="24"/>
          <w:szCs w:val="24"/>
          <w:rtl w:val="0"/>
        </w:rPr>
        <w:t xml:space="preserve">A interação universidade-empresa representa importante instrumento de geração de ciência e tecnologia de uma nação e permitem maior investimento na criação de novas tecnologias que promovam tanto o destaque competitivo e maior ampliação do conhecimento científico do país, devido a repartição de seus custos e riscos entre esses dois agentes (SEGATTO; MENDES, 2001). A utilização do conhecimento oriundo das universidades representa rica fonte de informação que possibilitam a criação de novas tecnologias, resultando em uma fonte capacitada de transferência tecnológica ao setor produtivo, atingindo um patamar superior às demais instituições brasileiras (GARNICA; TORKOMIAN, 2009). </w:t>
      </w:r>
      <w:r w:rsidDel="00000000" w:rsidR="00000000" w:rsidRPr="00000000">
        <w:rPr>
          <w:rtl w:val="0"/>
        </w:rPr>
      </w:r>
    </w:p>
    <w:p w:rsidR="00000000" w:rsidDel="00000000" w:rsidP="00000000" w:rsidRDefault="00000000" w:rsidRPr="00000000" w14:paraId="0000001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os motivos de vínculo das empresas com as universidades se encontram devido ao custo da pesquisa ser associado às posições competitivas vantajosas no mercado concorrente, pela inovação ser atingida de forma superior aos outros métodos de transferência tecnológica culminando em resultados mais rápidos em períodos de tempo menores e, por fim, pela necessidade de compartilhar as pesquisas com entidades já incluídas em planos governamentais de financiamento (MAWERY; LEE, 1996 </w:t>
      </w:r>
      <w:r w:rsidDel="00000000" w:rsidR="00000000" w:rsidRPr="00000000">
        <w:rPr>
          <w:rFonts w:ascii="Times New Roman" w:cs="Times New Roman" w:eastAsia="Times New Roman" w:hAnsi="Times New Roman"/>
          <w:i w:val="1"/>
          <w:sz w:val="24"/>
          <w:szCs w:val="24"/>
          <w:rtl w:val="0"/>
        </w:rPr>
        <w:t xml:space="preserve">apud</w:t>
      </w:r>
      <w:r w:rsidDel="00000000" w:rsidR="00000000" w:rsidRPr="00000000">
        <w:rPr>
          <w:rFonts w:ascii="Times New Roman" w:cs="Times New Roman" w:eastAsia="Times New Roman" w:hAnsi="Times New Roman"/>
          <w:sz w:val="24"/>
          <w:szCs w:val="24"/>
          <w:rtl w:val="0"/>
        </w:rPr>
        <w:t xml:space="preserve"> GARCIA et al, 2020). </w:t>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todo processo que envolve mais de um agente, a relação estabelecida entre os institutos de pesquisa e as instituições empresariais sujeita-se, além dos benefícios a algumas barreiras. Definidas por Noveli e Segatto (2012) como condições dificultantes, as barreiras dessa interação estão diretamente ligadas à busca dos conhecimentos universitários ser pautada nas ciências básicas e não propriamente ao desenvolvimento e produção de bens comerciáveis, além da questão de tempo entre esses dois atores serem ambíguas, já que as empresas buscam por resultados imediatos e precisos, enquanto as universidades são amparadas à processos de analiticos (SEGATTO, 1996; SEGATTO-MENDES, 2001). Há também a maciça burocratização dos procedimentos das universidades, com discrepâncias comparativas entre os dois conhecimentos, bem como da falta de experiência dos acadêmicos referente ao setor produtivo, havendo, dessa forma, dificuldade de entender as necessidades e problemas do meio empresarial (GARCIA; RAPINI; CÁRIO, 2018; ALVIM, 1998).</w:t>
      </w:r>
    </w:p>
    <w:p w:rsidR="00000000" w:rsidDel="00000000" w:rsidP="00000000" w:rsidRDefault="00000000" w:rsidRPr="00000000" w14:paraId="0000001E">
      <w:pPr>
        <w:spacing w:line="36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firstLine="72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4"/>
          <w:szCs w:val="24"/>
          <w:rtl w:val="0"/>
        </w:rPr>
        <w:t xml:space="preserve">Quadro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4"/>
          <w:szCs w:val="24"/>
          <w:rtl w:val="0"/>
        </w:rPr>
        <w:t xml:space="preserve">Barreiras e Benefícios da interação universidade-empresa</w:t>
      </w:r>
      <w:r w:rsidDel="00000000" w:rsidR="00000000" w:rsidRPr="00000000">
        <w:rPr>
          <w:rtl w:val="0"/>
        </w:rPr>
      </w:r>
    </w:p>
    <w:tbl>
      <w:tblPr>
        <w:tblStyle w:val="Table1"/>
        <w:tblW w:w="9054.0" w:type="dxa"/>
        <w:jc w:val="left"/>
        <w:tblInd w:w="20.0" w:type="dxa"/>
        <w:tblLayout w:type="fixed"/>
        <w:tblLook w:val="0400"/>
      </w:tblPr>
      <w:tblGrid>
        <w:gridCol w:w="1113"/>
        <w:gridCol w:w="3834"/>
        <w:gridCol w:w="4107"/>
        <w:tblGridChange w:id="0">
          <w:tblGrid>
            <w:gridCol w:w="1113"/>
            <w:gridCol w:w="3834"/>
            <w:gridCol w:w="4107"/>
          </w:tblGrid>
        </w:tblGridChange>
      </w:tblGrid>
      <w:tr>
        <w:trPr>
          <w:trHeight w:val="300" w:hRule="atLeast"/>
          <w:tblHeader w:val="0"/>
        </w:trPr>
        <w:tc>
          <w:tcPr>
            <w:shd w:fill="auto" w:val="clear"/>
            <w:vAlign w:val="bottom"/>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1">
            <w:pP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Universidades</w:t>
            </w:r>
          </w:p>
        </w:tc>
        <w:tc>
          <w:tcPr>
            <w:tcBorders>
              <w:top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Empresas</w:t>
            </w:r>
          </w:p>
        </w:tc>
      </w:tr>
      <w:tr>
        <w:trPr>
          <w:trHeight w:val="51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spacing w:line="240" w:lineRule="auto"/>
              <w:jc w:val="center"/>
              <w:rPr/>
            </w:pPr>
            <w:r w:rsidDel="00000000" w:rsidR="00000000" w:rsidRPr="00000000">
              <w:rPr>
                <w:rFonts w:ascii="Times New Roman" w:cs="Times New Roman" w:eastAsia="Times New Roman" w:hAnsi="Times New Roman"/>
                <w:b w:val="1"/>
                <w:color w:val="000000"/>
                <w:sz w:val="20"/>
                <w:szCs w:val="20"/>
                <w:rtl w:val="0"/>
              </w:rPr>
              <w:t xml:space="preserve">Barreiras </w:t>
            </w:r>
            <w:r w:rsidDel="00000000" w:rsidR="00000000" w:rsidRPr="00000000">
              <w:rPr>
                <w:rtl w:val="0"/>
              </w:rPr>
            </w:r>
          </w:p>
        </w:tc>
        <w:tc>
          <w:tcPr>
            <w:tcBorders>
              <w:right w:color="000000" w:space="0" w:sz="4" w:val="single"/>
            </w:tcBorders>
            <w:shd w:fill="auto" w:val="clear"/>
            <w:vAlign w:val="bottom"/>
          </w:tcPr>
          <w:p w:rsidR="00000000" w:rsidDel="00000000" w:rsidP="00000000" w:rsidRDefault="00000000" w:rsidRPr="00000000" w14:paraId="00000024">
            <w:pPr>
              <w:spacing w:line="240" w:lineRule="auto"/>
              <w:jc w:val="both"/>
              <w:rPr/>
            </w:pPr>
            <w:r w:rsidDel="00000000" w:rsidR="00000000" w:rsidRPr="00000000">
              <w:rPr>
                <w:rFonts w:ascii="Times New Roman" w:cs="Times New Roman" w:eastAsia="Times New Roman" w:hAnsi="Times New Roman"/>
                <w:color w:val="000000"/>
                <w:sz w:val="20"/>
                <w:szCs w:val="20"/>
                <w:rtl w:val="0"/>
              </w:rPr>
              <w:t xml:space="preserve">- Burocratização;</w:t>
            </w: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Fonts w:ascii="Times New Roman" w:cs="Times New Roman" w:eastAsia="Times New Roman" w:hAnsi="Times New Roman"/>
                <w:color w:val="000000"/>
                <w:sz w:val="20"/>
                <w:szCs w:val="20"/>
                <w:rtl w:val="0"/>
              </w:rPr>
              <w:t xml:space="preserve">- Falta de estímulos e relevância dos estudos pelas empresas;</w:t>
            </w: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Influência política e greves devido ao financiamento ser oriundo do Estado;</w:t>
            </w: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Fonts w:ascii="Times New Roman" w:cs="Times New Roman" w:eastAsia="Times New Roman" w:hAnsi="Times New Roman"/>
                <w:color w:val="000000"/>
                <w:sz w:val="20"/>
                <w:szCs w:val="20"/>
                <w:rtl w:val="0"/>
              </w:rPr>
              <w:t xml:space="preserve">- Falta de experiências sobre o setor produtivo</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28">
            <w:pPr>
              <w:spacing w:line="240" w:lineRule="auto"/>
              <w:jc w:val="both"/>
              <w:rPr/>
            </w:pPr>
            <w:r w:rsidDel="00000000" w:rsidR="00000000" w:rsidRPr="00000000">
              <w:rPr>
                <w:rFonts w:ascii="Times New Roman" w:cs="Times New Roman" w:eastAsia="Times New Roman" w:hAnsi="Times New Roman"/>
                <w:color w:val="000000"/>
                <w:sz w:val="20"/>
                <w:szCs w:val="20"/>
                <w:rtl w:val="0"/>
              </w:rPr>
              <w:t xml:space="preserve">- Pouca importância a tecnologia como ferramenta de planejamento;</w:t>
            </w:r>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Fonts w:ascii="Times New Roman" w:cs="Times New Roman" w:eastAsia="Times New Roman" w:hAnsi="Times New Roman"/>
                <w:color w:val="000000"/>
                <w:sz w:val="20"/>
                <w:szCs w:val="20"/>
                <w:rtl w:val="0"/>
              </w:rPr>
              <w:t xml:space="preserve">- Quadro de profissionais sem competências para incorporação das novas tecnologias;</w:t>
            </w: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Fonts w:ascii="Times New Roman" w:cs="Times New Roman" w:eastAsia="Times New Roman" w:hAnsi="Times New Roman"/>
                <w:color w:val="000000"/>
                <w:sz w:val="20"/>
                <w:szCs w:val="20"/>
                <w:rtl w:val="0"/>
              </w:rPr>
              <w:t xml:space="preserve">- Falta de planejamento e recursos financeiros;</w:t>
            </w: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Fonts w:ascii="Times New Roman" w:cs="Times New Roman" w:eastAsia="Times New Roman" w:hAnsi="Times New Roman"/>
                <w:color w:val="000000"/>
                <w:sz w:val="20"/>
                <w:szCs w:val="20"/>
                <w:rtl w:val="0"/>
              </w:rPr>
              <w:t xml:space="preserve">- Visão de universidade como entidade isolada, irreal, diferentemente da empresarial</w:t>
            </w:r>
            <w:r w:rsidDel="00000000" w:rsidR="00000000" w:rsidRPr="00000000">
              <w:rPr>
                <w:rtl w:val="0"/>
              </w:rPr>
            </w:r>
          </w:p>
        </w:tc>
      </w:tr>
      <w:tr>
        <w:trPr>
          <w:trHeight w:val="14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2D">
            <w:pPr>
              <w:spacing w:line="240" w:lineRule="auto"/>
              <w:jc w:val="both"/>
              <w:rPr/>
            </w:pPr>
            <w:r w:rsidDel="00000000" w:rsidR="00000000" w:rsidRPr="00000000">
              <w:rPr>
                <w:rtl w:val="0"/>
              </w:rPr>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2E">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trHeight w:val="1164" w:hRule="atLeast"/>
          <w:tblHeader w:val="0"/>
        </w:trPr>
        <w:tc>
          <w:tcPr>
            <w:vMerge w:val="restart"/>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spacing w:line="240" w:lineRule="auto"/>
              <w:jc w:val="center"/>
              <w:rPr/>
            </w:pPr>
            <w:r w:rsidDel="00000000" w:rsidR="00000000" w:rsidRPr="00000000">
              <w:rPr>
                <w:rFonts w:ascii="Times New Roman" w:cs="Times New Roman" w:eastAsia="Times New Roman" w:hAnsi="Times New Roman"/>
                <w:b w:val="1"/>
                <w:color w:val="000000"/>
                <w:sz w:val="20"/>
                <w:szCs w:val="20"/>
                <w:rtl w:val="0"/>
              </w:rPr>
              <w:t xml:space="preserve">Benefícios</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30">
            <w:pPr>
              <w:spacing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Intelectuais e econômicos;</w:t>
            </w:r>
          </w:p>
          <w:p w:rsidR="00000000" w:rsidDel="00000000" w:rsidP="00000000" w:rsidRDefault="00000000" w:rsidRPr="00000000" w14:paraId="0000003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Expansão da produtividade, gerando maior confiabilidade;</w:t>
            </w:r>
          </w:p>
          <w:p w:rsidR="00000000" w:rsidDel="00000000" w:rsidP="00000000" w:rsidRDefault="00000000" w:rsidRPr="00000000" w14:paraId="00000032">
            <w:pPr>
              <w:spacing w:after="57" w:before="57"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Novos projetos de pesquisas;</w:t>
            </w:r>
          </w:p>
          <w:p w:rsidR="00000000" w:rsidDel="00000000" w:rsidP="00000000" w:rsidRDefault="00000000" w:rsidRPr="00000000" w14:paraId="0000003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Formação de recursos humanos;</w:t>
            </w:r>
          </w:p>
          <w:p w:rsidR="00000000" w:rsidDel="00000000" w:rsidP="00000000" w:rsidRDefault="00000000" w:rsidRPr="00000000" w14:paraId="0000003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Elaboração de teses e dissertações frutos de pesquisa desenvolvida na interação</w:t>
            </w:r>
          </w:p>
        </w:tc>
        <w:tc>
          <w:tcPr>
            <w:tcBorders>
              <w:right w:color="000000" w:space="0" w:sz="4" w:val="single"/>
            </w:tcBorders>
            <w:shd w:fill="auto" w:val="clear"/>
            <w:vAlign w:val="center"/>
          </w:tcPr>
          <w:p w:rsidR="00000000" w:rsidDel="00000000" w:rsidP="00000000" w:rsidRDefault="00000000" w:rsidRPr="00000000" w14:paraId="00000035">
            <w:pPr>
              <w:spacing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Resolução de problemas a curto prazo;</w:t>
            </w:r>
          </w:p>
          <w:p w:rsidR="00000000" w:rsidDel="00000000" w:rsidP="00000000" w:rsidRDefault="00000000" w:rsidRPr="00000000" w14:paraId="0000003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Ampliação de atividades;</w:t>
            </w:r>
          </w:p>
          <w:p w:rsidR="00000000" w:rsidDel="00000000" w:rsidP="00000000" w:rsidRDefault="00000000" w:rsidRPr="00000000" w14:paraId="0000003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Atividades inovadoras a partir do conhecimento das universidades;</w:t>
            </w:r>
          </w:p>
          <w:p w:rsidR="00000000" w:rsidDel="00000000" w:rsidP="00000000" w:rsidRDefault="00000000" w:rsidRPr="00000000" w14:paraId="0000003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Redução de custos e riscos envolvidos a P&amp;D;</w:t>
            </w:r>
          </w:p>
          <w:p w:rsidR="00000000" w:rsidDel="00000000" w:rsidP="00000000" w:rsidRDefault="00000000" w:rsidRPr="00000000" w14:paraId="0000003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Identificação de alunos para possíveis recrutamentos, mão de obra qualificada.</w:t>
            </w:r>
          </w:p>
        </w:tc>
      </w:tr>
      <w:tr>
        <w:trPr>
          <w:trHeight w:val="180" w:hRule="atLeast"/>
          <w:tblHeader w:val="0"/>
        </w:trPr>
        <w:tc>
          <w:tcPr>
            <w:vMerge w:val="continue"/>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3B">
            <w:pPr>
              <w:spacing w:line="240" w:lineRule="auto"/>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3C">
            <w:pPr>
              <w:spacing w:line="240" w:lineRule="auto"/>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sz w:val="20"/>
          <w:szCs w:val="20"/>
          <w:rtl w:val="0"/>
        </w:rPr>
        <w:t xml:space="preserve">Fonte: elaboração própria a partir de Alvim (1998) e Garcia, Rapini e Cário (2018), Arza (2010), Rapini (2009), Garcia, Rapini e Cário (2018), Fernandes et al. (2010), Segatto (1996)</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ind w:firstLine="720"/>
        <w:jc w:val="both"/>
        <w:rPr>
          <w:color w:val="000000"/>
        </w:rPr>
      </w:pPr>
      <w:r w:rsidDel="00000000" w:rsidR="00000000" w:rsidRPr="00000000">
        <w:rPr>
          <w:rFonts w:ascii="Times New Roman" w:cs="Times New Roman" w:eastAsia="Times New Roman" w:hAnsi="Times New Roman"/>
          <w:color w:val="000000"/>
          <w:sz w:val="24"/>
          <w:szCs w:val="24"/>
          <w:rtl w:val="0"/>
        </w:rPr>
        <w:t xml:space="preserve">Percebe-se que mesmo que haja uma forte burocratização administrativa, ocasionando demora nos processos e dispêndio de recursos e, mesmo estando sujeitas a intervenções e pela falta de experiências com o meio empresarial, a interação com as universidades possibilita benefícios imprescindíveis para as empresas, configurando maior ampliação de suas atividades, com custos e riscos reduzidos, além de estarem atreladas à pesquisa e à inovação. Ademais, as universidades conseguem expansão de intelecto produtivo, pela elaboração de pesquisas </w:t>
      </w:r>
      <w:r w:rsidDel="00000000" w:rsidR="00000000" w:rsidRPr="00000000">
        <w:rPr>
          <w:rFonts w:ascii="Times New Roman" w:cs="Times New Roman" w:eastAsia="Times New Roman" w:hAnsi="Times New Roman"/>
          <w:sz w:val="24"/>
          <w:szCs w:val="24"/>
          <w:rtl w:val="0"/>
        </w:rPr>
        <w:t xml:space="preserve">científicas</w:t>
      </w:r>
      <w:r w:rsidDel="00000000" w:rsidR="00000000" w:rsidRPr="00000000">
        <w:rPr>
          <w:rFonts w:ascii="Times New Roman" w:cs="Times New Roman" w:eastAsia="Times New Roman" w:hAnsi="Times New Roman"/>
          <w:color w:val="000000"/>
          <w:sz w:val="24"/>
          <w:szCs w:val="24"/>
          <w:rtl w:val="0"/>
        </w:rPr>
        <w:t xml:space="preserve"> e formação de pessoal especializado. Tem-se assim, um mutualismo com barreiras e, sobretudo, benefícios. </w:t>
      </w:r>
      <w:r w:rsidDel="00000000" w:rsidR="00000000" w:rsidRPr="00000000">
        <w:rPr>
          <w:rtl w:val="0"/>
        </w:rPr>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necessidade da união universidade-empresa torna-se evidente apesar das barreiras existentes (GARCIA; RAPINI; CARIO, 2018; SEGATTO, 1996). Dessa forma, a universidade exercendo seu tradicional papel de geração e difusão do conhecimento e inovações, em vista de agregar as necessidade e demandas da sociedade, resulta em um ambiente de mútua dependência, o qual a empresa também está inserida. Já que empresas detêm logística para a criação de novos produtos com vocação para a comercialização, e buscam na pesquisa provenientes das universidades competências fundamentadas no conhecimento científico (CLOSS; FERREIRA, 2010).</w:t>
      </w:r>
    </w:p>
    <w:p w:rsidR="00000000" w:rsidDel="00000000" w:rsidP="00000000" w:rsidRDefault="00000000" w:rsidRPr="00000000" w14:paraId="00000041">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43">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4">
      <w:pPr>
        <w:spacing w:line="360" w:lineRule="auto"/>
        <w:ind w:firstLine="720"/>
        <w:jc w:val="both"/>
        <w:rPr/>
      </w:pPr>
      <w:r w:rsidDel="00000000" w:rsidR="00000000" w:rsidRPr="00000000">
        <w:rPr>
          <w:rFonts w:ascii="Times New Roman" w:cs="Times New Roman" w:eastAsia="Times New Roman" w:hAnsi="Times New Roman"/>
          <w:color w:val="000000"/>
          <w:sz w:val="24"/>
          <w:szCs w:val="24"/>
          <w:rtl w:val="0"/>
        </w:rPr>
        <w:t xml:space="preserve">Os benefícios da interação universidade-empresa não são apenas às universidades e às empresas, mas também para o desenvolvimento regional por meio de impactos diretos como o  dinamismo da economia local; e indiretos como os relativos à difusão e construção de conhecimento, sendo a universidade um importante ator, ao lado de outros, para o crescimento econômico . </w:t>
      </w:r>
      <w:r w:rsidDel="00000000" w:rsidR="00000000" w:rsidRPr="00000000">
        <w:rPr>
          <w:rtl w:val="0"/>
        </w:rPr>
      </w:r>
    </w:p>
    <w:p w:rsidR="00000000" w:rsidDel="00000000" w:rsidP="00000000" w:rsidRDefault="00000000" w:rsidRPr="00000000" w14:paraId="00000045">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Este processo de interação não é algo que acontece de forma simples, dificuldades diversas permeiam esta interação, tais como, preconceitos e diferenças de valores, objetivos e cultura organizacional. Os vários tipos de conflitos são inerentes aos objetivos dessas instituições, as universidades são entidades sem fins lucrativos, cuja missão é integrar o ensino, a pesquisa e a extensão, formar recursos humanos e realizar pesquisas de caráter prioritariamente exploratórias, com total liberdade para escolha dos temas, que complementam o ensino e aumentam o nível geral de conhecimentos. </w:t>
      </w:r>
    </w:p>
    <w:p w:rsidR="00000000" w:rsidDel="00000000" w:rsidP="00000000" w:rsidRDefault="00000000" w:rsidRPr="00000000" w14:paraId="00000046">
      <w:pPr>
        <w:spacing w:line="360" w:lineRule="auto"/>
        <w:ind w:firstLine="720"/>
        <w:jc w:val="both"/>
        <w:rPr/>
      </w:pPr>
      <w:r w:rsidDel="00000000" w:rsidR="00000000" w:rsidRPr="00000000">
        <w:rPr>
          <w:rFonts w:ascii="Times New Roman" w:cs="Times New Roman" w:eastAsia="Times New Roman" w:hAnsi="Times New Roman"/>
          <w:color w:val="000000"/>
          <w:sz w:val="24"/>
          <w:szCs w:val="24"/>
          <w:rtl w:val="0"/>
        </w:rPr>
        <w:t xml:space="preserve">Do outro lado, empresas buscam gerar lucros para que possam cumprir sua função social de criar empregos e contribuir para o desenvolvimento do país, propiciando aos acionistas retornos sobre seus investimentos. Equalizar esta interação é pressuposto básico para que aconteça uma sinergia entre estes atores e seus anseios, propiciando a ambos atingirem seus objetivos básicos.</w:t>
      </w:r>
      <w:r w:rsidDel="00000000" w:rsidR="00000000" w:rsidRPr="00000000">
        <w:rPr>
          <w:rtl w:val="0"/>
        </w:rPr>
      </w:r>
    </w:p>
    <w:p w:rsidR="00000000" w:rsidDel="00000000" w:rsidP="00000000" w:rsidRDefault="00000000" w:rsidRPr="00000000" w14:paraId="00000047">
      <w:pPr>
        <w:spacing w:line="360" w:lineRule="auto"/>
        <w:ind w:firstLine="720"/>
        <w:jc w:val="both"/>
        <w:rPr>
          <w:color w:val="000000"/>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ALVIM, P. C. R. C. Cooperação universidade-empresa: da intenção à realidade. In: Instituto Brasileiro Informação em C&amp;T. (Org.). </w:t>
      </w:r>
      <w:r w:rsidDel="00000000" w:rsidR="00000000" w:rsidRPr="00000000">
        <w:rPr>
          <w:rFonts w:ascii="Times New Roman" w:cs="Times New Roman" w:eastAsia="Times New Roman" w:hAnsi="Times New Roman"/>
          <w:b w:val="1"/>
          <w:sz w:val="24"/>
          <w:szCs w:val="24"/>
          <w:rtl w:val="0"/>
        </w:rPr>
        <w:t xml:space="preserve">Interação Universidade-Empresa</w:t>
      </w:r>
      <w:r w:rsidDel="00000000" w:rsidR="00000000" w:rsidRPr="00000000">
        <w:rPr>
          <w:rFonts w:ascii="Times New Roman" w:cs="Times New Roman" w:eastAsia="Times New Roman" w:hAnsi="Times New Roman"/>
          <w:sz w:val="24"/>
          <w:szCs w:val="24"/>
          <w:rtl w:val="0"/>
        </w:rPr>
        <w:t xml:space="preserve">. Brasília: IBICT, 1998. </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ARZA, V. </w:t>
      </w:r>
      <w:r w:rsidDel="00000000" w:rsidR="00000000" w:rsidRPr="00000000">
        <w:rPr>
          <w:rFonts w:ascii="Times New Roman" w:cs="Times New Roman" w:eastAsia="Times New Roman" w:hAnsi="Times New Roman"/>
          <w:sz w:val="24"/>
          <w:szCs w:val="24"/>
          <w:rtl w:val="0"/>
        </w:rPr>
        <w:t xml:space="preserve">Channel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benefits</w:t>
      </w:r>
      <w:r w:rsidDel="00000000" w:rsidR="00000000" w:rsidRPr="00000000">
        <w:rPr>
          <w:rFonts w:ascii="Times New Roman" w:cs="Times New Roman" w:eastAsia="Times New Roman" w:hAnsi="Times New Roman"/>
          <w:color w:val="000000"/>
          <w:sz w:val="24"/>
          <w:szCs w:val="24"/>
          <w:rtl w:val="0"/>
        </w:rPr>
        <w:t xml:space="preserve"> and risks of public-private interactions for knowledge transfer: conceptual framework inspired by Latin America. </w:t>
      </w:r>
      <w:r w:rsidDel="00000000" w:rsidR="00000000" w:rsidRPr="00000000">
        <w:rPr>
          <w:rFonts w:ascii="Times New Roman" w:cs="Times New Roman" w:eastAsia="Times New Roman" w:hAnsi="Times New Roman"/>
          <w:b w:val="1"/>
          <w:color w:val="000000"/>
          <w:sz w:val="24"/>
          <w:szCs w:val="24"/>
          <w:rtl w:val="0"/>
        </w:rPr>
        <w:t xml:space="preserve">Science and Public Policy</w:t>
      </w:r>
      <w:r w:rsidDel="00000000" w:rsidR="00000000" w:rsidRPr="00000000">
        <w:rPr>
          <w:rFonts w:ascii="Times New Roman" w:cs="Times New Roman" w:eastAsia="Times New Roman" w:hAnsi="Times New Roman"/>
          <w:color w:val="000000"/>
          <w:sz w:val="24"/>
          <w:szCs w:val="24"/>
          <w:rtl w:val="0"/>
        </w:rPr>
        <w:t xml:space="preserve">, v. 37, n.7, 2010, p. 473-484.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CALIARI, T.; RAPINI, M. S.. Diferenciais da distância geográfica na interação universidade-empresa no Brasil: um foco sobre as características dos agentes e das interações. </w:t>
      </w:r>
      <w:r w:rsidDel="00000000" w:rsidR="00000000" w:rsidRPr="00000000">
        <w:rPr>
          <w:rFonts w:ascii="Times New Roman" w:cs="Times New Roman" w:eastAsia="Times New Roman" w:hAnsi="Times New Roman"/>
          <w:b w:val="1"/>
          <w:color w:val="000000"/>
          <w:sz w:val="24"/>
          <w:szCs w:val="24"/>
          <w:rtl w:val="0"/>
        </w:rPr>
        <w:t xml:space="preserve">Nova Economia</w:t>
      </w:r>
      <w:r w:rsidDel="00000000" w:rsidR="00000000" w:rsidRPr="00000000">
        <w:rPr>
          <w:rFonts w:ascii="Times New Roman" w:cs="Times New Roman" w:eastAsia="Times New Roman" w:hAnsi="Times New Roman"/>
          <w:color w:val="000000"/>
          <w:sz w:val="24"/>
          <w:szCs w:val="24"/>
          <w:rtl w:val="0"/>
        </w:rPr>
        <w:t xml:space="preserve">, v. 27, n. 1, p.271-302, abr. 2017.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CLOSS, L.; FERREIRA, G. C. Transferência de tecnologia universidade-empresa: uma revisão das publicações científicas brasileiras no período 2005-2009. In: ENCONTRO DA ANPAD-ENANPAD, </w:t>
      </w:r>
      <w:r w:rsidDel="00000000" w:rsidR="00000000" w:rsidRPr="00000000">
        <w:rPr>
          <w:rFonts w:ascii="Times New Roman" w:cs="Times New Roman" w:eastAsia="Times New Roman" w:hAnsi="Times New Roman"/>
          <w:b w:val="1"/>
          <w:sz w:val="24"/>
          <w:szCs w:val="24"/>
          <w:rtl w:val="0"/>
        </w:rPr>
        <w:t xml:space="preserve">Anais...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34, Rio de Janeiro, RJ, Brasil, 2010.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FERNANDES, A. C. et al. Academy-industry links in Brazil: evidence about channels and benefits for firms and researchers. </w:t>
      </w:r>
      <w:r w:rsidDel="00000000" w:rsidR="00000000" w:rsidRPr="00000000">
        <w:rPr>
          <w:rFonts w:ascii="Times New Roman" w:cs="Times New Roman" w:eastAsia="Times New Roman" w:hAnsi="Times New Roman"/>
          <w:b w:val="1"/>
          <w:color w:val="000000"/>
          <w:sz w:val="24"/>
          <w:szCs w:val="24"/>
          <w:rtl w:val="0"/>
        </w:rPr>
        <w:t xml:space="preserve">Science and Public Policy</w:t>
      </w:r>
      <w:r w:rsidDel="00000000" w:rsidR="00000000" w:rsidRPr="00000000">
        <w:rPr>
          <w:rFonts w:ascii="Times New Roman" w:cs="Times New Roman" w:eastAsia="Times New Roman" w:hAnsi="Times New Roman"/>
          <w:color w:val="000000"/>
          <w:sz w:val="24"/>
          <w:szCs w:val="24"/>
          <w:rtl w:val="0"/>
        </w:rPr>
        <w:t xml:space="preserve">, v. 37, n. 7, p. 485-498, 2010.</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GARCIA, R. et al. </w:t>
      </w:r>
      <w:r w:rsidDel="00000000" w:rsidR="00000000" w:rsidRPr="00000000">
        <w:rPr>
          <w:rFonts w:ascii="Times New Roman" w:cs="Times New Roman" w:eastAsia="Times New Roman" w:hAnsi="Times New Roman"/>
          <w:b w:val="1"/>
          <w:color w:val="000000"/>
          <w:sz w:val="24"/>
          <w:szCs w:val="24"/>
          <w:rtl w:val="0"/>
        </w:rPr>
        <w:t xml:space="preserve">Estudos de caso da interação universidade-empresa no Brasil.</w:t>
      </w:r>
      <w:r w:rsidDel="00000000" w:rsidR="00000000" w:rsidRPr="00000000">
        <w:rPr>
          <w:rFonts w:ascii="Times New Roman" w:cs="Times New Roman" w:eastAsia="Times New Roman" w:hAnsi="Times New Roman"/>
          <w:color w:val="000000"/>
          <w:sz w:val="24"/>
          <w:szCs w:val="24"/>
          <w:rtl w:val="0"/>
        </w:rPr>
        <w:t xml:space="preserve"> Belo Horizonte: FACE/UFMG, 2018.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GARCIA, R. et al. Nota editorial del número especial: transferência de conhecimentos e vinculação entre universidades e pequenas empresas. </w:t>
      </w:r>
      <w:r w:rsidDel="00000000" w:rsidR="00000000" w:rsidRPr="00000000">
        <w:rPr>
          <w:rFonts w:ascii="Times New Roman" w:cs="Times New Roman" w:eastAsia="Times New Roman" w:hAnsi="Times New Roman"/>
          <w:b w:val="1"/>
          <w:color w:val="000000"/>
          <w:sz w:val="24"/>
          <w:szCs w:val="24"/>
          <w:rtl w:val="0"/>
        </w:rPr>
        <w:t xml:space="preserve">Revista PID</w:t>
      </w:r>
      <w:r w:rsidDel="00000000" w:rsidR="00000000" w:rsidRPr="00000000">
        <w:rPr>
          <w:rFonts w:ascii="Times New Roman" w:cs="Times New Roman" w:eastAsia="Times New Roman" w:hAnsi="Times New Roman"/>
          <w:color w:val="000000"/>
          <w:sz w:val="24"/>
          <w:szCs w:val="24"/>
          <w:rtl w:val="0"/>
        </w:rPr>
        <w:t xml:space="preserve">, v. 8, n. 3, p. 1-18, 2020.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GARNICA, L.;</w:t>
      </w:r>
      <w:r w:rsidDel="00000000" w:rsidR="00000000" w:rsidRPr="00000000">
        <w:rPr>
          <w:rFonts w:ascii="Times New Roman" w:cs="Times New Roman" w:eastAsia="Times New Roman" w:hAnsi="Times New Roman"/>
          <w:sz w:val="24"/>
          <w:szCs w:val="24"/>
          <w:rtl w:val="0"/>
        </w:rPr>
        <w:t xml:space="preserve"> TORKOMIAN,</w:t>
      </w:r>
      <w:r w:rsidDel="00000000" w:rsidR="00000000" w:rsidRPr="00000000">
        <w:rPr>
          <w:rFonts w:ascii="Times New Roman" w:cs="Times New Roman" w:eastAsia="Times New Roman" w:hAnsi="Times New Roman"/>
          <w:color w:val="000000"/>
          <w:sz w:val="24"/>
          <w:szCs w:val="24"/>
          <w:rtl w:val="0"/>
        </w:rPr>
        <w:t xml:space="preserve"> A. L. Transferência de tecnologia universidade-empresa: fortalecimento de um modelo de cooperação através da propriedade intelectual. In. SIMPÓSIO DE ENGENHARIA DE PRODUÇÃO, 12</w:t>
      </w:r>
      <w:r w:rsidDel="00000000" w:rsidR="00000000" w:rsidRPr="00000000">
        <w:rPr>
          <w:rFonts w:ascii="Times New Roman" w:cs="Times New Roman" w:eastAsia="Times New Roman" w:hAnsi="Times New Roman"/>
          <w:b w:val="1"/>
          <w:color w:val="000000"/>
          <w:sz w:val="24"/>
          <w:szCs w:val="24"/>
          <w:rtl w:val="0"/>
        </w:rPr>
        <w:t xml:space="preserve">, Anais....</w:t>
      </w:r>
      <w:r w:rsidDel="00000000" w:rsidR="00000000" w:rsidRPr="00000000">
        <w:rPr>
          <w:rFonts w:ascii="Times New Roman" w:cs="Times New Roman" w:eastAsia="Times New Roman" w:hAnsi="Times New Roman"/>
          <w:color w:val="000000"/>
          <w:sz w:val="24"/>
          <w:szCs w:val="24"/>
          <w:rtl w:val="0"/>
        </w:rPr>
        <w:t xml:space="preserve"> Bauru: Simpep, 2005. 12 p.</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HAASE, H.; ARAÚJO, E. C. de; DIAS, J. Inovações vistas pelas patentes: exigências frente às novas funções das universidades. </w:t>
      </w:r>
      <w:r w:rsidDel="00000000" w:rsidR="00000000" w:rsidRPr="00000000">
        <w:rPr>
          <w:rFonts w:ascii="Times New Roman" w:cs="Times New Roman" w:eastAsia="Times New Roman" w:hAnsi="Times New Roman"/>
          <w:b w:val="1"/>
          <w:color w:val="000000"/>
          <w:sz w:val="24"/>
          <w:szCs w:val="24"/>
          <w:rtl w:val="0"/>
        </w:rPr>
        <w:t xml:space="preserve">Revista Brasileira de Inovação</w:t>
      </w:r>
      <w:r w:rsidDel="00000000" w:rsidR="00000000" w:rsidRPr="00000000">
        <w:rPr>
          <w:rFonts w:ascii="Times New Roman" w:cs="Times New Roman" w:eastAsia="Times New Roman" w:hAnsi="Times New Roman"/>
          <w:color w:val="000000"/>
          <w:sz w:val="24"/>
          <w:szCs w:val="24"/>
          <w:rtl w:val="0"/>
        </w:rPr>
        <w:t xml:space="preserve">, Rio de Janeiro, v. 4, n. 2, jul./dez. 2005.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RAPINI, M. S.; et al. A contribuição das universidades e institutos de pesquisa para o Sistema de Inovação Brasileiro. In: Encontro Nacional de Economia, 37, 2009, Foz do Iguaçu. </w:t>
      </w:r>
      <w:r w:rsidDel="00000000" w:rsidR="00000000" w:rsidRPr="00000000">
        <w:rPr>
          <w:rFonts w:ascii="Times New Roman" w:cs="Times New Roman" w:eastAsia="Times New Roman" w:hAnsi="Times New Roman"/>
          <w:b w:val="1"/>
          <w:sz w:val="24"/>
          <w:szCs w:val="24"/>
          <w:rtl w:val="0"/>
        </w:rPr>
        <w:t xml:space="preserve">Anais…</w:t>
      </w:r>
      <w:r w:rsidDel="00000000" w:rsidR="00000000" w:rsidRPr="00000000">
        <w:rPr>
          <w:rFonts w:ascii="Times New Roman" w:cs="Times New Roman" w:eastAsia="Times New Roman" w:hAnsi="Times New Roman"/>
          <w:sz w:val="24"/>
          <w:szCs w:val="24"/>
          <w:rtl w:val="0"/>
        </w:rPr>
        <w:t xml:space="preserve"> Foz do Iguaçu: ANPEC, 2009.</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SBRAGIA, R.; STAL, E.; CAMPANÁRIO, M.A.; ANDREASSI, T. </w:t>
      </w:r>
      <w:r w:rsidDel="00000000" w:rsidR="00000000" w:rsidRPr="00000000">
        <w:rPr>
          <w:rFonts w:ascii="Times New Roman" w:cs="Times New Roman" w:eastAsia="Times New Roman" w:hAnsi="Times New Roman"/>
          <w:b w:val="1"/>
          <w:color w:val="000000"/>
          <w:sz w:val="24"/>
          <w:szCs w:val="24"/>
          <w:rtl w:val="0"/>
        </w:rPr>
        <w:t xml:space="preserve">Inovação</w:t>
      </w:r>
      <w:r w:rsidDel="00000000" w:rsidR="00000000" w:rsidRPr="00000000">
        <w:rPr>
          <w:rFonts w:ascii="Times New Roman" w:cs="Times New Roman" w:eastAsia="Times New Roman" w:hAnsi="Times New Roman"/>
          <w:color w:val="000000"/>
          <w:sz w:val="24"/>
          <w:szCs w:val="24"/>
          <w:rtl w:val="0"/>
        </w:rPr>
        <w:t xml:space="preserve"> – como vencer esse desafio empresarial. São Paulo, CLIO Editora, 2006.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SEGATTO, A. P. </w:t>
      </w:r>
      <w:r w:rsidDel="00000000" w:rsidR="00000000" w:rsidRPr="00000000">
        <w:rPr>
          <w:rFonts w:ascii="Times New Roman" w:cs="Times New Roman" w:eastAsia="Times New Roman" w:hAnsi="Times New Roman"/>
          <w:b w:val="1"/>
          <w:sz w:val="24"/>
          <w:szCs w:val="24"/>
          <w:rtl w:val="0"/>
        </w:rPr>
        <w:t xml:space="preserve">Análise do processo de cooperação tecnológica universidade-empresa</w:t>
      </w:r>
      <w:r w:rsidDel="00000000" w:rsidR="00000000" w:rsidRPr="00000000">
        <w:rPr>
          <w:rFonts w:ascii="Times New Roman" w:cs="Times New Roman" w:eastAsia="Times New Roman" w:hAnsi="Times New Roman"/>
          <w:sz w:val="24"/>
          <w:szCs w:val="24"/>
          <w:rtl w:val="0"/>
        </w:rPr>
        <w:t xml:space="preserve">: um estudo exploratório. Dissertação (Mestrado em Administração) – Departamento de Administração da Faculdade de Economia, Administração e Contabilidade da Universidade de São Paulo, São Paulo, 1996.</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SEGATTO-MENDES, A. P. </w:t>
      </w:r>
      <w:r w:rsidDel="00000000" w:rsidR="00000000" w:rsidRPr="00000000">
        <w:rPr>
          <w:rFonts w:ascii="Times New Roman" w:cs="Times New Roman" w:eastAsia="Times New Roman" w:hAnsi="Times New Roman"/>
          <w:b w:val="1"/>
          <w:color w:val="000000"/>
          <w:sz w:val="24"/>
          <w:szCs w:val="24"/>
          <w:rtl w:val="0"/>
        </w:rPr>
        <w:t xml:space="preserve">Teoria de agência aplicada à análise de relações entre os participantes dos processos de cooperação tecnológica universidade-empresa.</w:t>
      </w:r>
      <w:r w:rsidDel="00000000" w:rsidR="00000000" w:rsidRPr="00000000">
        <w:rPr>
          <w:rFonts w:ascii="Times New Roman" w:cs="Times New Roman" w:eastAsia="Times New Roman" w:hAnsi="Times New Roman"/>
          <w:color w:val="000000"/>
          <w:sz w:val="24"/>
          <w:szCs w:val="24"/>
          <w:rtl w:val="0"/>
        </w:rPr>
        <w:t xml:space="preserve"> Tese (Doutorado) - Faculdade de Economia, Administração e Contabilidade, Universidade de São Paulo, SP, Brasil, 2001.</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VEDOVELLO, C.; FIGUEIREDO, P.N. Incubadora de inovação: que nova espécie é essa? </w:t>
      </w:r>
      <w:r w:rsidDel="00000000" w:rsidR="00000000" w:rsidRPr="00000000">
        <w:rPr>
          <w:rFonts w:ascii="Times New Roman" w:cs="Times New Roman" w:eastAsia="Times New Roman" w:hAnsi="Times New Roman"/>
          <w:b w:val="1"/>
          <w:color w:val="000000"/>
          <w:sz w:val="24"/>
          <w:szCs w:val="24"/>
          <w:rtl w:val="0"/>
        </w:rPr>
        <w:t xml:space="preserve">Revista de Administração de Empresas</w:t>
      </w:r>
      <w:r w:rsidDel="00000000" w:rsidR="00000000" w:rsidRPr="00000000">
        <w:rPr>
          <w:rFonts w:ascii="Times New Roman" w:cs="Times New Roman" w:eastAsia="Times New Roman" w:hAnsi="Times New Roman"/>
          <w:color w:val="000000"/>
          <w:sz w:val="24"/>
          <w:szCs w:val="24"/>
          <w:rtl w:val="0"/>
        </w:rPr>
        <w:t xml:space="preserve"> (RAE Eletrônica), São Paulo, v.4, n.1, 2005.</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jc w:val="both"/>
        <w:rPr>
          <w:color w:val="000000"/>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qFormat w:val="1"/>
    <w:pPr>
      <w:keepNext w:val="1"/>
      <w:keepLines w:val="1"/>
      <w:spacing w:after="120" w:before="400"/>
      <w:outlineLvl w:val="0"/>
    </w:pPr>
    <w:rPr>
      <w:sz w:val="40"/>
      <w:szCs w:val="40"/>
    </w:rPr>
  </w:style>
  <w:style w:type="paragraph" w:styleId="Ttulo2">
    <w:name w:val="heading 2"/>
    <w:basedOn w:val="Normal"/>
    <w:next w:val="Normal"/>
    <w:qFormat w:val="1"/>
    <w:pPr>
      <w:keepNext w:val="1"/>
      <w:keepLines w:val="1"/>
      <w:spacing w:after="120" w:before="360"/>
      <w:outlineLvl w:val="1"/>
    </w:pPr>
    <w:rPr>
      <w:sz w:val="32"/>
      <w:szCs w:val="32"/>
    </w:rPr>
  </w:style>
  <w:style w:type="paragraph" w:styleId="Ttulo3">
    <w:name w:val="heading 3"/>
    <w:basedOn w:val="Normal"/>
    <w:next w:val="Normal"/>
    <w:qFormat w:val="1"/>
    <w:pPr>
      <w:keepNext w:val="1"/>
      <w:keepLines w:val="1"/>
      <w:spacing w:after="80" w:before="320"/>
      <w:outlineLvl w:val="2"/>
    </w:pPr>
    <w:rPr>
      <w:color w:val="434343"/>
      <w:sz w:val="28"/>
      <w:szCs w:val="28"/>
    </w:rPr>
  </w:style>
  <w:style w:type="paragraph" w:styleId="Ttulo4">
    <w:name w:val="heading 4"/>
    <w:basedOn w:val="Normal"/>
    <w:next w:val="Normal"/>
    <w:qFormat w:val="1"/>
    <w:pPr>
      <w:keepNext w:val="1"/>
      <w:keepLines w:val="1"/>
      <w:spacing w:after="80" w:before="280"/>
      <w:outlineLvl w:val="3"/>
    </w:pPr>
    <w:rPr>
      <w:color w:val="666666"/>
      <w:sz w:val="24"/>
      <w:szCs w:val="24"/>
    </w:rPr>
  </w:style>
  <w:style w:type="paragraph" w:styleId="Ttulo5">
    <w:name w:val="heading 5"/>
    <w:basedOn w:val="Normal"/>
    <w:next w:val="Normal"/>
    <w:qFormat w:val="1"/>
    <w:pPr>
      <w:keepNext w:val="1"/>
      <w:keepLines w:val="1"/>
      <w:spacing w:after="80" w:before="240"/>
      <w:outlineLvl w:val="4"/>
    </w:pPr>
    <w:rPr>
      <w:color w:val="666666"/>
    </w:rPr>
  </w:style>
  <w:style w:type="paragraph" w:styleId="Ttulo6">
    <w:name w:val="heading 6"/>
    <w:basedOn w:val="Normal"/>
    <w:next w:val="Normal"/>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Corpodetexto"/>
    <w:qFormat w:val="1"/>
    <w:pPr>
      <w:keepNext w:val="1"/>
      <w:keepLines w:val="1"/>
      <w:spacing w:after="60"/>
    </w:pPr>
    <w:rPr>
      <w:sz w:val="52"/>
      <w:szCs w:val="52"/>
    </w:rPr>
  </w:style>
  <w:style w:type="character" w:styleId="apple-tab-span" w:customStyle="1">
    <w:name w:val="apple-tab-span"/>
    <w:basedOn w:val="Fontepargpadro"/>
    <w:qFormat w:val="1"/>
    <w:rsid w:val="00CE7421"/>
  </w:style>
  <w:style w:type="character" w:styleId="LinkdaInternet" w:customStyle="1">
    <w:name w:val="Link da Internet"/>
    <w:basedOn w:val="Fontepargpadro"/>
    <w:uiPriority w:val="99"/>
    <w:unhideWhenUsed w:val="1"/>
    <w:rsid w:val="00DA14B3"/>
    <w:rPr>
      <w:color w:val="0000ff" w:themeColor="hyperlink"/>
      <w:u w:val="single"/>
    </w:rPr>
  </w:style>
  <w:style w:type="character" w:styleId="CabealhoChar" w:customStyle="1">
    <w:name w:val="Cabeçalho Char"/>
    <w:basedOn w:val="Fontepargpadro"/>
    <w:link w:val="Cabealho"/>
    <w:uiPriority w:val="99"/>
    <w:qFormat w:val="1"/>
    <w:rsid w:val="002C7F72"/>
  </w:style>
  <w:style w:type="character" w:styleId="RodapChar" w:customStyle="1">
    <w:name w:val="Rodapé Char"/>
    <w:basedOn w:val="Fontepargpadro"/>
    <w:link w:val="Rodap"/>
    <w:uiPriority w:val="99"/>
    <w:qFormat w:val="1"/>
    <w:rsid w:val="002C7F72"/>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val="1"/>
    <w:pPr>
      <w:suppressLineNumbers w:val="1"/>
      <w:spacing w:after="120" w:before="120"/>
    </w:pPr>
    <w:rPr>
      <w:rFonts w:cs="Lohit Devanagari"/>
      <w:i w:val="1"/>
      <w:iCs w:val="1"/>
      <w:sz w:val="24"/>
      <w:szCs w:val="24"/>
    </w:rPr>
  </w:style>
  <w:style w:type="paragraph" w:styleId="ndice" w:customStyle="1">
    <w:name w:val="Índice"/>
    <w:basedOn w:val="Normal"/>
    <w:qFormat w:val="1"/>
    <w:pPr>
      <w:suppressLineNumbers w:val="1"/>
    </w:pPr>
    <w:rPr>
      <w:rFonts w:cs="Lohit Devanagari"/>
    </w:rPr>
  </w:style>
  <w:style w:type="paragraph" w:styleId="Subttulo">
    <w:name w:val="Subtitle"/>
    <w:basedOn w:val="Normal"/>
    <w:next w:val="Normal"/>
    <w:pPr>
      <w:keepNext w:val="1"/>
      <w:keepLines w:val="1"/>
      <w:spacing w:after="320"/>
    </w:pPr>
    <w:rPr>
      <w:color w:val="666666"/>
      <w:sz w:val="30"/>
      <w:szCs w:val="30"/>
    </w:rPr>
  </w:style>
  <w:style w:type="paragraph" w:styleId="NormalWeb">
    <w:name w:val="Normal (Web)"/>
    <w:basedOn w:val="Normal"/>
    <w:uiPriority w:val="99"/>
    <w:semiHidden w:val="1"/>
    <w:unhideWhenUsed w:val="1"/>
    <w:qFormat w:val="1"/>
    <w:rsid w:val="00CE7421"/>
    <w:pPr>
      <w:spacing w:afterAutospacing="1" w:beforeAutospacing="1" w:line="240" w:lineRule="auto"/>
    </w:pPr>
    <w:rPr>
      <w:rFonts w:ascii="Times New Roman" w:cs="Times New Roman" w:eastAsia="Times New Roman" w:hAnsi="Times New Roman"/>
      <w:sz w:val="24"/>
      <w:szCs w:val="24"/>
    </w:rPr>
  </w:style>
  <w:style w:type="paragraph" w:styleId="Normal0" w:customStyle="1">
    <w:name w:val="Normal0"/>
    <w:qFormat w:val="1"/>
    <w:rsid w:val="0058323F"/>
  </w:style>
  <w:style w:type="paragraph" w:styleId="heading40" w:customStyle="1">
    <w:name w:val="heading 40"/>
    <w:basedOn w:val="Normal0"/>
    <w:next w:val="Normal0"/>
    <w:qFormat w:val="1"/>
    <w:rsid w:val="00FD7FAE"/>
    <w:pPr>
      <w:keepNext w:val="1"/>
      <w:keepLines w:val="1"/>
      <w:spacing w:after="80" w:before="280"/>
      <w:outlineLvl w:val="3"/>
    </w:pPr>
    <w:rPr>
      <w:color w:val="666666"/>
      <w:sz w:val="24"/>
      <w:szCs w:val="24"/>
    </w:rPr>
  </w:style>
  <w:style w:type="paragraph" w:styleId="Cabealho">
    <w:name w:val="header"/>
    <w:basedOn w:val="Normal"/>
    <w:link w:val="CabealhoChar"/>
    <w:uiPriority w:val="99"/>
    <w:unhideWhenUsed w:val="1"/>
    <w:rsid w:val="002C7F72"/>
    <w:pPr>
      <w:tabs>
        <w:tab w:val="center" w:pos="4252"/>
        <w:tab w:val="right" w:pos="8504"/>
      </w:tabs>
      <w:spacing w:line="240" w:lineRule="auto"/>
    </w:pPr>
  </w:style>
  <w:style w:type="paragraph" w:styleId="Rodap">
    <w:name w:val="footer"/>
    <w:basedOn w:val="Normal"/>
    <w:link w:val="RodapChar"/>
    <w:uiPriority w:val="99"/>
    <w:unhideWhenUsed w:val="1"/>
    <w:rsid w:val="002C7F72"/>
    <w:pPr>
      <w:tabs>
        <w:tab w:val="center" w:pos="4252"/>
        <w:tab w:val="right" w:pos="8504"/>
      </w:tabs>
      <w:spacing w:line="240" w:lineRule="auto"/>
    </w:pPr>
  </w:style>
  <w:style w:type="table" w:styleId="TableNormal0" w:customStyle="1">
    <w:name w:val="Table 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9A9bw678BHxgmhIR4zKZc/Gbmw==">AMUW2mUWH5KArarAe49ouiufjB/WrgrxbJbWjFYLuw754hSrPM/j2KLIpGRv49pnOoRvQvoBeR3tzRJaOkGQHFoqWrtSuthFGJqpnJslzL2m3D2oQJfNgWg8+SYDd0QeRWEGH27s88vCDsalt9nNajOMouHRJCZzvA==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2021-03-22T22:23:00Z</dcterms:created>
</cp:coreProperties>
</file>