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11FE32B" w14:textId="77777777" w:rsidR="008F40CF" w:rsidRDefault="00000000">
      <w:pPr>
        <w:spacing w:line="36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 CURRÍCULO MUNICIPAL DE MANAUS E O COMBATE À VIOLÊNCIA SEXUAL CONTRA CRIANÇAS E ADOLESCENTES: A LITERATURA INFANTO-JUVENIL COMO POSSIBILIDADE PEDAGÓGICA</w:t>
      </w:r>
    </w:p>
    <w:p w14:paraId="1F5ACA08" w14:textId="77777777" w:rsidR="008F40CF" w:rsidRDefault="008F40CF">
      <w:pPr>
        <w:spacing w:after="0" w:line="240" w:lineRule="auto"/>
        <w:jc w:val="right"/>
        <w:rPr>
          <w:rFonts w:ascii="Arial" w:eastAsia="Arial" w:hAnsi="Arial" w:cs="Arial"/>
          <w:b/>
          <w:color w:val="002F3C"/>
        </w:rPr>
      </w:pPr>
    </w:p>
    <w:p w14:paraId="79054D79" w14:textId="77777777" w:rsidR="008F40CF" w:rsidRDefault="00000000">
      <w:pPr>
        <w:spacing w:after="0" w:line="240" w:lineRule="auto"/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Melba da Silva Souza– Graduanda em Pedagogia (UFAM), Bolsista PIBIC– melbasilva30@gmail.com </w:t>
      </w:r>
    </w:p>
    <w:p w14:paraId="4543BEA8" w14:textId="457C824A" w:rsidR="002E41B8" w:rsidRDefault="002E41B8">
      <w:pPr>
        <w:spacing w:after="0" w:line="240" w:lineRule="auto"/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Vitória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Lauanda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da Costa Campos</w:t>
      </w:r>
      <w:r>
        <w:rPr>
          <w:rFonts w:ascii="Arial" w:eastAsia="Arial" w:hAnsi="Arial" w:cs="Arial"/>
          <w:b/>
          <w:sz w:val="20"/>
          <w:szCs w:val="20"/>
        </w:rPr>
        <w:t>–</w:t>
      </w:r>
      <w:r>
        <w:rPr>
          <w:rFonts w:ascii="Arial" w:eastAsia="Arial" w:hAnsi="Arial" w:cs="Arial"/>
          <w:b/>
          <w:sz w:val="20"/>
          <w:szCs w:val="20"/>
        </w:rPr>
        <w:t>Graduanda em Pedagogia (UFAM), Bolsista PIBIC</w:t>
      </w:r>
      <w:r>
        <w:rPr>
          <w:rFonts w:ascii="Arial" w:eastAsia="Arial" w:hAnsi="Arial" w:cs="Arial"/>
          <w:b/>
          <w:sz w:val="20"/>
          <w:szCs w:val="20"/>
        </w:rPr>
        <w:t>–</w:t>
      </w:r>
    </w:p>
    <w:p w14:paraId="7F6E5370" w14:textId="6D47D1EC" w:rsidR="002E41B8" w:rsidRDefault="002E41B8">
      <w:pPr>
        <w:spacing w:after="0" w:line="240" w:lineRule="auto"/>
        <w:jc w:val="right"/>
        <w:rPr>
          <w:rFonts w:ascii="Arial" w:eastAsia="Arial" w:hAnsi="Arial" w:cs="Arial"/>
          <w:b/>
          <w:sz w:val="20"/>
          <w:szCs w:val="20"/>
        </w:rPr>
      </w:pPr>
      <w:r w:rsidRPr="002E41B8">
        <w:rPr>
          <w:rFonts w:ascii="Arial" w:eastAsia="Arial" w:hAnsi="Arial" w:cs="Arial"/>
          <w:b/>
          <w:sz w:val="20"/>
          <w:szCs w:val="20"/>
        </w:rPr>
        <w:t>lauandav35@gmail.com</w:t>
      </w:r>
    </w:p>
    <w:p w14:paraId="5B7A207A" w14:textId="77777777" w:rsidR="008F40CF" w:rsidRDefault="00000000">
      <w:pPr>
        <w:spacing w:after="0" w:line="240" w:lineRule="auto"/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Márcio de Oliveira – Doutor em Educação (UEM), Professor da UFGD e UFAM– profmarciooliveira@ufam.edu.br </w:t>
      </w:r>
    </w:p>
    <w:p w14:paraId="773CDC88" w14:textId="77777777" w:rsidR="008F40CF" w:rsidRDefault="008F40CF">
      <w:pPr>
        <w:spacing w:after="0" w:line="240" w:lineRule="auto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74E5430A" w14:textId="77777777" w:rsidR="008F40CF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Eixo 04: Educação e Inclusão</w:t>
      </w:r>
    </w:p>
    <w:p w14:paraId="1A49DDBB" w14:textId="77777777" w:rsidR="008F40CF" w:rsidRDefault="008F40CF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ECC1598" w14:textId="77777777" w:rsidR="008F40CF" w:rsidRDefault="00000000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rPr>
          <w:rFonts w:ascii="Raleway" w:eastAsia="Raleway" w:hAnsi="Raleway" w:cs="Raleway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Resumo</w:t>
      </w:r>
    </w:p>
    <w:p w14:paraId="166526B6" w14:textId="77777777" w:rsidR="008F40CF" w:rsidRDefault="00000000">
      <w:pPr>
        <w:ind w:firstLine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dados recentes do Ministério da Saúde (2015-2021) sobre a violência sexual contra crianças e adolescentes evidenciam a gravidade do problema e reforçam o papel estratégico da escola na prevenção e no enfrentamento dessa violação de direitos. Este estudo analisa o Currículo Municipal de Manaus, em diálogo com políticas nacionais, e discute a literatura infanto-juvenil como recurso pedagógico para a abordagem de temas sensíveis nos anos iniciais do Ensino Fundamental. A pesquisa, de natureza qualitativa, fundamenta-se em levantamento bibliográfico e documental, considerando legislações e referenciais curriculares. Os resultados apontam avanços legais desde a Constituição de 1988 e o ECA de 1990, mas também lacunas no currículo quanto a orientações metodológicas. Nesse contexto, a literatura infantil se apresenta como possibilidade de mediação pedagógica, contribuindo para a formação da consciência de direitos e para o fortalecimento da rede de proteção.</w:t>
      </w:r>
    </w:p>
    <w:p w14:paraId="418ADA53" w14:textId="77777777" w:rsidR="008F40CF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Palavras-chave: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Violência sexual. Crianças e adolescentes. Currículo. Literatura Infanto-Juvenil.</w:t>
      </w:r>
    </w:p>
    <w:p w14:paraId="06E68390" w14:textId="77777777" w:rsidR="008F40CF" w:rsidRDefault="008F40CF">
      <w:pPr>
        <w:spacing w:after="0" w:line="240" w:lineRule="auto"/>
        <w:rPr>
          <w:rFonts w:ascii="Arial" w:eastAsia="Arial" w:hAnsi="Arial" w:cs="Arial"/>
          <w:color w:val="002F3C"/>
        </w:rPr>
      </w:pPr>
    </w:p>
    <w:p w14:paraId="5451E3E2" w14:textId="77777777" w:rsidR="008F40CF" w:rsidRDefault="008F40CF">
      <w:pPr>
        <w:spacing w:after="0" w:line="240" w:lineRule="auto"/>
        <w:rPr>
          <w:rFonts w:ascii="Arial" w:eastAsia="Arial" w:hAnsi="Arial" w:cs="Arial"/>
          <w:color w:val="002F3C"/>
        </w:rPr>
      </w:pPr>
    </w:p>
    <w:p w14:paraId="64A03442" w14:textId="77777777" w:rsidR="008F40CF" w:rsidRDefault="00000000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Introdução</w:t>
      </w:r>
    </w:p>
    <w:p w14:paraId="7101BC0A" w14:textId="77777777" w:rsidR="008F40CF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violência sexual contra crianças e adolescentes manifesta-se em contextos </w:t>
      </w:r>
      <w:proofErr w:type="spellStart"/>
      <w:r>
        <w:rPr>
          <w:rFonts w:ascii="Arial" w:eastAsia="Arial" w:hAnsi="Arial" w:cs="Arial"/>
        </w:rPr>
        <w:t>intra</w:t>
      </w:r>
      <w:proofErr w:type="spellEnd"/>
      <w:r>
        <w:rPr>
          <w:rFonts w:ascii="Arial" w:eastAsia="Arial" w:hAnsi="Arial" w:cs="Arial"/>
        </w:rPr>
        <w:t xml:space="preserve"> e extrafamiliares, constituindo grave violação de direitos e problema de saúde pública. Boletins oficiais recentes apontam prevalência elevada entre meninas e revelam que a maioria dos casos ocorre em residências, muitas vezes praticados por pessoas do círculo de confiança. Diante desse quadro, a escola assume papel estratégico como ambiente de aprendizagem, proteção e construção de cidadania. Analisar o currículo </w:t>
      </w:r>
      <w:r>
        <w:rPr>
          <w:rFonts w:ascii="Arial" w:eastAsia="Arial" w:hAnsi="Arial" w:cs="Arial"/>
        </w:rPr>
        <w:lastRenderedPageBreak/>
        <w:t>torna-se, portanto, fundamental para compreender como os sistemas de ensino incorporam a responsabilidade de prevenir, identificar e enfrentar tais violências e como podem apoiar práticas pedagógicas que promovam informação, empatia e rede de proteção. Este estudo examina o Currículo Municipal de Manaus e discute o uso da literatura infanto-juvenil para abordar, de modo ético e sensível, temas ainda cercados de tabus.</w:t>
      </w:r>
    </w:p>
    <w:p w14:paraId="6A97B355" w14:textId="77777777" w:rsidR="008F40CF" w:rsidRDefault="008F40CF">
      <w:pPr>
        <w:spacing w:after="0" w:line="360" w:lineRule="auto"/>
        <w:jc w:val="both"/>
        <w:rPr>
          <w:rFonts w:ascii="Arial" w:eastAsia="Arial" w:hAnsi="Arial" w:cs="Arial"/>
          <w:color w:val="002F3C"/>
        </w:rPr>
      </w:pPr>
    </w:p>
    <w:p w14:paraId="58C7ACB4" w14:textId="77777777" w:rsidR="008F40CF" w:rsidRDefault="00000000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Metodologia</w:t>
      </w:r>
    </w:p>
    <w:p w14:paraId="7F3953A6" w14:textId="77777777" w:rsidR="008F40CF" w:rsidRDefault="00000000">
      <w:pPr>
        <w:spacing w:line="360" w:lineRule="auto"/>
        <w:ind w:firstLine="74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color w:val="000000"/>
        </w:rPr>
        <w:t>pesquisa caracteriza-se como qualitativa, por privilegiar o contexto natural como fonte de dados e valorizar os significados atribuídos pelos sujeitos aos fenômenos investigados. O percurso metodológico envolveu, inicialmente, a pesquisa bibliográfica, que possibilitou o levantamento e a análise de referenciais teóricos acerca da violência sexual, do currículo escolar e da literatura infanto-juvenil, permitindo compreender como esses elementos dialogam entre si. Em complemento, realizou-se a pesquisa documental, fundamentada em legislações nacionais, como a Constituição Federal de 1988 e o Estatuto da Criança e do Adolescente de 1990, bem como em documentos oficiais, a exemplo da Base Nacional Comum Curricular (2018) e do Currículo Municipal de Manaus (2021). Essa combinação metodológica permitiu estabelecer relações entre os marcos legais, as orientações curriculares e as práticas pedagógicas, evidenciando potencialidades e limites da literatura infanto-juvenil no enfrentamento da violência sexual no espaço escolar.</w:t>
      </w:r>
    </w:p>
    <w:p w14:paraId="554AF479" w14:textId="77777777" w:rsidR="008F40CF" w:rsidRDefault="008F40CF">
      <w:pPr>
        <w:spacing w:after="0" w:line="240" w:lineRule="auto"/>
        <w:jc w:val="both"/>
        <w:rPr>
          <w:rFonts w:ascii="Arial" w:eastAsia="Arial" w:hAnsi="Arial" w:cs="Arial"/>
          <w:color w:val="002F3C"/>
        </w:rPr>
      </w:pPr>
    </w:p>
    <w:p w14:paraId="3791B8D3" w14:textId="77777777" w:rsidR="008F40CF" w:rsidRDefault="00000000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Discussão</w:t>
      </w:r>
    </w:p>
    <w:p w14:paraId="6C6C3B96" w14:textId="7F1343EC" w:rsidR="008F40C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análise evidencia que a Constituição Federal de 1988 e o Estatuto da Criança e do Adolescente (1990) representaram um marco na consolidação do paradigma da proteção integral, ao instituírem políticas públicas específicas para o enfrentamento da violência sexual. Nesse contexto, o Currículo Municipal de Manaus, em consonância com a BNCC e o Referencial Curricular Amazonense, contempla a abordagem de direitos, diversidade de gênero e sexualidade, ainda que apresente lacunas quanto a orientações metodológicas e materiais de suporte ao trabalho </w:t>
      </w:r>
      <w:r>
        <w:rPr>
          <w:rFonts w:ascii="Arial" w:eastAsia="Arial" w:hAnsi="Arial" w:cs="Arial"/>
        </w:rPr>
        <w:lastRenderedPageBreak/>
        <w:t>docente. Diante dessa limitação, a literatura infanto-juvenil configura-se como recurso pedagógico relevante, possibilitando a abordagem ética e sensível de temáticas como respeito, consentimento e prevenção ao abuso. Obras como</w:t>
      </w:r>
      <w:r w:rsidR="00673535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i/>
        </w:rPr>
        <w:t xml:space="preserve">Não me toca, seu </w:t>
      </w:r>
      <w:proofErr w:type="gramStart"/>
      <w:r>
        <w:rPr>
          <w:rFonts w:ascii="Arial" w:eastAsia="Arial" w:hAnsi="Arial" w:cs="Arial"/>
          <w:i/>
        </w:rPr>
        <w:t>boboca!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 xml:space="preserve">Pipo e </w:t>
      </w:r>
      <w:proofErr w:type="spellStart"/>
      <w:r>
        <w:rPr>
          <w:rFonts w:ascii="Arial" w:eastAsia="Arial" w:hAnsi="Arial" w:cs="Arial"/>
          <w:i/>
        </w:rPr>
        <w:t>Fifi</w:t>
      </w:r>
      <w:proofErr w:type="spellEnd"/>
      <w:r>
        <w:rPr>
          <w:rFonts w:ascii="Arial" w:eastAsia="Arial" w:hAnsi="Arial" w:cs="Arial"/>
        </w:rPr>
        <w:t xml:space="preserve"> e </w:t>
      </w:r>
      <w:r>
        <w:rPr>
          <w:rFonts w:ascii="Arial" w:eastAsia="Arial" w:hAnsi="Arial" w:cs="Arial"/>
          <w:i/>
        </w:rPr>
        <w:t>Do meu corpo eu cuido e protejo</w:t>
      </w:r>
      <w:r>
        <w:rPr>
          <w:rFonts w:ascii="Arial" w:eastAsia="Arial" w:hAnsi="Arial" w:cs="Arial"/>
        </w:rPr>
        <w:t>, quando articuladas a práticas pedagógicas participativas, contribuem para o reconhecimento de situações abusivas, o fortalecimento da rede de proteção e a formação da consciência de direitos, favorecendo, assim, a construção de uma cultura escolar pautada no cuidado e na cidadania.</w:t>
      </w:r>
    </w:p>
    <w:p w14:paraId="0F36C788" w14:textId="77777777" w:rsidR="008F40CF" w:rsidRDefault="008F40CF">
      <w:pPr>
        <w:spacing w:after="0" w:line="360" w:lineRule="auto"/>
        <w:jc w:val="both"/>
        <w:rPr>
          <w:rFonts w:ascii="Arial" w:eastAsia="Arial" w:hAnsi="Arial" w:cs="Arial"/>
          <w:color w:val="002F3C"/>
        </w:rPr>
      </w:pPr>
    </w:p>
    <w:p w14:paraId="43915E62" w14:textId="77777777" w:rsidR="008F40CF" w:rsidRDefault="00000000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Conclusões</w:t>
      </w:r>
    </w:p>
    <w:p w14:paraId="3ADEB55C" w14:textId="77777777" w:rsidR="008F40C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análise possibilitou a confirmação de que o currículo municipal oferece uma base normativa para o enfrentamento da violência sexual como tema transversal, mas não detalha caminhos didáticos. Integrar a mediação literária às práticas de linguagem nos Anos Iniciais qualifica o trabalho pedagógico, abrindo espaço para o exercício da opinião, da argumentação e do reconhecimento de direitos. Recomenda-se: incluir no currículo sugestões explícitas de obras e sequências didáticas por faixa etária; instituir formação continuada com foco em prevenção, protocolos de proteção e fluxos de encaminhamento intersetoriais; e consolidar a escola como espaço de segurança e acolhimento, fortalecendo vínculos com famílias e serviços de saúde e assistência. Ao articular legislação, currículo e literatura, a rede de ensino amplia sua capacidade de prevenir violências, reconhecer sinais e apoiar crianças e adolescentes, promovendo cultura de respeito, autonomia e cuidado.</w:t>
      </w:r>
    </w:p>
    <w:p w14:paraId="0CE06982" w14:textId="77777777" w:rsidR="008F40CF" w:rsidRDefault="008F40CF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p w14:paraId="183C66F6" w14:textId="77777777" w:rsidR="008F40CF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</w:t>
      </w:r>
    </w:p>
    <w:p w14:paraId="6046B0D3" w14:textId="77777777" w:rsidR="008F40CF" w:rsidRDefault="00000000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BORTOLOZZI, Ana Cláudia; TANAKA, Brenda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Sayuri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A literatura infantil para prevenção da violência sexual: análise de materiais.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Revista INFAD de Psicologia.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International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Journal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Developmental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Educational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Psychology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>, [S. l.], v. 1, n. 2, p. 27–38, 2024.</w:t>
      </w:r>
    </w:p>
    <w:p w14:paraId="12FA771B" w14:textId="77777777" w:rsidR="008F40CF" w:rsidRDefault="008F40CF">
      <w:pP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DB8023A" w14:textId="77777777" w:rsidR="008F40CF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BRASIL. [Constituição (1988)]. </w:t>
      </w:r>
      <w:r>
        <w:rPr>
          <w:rFonts w:ascii="Arial" w:eastAsia="Arial" w:hAnsi="Arial" w:cs="Arial"/>
          <w:b/>
          <w:color w:val="000000"/>
          <w:sz w:val="20"/>
          <w:szCs w:val="20"/>
        </w:rPr>
        <w:t>Constituição da República Federativa do Brasil de 1988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Brasília, DF: Presidente da República, [2016]. Disponível em: </w:t>
      </w:r>
      <w:hyperlink r:id="rId7">
        <w:r w:rsidR="008F40CF">
          <w:rPr>
            <w:rFonts w:ascii="Arial" w:eastAsia="Arial" w:hAnsi="Arial" w:cs="Arial"/>
            <w:color w:val="000000"/>
            <w:sz w:val="20"/>
            <w:szCs w:val="20"/>
            <w:u w:val="single"/>
          </w:rPr>
          <w:t>http://www.planalto.gov.br/ccivil_03/constituicao/constituicao.htm</w:t>
        </w:r>
      </w:hyperlink>
      <w:r>
        <w:rPr>
          <w:rFonts w:ascii="Arial" w:eastAsia="Arial" w:hAnsi="Arial" w:cs="Arial"/>
          <w:sz w:val="20"/>
          <w:szCs w:val="20"/>
        </w:rPr>
        <w:t>.</w:t>
      </w:r>
    </w:p>
    <w:p w14:paraId="073A467D" w14:textId="77777777" w:rsidR="008F40CF" w:rsidRDefault="00000000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BRASIL. </w:t>
      </w:r>
      <w:r>
        <w:rPr>
          <w:rFonts w:ascii="Arial" w:eastAsia="Arial" w:hAnsi="Arial" w:cs="Arial"/>
          <w:b/>
          <w:color w:val="000000"/>
          <w:sz w:val="20"/>
          <w:szCs w:val="20"/>
        </w:rPr>
        <w:t>Lei nº 8.069, de 13 de julho de 1990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Dispõe sobre o Estatuto da Criança e do Adolescente e dá outras providências. Disponível em: </w:t>
      </w:r>
      <w:hyperlink r:id="rId8">
        <w:r w:rsidR="008F40CF">
          <w:rPr>
            <w:rFonts w:ascii="Arial" w:eastAsia="Arial" w:hAnsi="Arial" w:cs="Arial"/>
            <w:color w:val="000000"/>
            <w:sz w:val="20"/>
            <w:szCs w:val="20"/>
            <w:u w:val="single"/>
          </w:rPr>
          <w:t>http://www.planalto.gov.br/ccivil_03/leis/l8069.htm</w:t>
        </w:r>
      </w:hyperlink>
      <w:r>
        <w:rPr>
          <w:rFonts w:ascii="Arial" w:eastAsia="Arial" w:hAnsi="Arial" w:cs="Arial"/>
          <w:sz w:val="20"/>
          <w:szCs w:val="20"/>
        </w:rPr>
        <w:t>.</w:t>
      </w:r>
    </w:p>
    <w:p w14:paraId="61AECD99" w14:textId="77777777" w:rsidR="008F40CF" w:rsidRDefault="00000000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BRASIL. Ministério da Educação. </w:t>
      </w:r>
      <w:r>
        <w:rPr>
          <w:rFonts w:ascii="Arial" w:eastAsia="Arial" w:hAnsi="Arial" w:cs="Arial"/>
          <w:b/>
          <w:color w:val="000000"/>
          <w:sz w:val="20"/>
          <w:szCs w:val="20"/>
        </w:rPr>
        <w:t>Base Nacional Comum Curricular</w:t>
      </w:r>
      <w:r>
        <w:rPr>
          <w:rFonts w:ascii="Arial" w:eastAsia="Arial" w:hAnsi="Arial" w:cs="Arial"/>
          <w:color w:val="000000"/>
          <w:sz w:val="20"/>
          <w:szCs w:val="20"/>
        </w:rPr>
        <w:t>: Educação é a base. Brasília: MEC, 2018.</w:t>
      </w:r>
    </w:p>
    <w:p w14:paraId="0A125C86" w14:textId="77777777" w:rsidR="008F40CF" w:rsidRDefault="00000000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BRASIL. MINISTÉRIO DA SAÚDE. Secretaria de vigilância em saúde. </w:t>
      </w:r>
      <w:r>
        <w:rPr>
          <w:rFonts w:ascii="Arial" w:eastAsia="Arial" w:hAnsi="Arial" w:cs="Arial"/>
          <w:b/>
          <w:color w:val="000000"/>
          <w:sz w:val="20"/>
          <w:szCs w:val="20"/>
        </w:rPr>
        <w:t>Boletim epidemiológico</w:t>
      </w:r>
      <w:r>
        <w:rPr>
          <w:rFonts w:ascii="Arial" w:eastAsia="Arial" w:hAnsi="Arial" w:cs="Arial"/>
          <w:color w:val="000000"/>
          <w:sz w:val="20"/>
          <w:szCs w:val="20"/>
        </w:rPr>
        <w:t>. Notificações de violência sexual contra crianças e adolescentes no Brasil, 2015 a 2021, v. 54, s/n, 2024. Disponível em: https://www.gov.br/saude/pt-br/centrais-de-</w:t>
      </w:r>
    </w:p>
    <w:p w14:paraId="7D743068" w14:textId="77777777" w:rsidR="008F40CF" w:rsidRDefault="00000000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CAMARGO, Maria Aparecida Santana; SILVA, Mari Jaqueline Pinto. A literatura infantil como recurso pedagógico indispensável.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Revista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espacios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v. 41, nº 09, 2020.</w:t>
      </w:r>
    </w:p>
    <w:p w14:paraId="6D71FAAB" w14:textId="77777777" w:rsidR="008F40CF" w:rsidRDefault="00000000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CANDIDO,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Antonio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O direito à literatura. In: ______. </w:t>
      </w:r>
      <w:r>
        <w:rPr>
          <w:rFonts w:ascii="Arial" w:eastAsia="Arial" w:hAnsi="Arial" w:cs="Arial"/>
          <w:b/>
          <w:color w:val="000000"/>
          <w:sz w:val="20"/>
          <w:szCs w:val="20"/>
        </w:rPr>
        <w:t>Vários escritos</w:t>
      </w:r>
      <w:r>
        <w:rPr>
          <w:rFonts w:ascii="Arial" w:eastAsia="Arial" w:hAnsi="Arial" w:cs="Arial"/>
          <w:color w:val="000000"/>
          <w:sz w:val="20"/>
          <w:szCs w:val="20"/>
        </w:rPr>
        <w:t>. 3.ed. São Paulo: Duas Cidades, 1995.</w:t>
      </w:r>
    </w:p>
    <w:p w14:paraId="48AA59BF" w14:textId="77777777" w:rsidR="008F40CF" w:rsidRDefault="00000000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MANAUS. Secretaria Municipal de Educação. </w:t>
      </w:r>
      <w:r>
        <w:rPr>
          <w:rFonts w:ascii="Arial" w:eastAsia="Arial" w:hAnsi="Arial" w:cs="Arial"/>
          <w:b/>
          <w:color w:val="000000"/>
          <w:sz w:val="20"/>
          <w:szCs w:val="20"/>
        </w:rPr>
        <w:t>Currículo Escolar Municipal</w:t>
      </w:r>
      <w:r>
        <w:rPr>
          <w:rFonts w:ascii="Arial" w:eastAsia="Arial" w:hAnsi="Arial" w:cs="Arial"/>
          <w:color w:val="000000"/>
          <w:sz w:val="20"/>
          <w:szCs w:val="20"/>
        </w:rPr>
        <w:t>. Manaus: 2021.</w:t>
      </w:r>
    </w:p>
    <w:p w14:paraId="4A41D651" w14:textId="77777777" w:rsidR="008F40CF" w:rsidRDefault="00000000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RODRIGUES, Rafaela Maria; MELLO, Roseli Rodrigues de. Escolas no combate à violência sexual contra crianças e adolescentes: análise bibliográfica de ações preventivas. </w:t>
      </w:r>
      <w:r>
        <w:rPr>
          <w:rFonts w:ascii="Arial" w:eastAsia="Arial" w:hAnsi="Arial" w:cs="Arial"/>
          <w:b/>
          <w:color w:val="000000"/>
          <w:sz w:val="20"/>
          <w:szCs w:val="20"/>
        </w:rPr>
        <w:t>Ensaio</w:t>
      </w:r>
      <w:r>
        <w:rPr>
          <w:rFonts w:ascii="Arial" w:eastAsia="Arial" w:hAnsi="Arial" w:cs="Arial"/>
          <w:color w:val="000000"/>
          <w:sz w:val="20"/>
          <w:szCs w:val="20"/>
        </w:rPr>
        <w:t>: avaliação de políticas públicas, v.32, n.123, p.1-23, abr./jun. 2024.</w:t>
      </w:r>
    </w:p>
    <w:p w14:paraId="5AC7CAC6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3DBAF69B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489368A2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5A21DDE6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604AB298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2CB25C98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5196F1DC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26C95911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156ABA58" w14:textId="77777777" w:rsidR="008F40CF" w:rsidRDefault="008F40CF">
      <w:pPr>
        <w:pBdr>
          <w:top w:val="none" w:sz="0" w:space="12" w:color="000000"/>
          <w:bottom w:val="dotted" w:sz="8" w:space="12" w:color="CCCCCC"/>
          <w:right w:val="none" w:sz="0" w:space="6" w:color="000000"/>
        </w:pBdr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3A7B7B4A" w14:textId="77777777" w:rsidR="008F40CF" w:rsidRDefault="008F40CF">
      <w:pPr>
        <w:jc w:val="both"/>
        <w:rPr>
          <w:rFonts w:ascii="Arial" w:eastAsia="Arial" w:hAnsi="Arial" w:cs="Arial"/>
          <w:sz w:val="20"/>
          <w:szCs w:val="20"/>
        </w:rPr>
      </w:pPr>
    </w:p>
    <w:p w14:paraId="2E359E00" w14:textId="77777777" w:rsidR="008F40CF" w:rsidRDefault="008F40CF">
      <w:pPr>
        <w:jc w:val="both"/>
        <w:rPr>
          <w:rFonts w:ascii="Arial" w:eastAsia="Arial" w:hAnsi="Arial" w:cs="Arial"/>
          <w:sz w:val="20"/>
          <w:szCs w:val="20"/>
        </w:rPr>
      </w:pPr>
    </w:p>
    <w:p w14:paraId="59FB30DA" w14:textId="77777777" w:rsidR="008F40CF" w:rsidRDefault="008F40CF">
      <w:pPr>
        <w:jc w:val="both"/>
        <w:rPr>
          <w:rFonts w:ascii="Arial" w:eastAsia="Arial" w:hAnsi="Arial" w:cs="Arial"/>
          <w:sz w:val="20"/>
          <w:szCs w:val="20"/>
        </w:rPr>
      </w:pPr>
    </w:p>
    <w:p w14:paraId="148E06A5" w14:textId="77777777" w:rsidR="008F40CF" w:rsidRDefault="008F40CF">
      <w:pPr>
        <w:jc w:val="both"/>
        <w:rPr>
          <w:rFonts w:ascii="Arial" w:eastAsia="Arial" w:hAnsi="Arial" w:cs="Arial"/>
          <w:sz w:val="20"/>
          <w:szCs w:val="20"/>
        </w:rPr>
      </w:pPr>
    </w:p>
    <w:p w14:paraId="27A1AD8D" w14:textId="77777777" w:rsidR="008F40CF" w:rsidRDefault="008F40CF">
      <w:pPr>
        <w:jc w:val="both"/>
        <w:rPr>
          <w:rFonts w:ascii="Arial" w:eastAsia="Arial" w:hAnsi="Arial" w:cs="Arial"/>
          <w:sz w:val="20"/>
          <w:szCs w:val="20"/>
        </w:rPr>
      </w:pPr>
    </w:p>
    <w:sectPr w:rsidR="008F40CF">
      <w:headerReference w:type="default" r:id="rId9"/>
      <w:footerReference w:type="default" r:id="rId10"/>
      <w:pgSz w:w="11906" w:h="16838"/>
      <w:pgMar w:top="2552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D5469" w14:textId="77777777" w:rsidR="008B77FB" w:rsidRDefault="008B77FB">
      <w:pPr>
        <w:spacing w:after="0" w:line="240" w:lineRule="auto"/>
      </w:pPr>
      <w:r>
        <w:separator/>
      </w:r>
    </w:p>
  </w:endnote>
  <w:endnote w:type="continuationSeparator" w:id="0">
    <w:p w14:paraId="0E5830F2" w14:textId="77777777" w:rsidR="008B77FB" w:rsidRDefault="008B7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2FACB2-4E04-4A55-811C-30B929C41229}"/>
    <w:embedItalic r:id="rId2" w:fontKey="{236CCA52-21AF-41FD-8C18-97CE223F6C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DE88152-3C2C-4718-B4DD-9EC41694F8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E0B9EC01-F570-4AE1-935F-81688A12DF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DE7FB" w14:textId="77777777" w:rsidR="008F40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E9BDA5E" wp14:editId="7C1525BB">
          <wp:simplePos x="0" y="0"/>
          <wp:positionH relativeFrom="column">
            <wp:posOffset>-1082674</wp:posOffset>
          </wp:positionH>
          <wp:positionV relativeFrom="paragraph">
            <wp:posOffset>-3945685</wp:posOffset>
          </wp:positionV>
          <wp:extent cx="7557831" cy="5150331"/>
          <wp:effectExtent l="0" t="0" r="0" b="0"/>
          <wp:wrapNone/>
          <wp:docPr id="1961704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51820"/>
                  <a:stretch>
                    <a:fillRect/>
                  </a:stretch>
                </pic:blipFill>
                <pic:spPr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F97582" w14:textId="77777777" w:rsidR="008F40CF" w:rsidRDefault="008F4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11DB03A" w14:textId="77777777" w:rsidR="008F40CF" w:rsidRDefault="008F4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AFE7D29" w14:textId="77777777" w:rsidR="008F40CF" w:rsidRDefault="008F4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E0A6E" w14:textId="77777777" w:rsidR="008B77FB" w:rsidRDefault="008B77FB">
      <w:pPr>
        <w:spacing w:after="0" w:line="240" w:lineRule="auto"/>
      </w:pPr>
      <w:r>
        <w:separator/>
      </w:r>
    </w:p>
  </w:footnote>
  <w:footnote w:type="continuationSeparator" w:id="0">
    <w:p w14:paraId="32808653" w14:textId="77777777" w:rsidR="008B77FB" w:rsidRDefault="008B7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BD6C" w14:textId="77777777" w:rsidR="008F40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28103D" wp14:editId="0E03B0A1">
          <wp:simplePos x="0" y="0"/>
          <wp:positionH relativeFrom="column">
            <wp:posOffset>-1105331</wp:posOffset>
          </wp:positionH>
          <wp:positionV relativeFrom="paragraph">
            <wp:posOffset>-440054</wp:posOffset>
          </wp:positionV>
          <wp:extent cx="7626753" cy="5603132"/>
          <wp:effectExtent l="0" t="0" r="0" b="0"/>
          <wp:wrapNone/>
          <wp:docPr id="1961704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69" t="1" r="-168" b="48054"/>
                  <a:stretch>
                    <a:fillRect/>
                  </a:stretch>
                </pic:blipFill>
                <pic:spPr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F99E12" w14:textId="77777777" w:rsidR="008F40CF" w:rsidRDefault="008F4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B31D71A" w14:textId="77777777" w:rsidR="008F40CF" w:rsidRDefault="008F40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0CF"/>
    <w:rsid w:val="002E41B8"/>
    <w:rsid w:val="002F7B4A"/>
    <w:rsid w:val="003A1B2B"/>
    <w:rsid w:val="00673535"/>
    <w:rsid w:val="006C5A60"/>
    <w:rsid w:val="008B77FB"/>
    <w:rsid w:val="008F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7B40D"/>
  <w15:docId w15:val="{F2E30A92-CB25-4C5A-B689-FF0955E69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paragraph" w:styleId="NormalWeb">
    <w:name w:val="Normal (Web)"/>
    <w:basedOn w:val="Normal"/>
    <w:uiPriority w:val="99"/>
    <w:unhideWhenUsed/>
    <w:rsid w:val="00833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BA59D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A59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leis/l8069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QpqM53MJ9W1VNcxIovw6di9doQ==">CgMxLjA4AHIhMTlYVzRKOXIxRzlZZXZITTJnS21HY3Z3emtaTk9YdXl4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1168</Words>
  <Characters>6309</Characters>
  <Application>Microsoft Office Word</Application>
  <DocSecurity>0</DocSecurity>
  <Lines>52</Lines>
  <Paragraphs>14</Paragraphs>
  <ScaleCrop>false</ScaleCrop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Thaíssa Gabrielle Ferreira Henrique</dc:creator>
  <cp:lastModifiedBy>Melba da Silva Souza</cp:lastModifiedBy>
  <cp:revision>2</cp:revision>
  <cp:lastPrinted>2025-09-10T14:30:00Z</cp:lastPrinted>
  <dcterms:created xsi:type="dcterms:W3CDTF">2025-09-10T15:10:00Z</dcterms:created>
  <dcterms:modified xsi:type="dcterms:W3CDTF">2025-09-10T15:10:00Z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806768761</vt:i4>
  </property>
</Properties>
</file>