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3C656EE8" w:rsidR="001478EE" w:rsidRDefault="00F74221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CEFALEIA CRÔNICA: O IMPACTO DAS NOVAS TERAPIAS PREVENTIVAS NO TRATAMENTO DA ENXAQUECA REFRATÁRIA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2671F694" w:rsidR="007D585B" w:rsidRPr="00884311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Layra</w:t>
      </w:r>
      <w:proofErr w:type="spellEnd"/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Nobrega Silva</w:t>
      </w:r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03F5DCAB" w:rsidR="007D585B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Pr="00884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layranobrega_@hotmail.com</w:t>
        </w:r>
      </w:hyperlink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12BD1DB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Maria Laís Sousa Alencar Pereira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4A9DC239" w:rsidR="00FA5B62" w:rsidRPr="00884311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lays-alencar2013@hotmail.com</w:t>
        </w:r>
      </w:hyperlink>
      <w:proofErr w:type="gramStart"/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ECA952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Patrick Dean Pereira de Sousa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1D73D799" w:rsidR="00F211FD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pksousa2016@outlook.es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06554CF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Cleidyara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Jesus Brito Bacelar Viana Andrade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3B864A87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cleidyara40@gmail.com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2BD1F83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Matheus Moises veras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58FA246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Matheusmoiveras@gmail.com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13A16DCD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Carlos Eduardo Domingues dos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69F128D4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carloseduardo.domingues.santos@gmail.com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567B0B2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Lucas Soares Guimarães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2C32173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lucassoaresg88@gmail.com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3B51C3D9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Mirela Paiva Maciel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764265F5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Mirelamaciel5@gmail.com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51AA982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Frota Rebouças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439169F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victorfrotar@gmail.com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A11907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Marinho Pereira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0876983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joaovictormarinhop@outlook.com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539D8C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Thales dos Santos Pires de Carvalho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5A5DF4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thalespires99@gmail.com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0B19F63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 Lucia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Fatuch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Silva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0EED5E1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anafatuch1961@gmail.com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CA9A1C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Hellen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Samilly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Sudre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36957900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helensamilly@gmail.com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99CAE3B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Isadora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Filgueiras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Santos Morato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045FAB98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isadora_morato@hotmail.com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3CF8FF7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Gislayne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Fontenele Albuquerque Lourenço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1F727DFB" w:rsidR="00646C7B" w:rsidRPr="00302D30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gislayne_albuquerque@hotmail.com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030739E4" w:rsidR="00F04186" w:rsidRPr="00BB022F" w:rsidRDefault="008503F0" w:rsidP="00897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cefaleia crônica é uma condição neurológica prevalente que afeta milhões de pessoas ao redor do mundo. Entre as diversas formas de cefaleia, a enxaqueca se destaca por sua intensidade, frequência e impacto negativo na qualidade de vida dos pacientes. A enxaqueca refratária é um subtipo caracterizado pela resistência ao tratamento convencional, o que torna seu manejo desafiador. Nos últimos anos, novas terapias preventivas têm sido desenvolvidas, com o objetivo de melhorar o controle das crises e reduzir a frequência dos episódios em pacientes com enxaqueca refratária. Essas terapias incluem tratamentos medicamentosos inovadores e abordagens não farmacológicas, que visam oferecer opções mais eficazes para os pacientes que não resp</w:t>
      </w:r>
      <w:r w:rsid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ondem às terapias tradicionais.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as terapias preventivas emergentes para a enxaqueca refratária, com foco no impacto de novas abordagens farmacológicas e não farmacológicas no c</w:t>
      </w:r>
      <w:r w:rsid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ontrole da doença.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89736B" w:rsidRPr="0089736B">
        <w:rPr>
          <w:rFonts w:ascii="Times New Roman" w:hAnsi="Times New Roman" w:cs="Times New Roman"/>
          <w:sz w:val="24"/>
          <w:szCs w:val="24"/>
        </w:rPr>
        <w:t>Enxaqueca Refratária</w:t>
      </w:r>
      <w:r w:rsidR="0089736B">
        <w:rPr>
          <w:rFonts w:ascii="Times New Roman" w:hAnsi="Times New Roman" w:cs="Times New Roman"/>
          <w:sz w:val="24"/>
          <w:szCs w:val="24"/>
        </w:rPr>
        <w:t>”</w:t>
      </w:r>
      <w:r w:rsidR="0089736B" w:rsidRPr="0089736B">
        <w:rPr>
          <w:rFonts w:ascii="Times New Roman" w:hAnsi="Times New Roman" w:cs="Times New Roman"/>
          <w:sz w:val="24"/>
          <w:szCs w:val="24"/>
        </w:rPr>
        <w:t xml:space="preserve">, </w:t>
      </w:r>
      <w:r w:rsidR="0089736B">
        <w:rPr>
          <w:rFonts w:ascii="Times New Roman" w:hAnsi="Times New Roman" w:cs="Times New Roman"/>
          <w:sz w:val="24"/>
          <w:szCs w:val="24"/>
        </w:rPr>
        <w:t>“</w:t>
      </w:r>
      <w:r w:rsidR="0089736B" w:rsidRPr="0089736B">
        <w:rPr>
          <w:rFonts w:ascii="Times New Roman" w:hAnsi="Times New Roman" w:cs="Times New Roman"/>
          <w:sz w:val="24"/>
          <w:szCs w:val="24"/>
        </w:rPr>
        <w:t>Terapia</w:t>
      </w:r>
      <w:r w:rsidR="0089736B">
        <w:rPr>
          <w:rFonts w:ascii="Times New Roman" w:hAnsi="Times New Roman" w:cs="Times New Roman"/>
          <w:sz w:val="24"/>
          <w:szCs w:val="24"/>
        </w:rPr>
        <w:t>s Preventivas”, “Cefaleia Crônica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novas terapias preventivas para a enxaqueca refratária têm mostrado resultados promissores, principalmente no que diz respeito a medicamentos inovadores e abordagens personalizadas. Entre os tratamentos farmacológicos emergentes, destacam-se os anticorpos monoclonais contra o peptídeo relacionado ao gene da calcitonina (CGRP), que desempenha um papel importante na fisiopatologia da enxaqueca. Esses medicamentos, como </w:t>
      </w:r>
      <w:proofErr w:type="spellStart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erenumabe</w:t>
      </w:r>
      <w:proofErr w:type="spellEnd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fremanezumabe</w:t>
      </w:r>
      <w:proofErr w:type="spellEnd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galcanezumabe</w:t>
      </w:r>
      <w:proofErr w:type="spellEnd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têm mostrado grande eficácia na prevenção das crises, com efeitos colaterais mínimos, oferecendo uma nova opção para pacientes que não responder</w:t>
      </w:r>
      <w:r w:rsid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am a tratamentos convencionais. </w:t>
      </w:r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Outra classe de medicamentos promissores são os antagonistas do CGRP, que também têm se mostrado eficazes na redução da frequência das crises e na melhoria da qualidade de vida dos pacientes. Esses tratamentos atuam diretamente no mecanismo de dor da enxaqueca, bloqueando a ativação do CGRP e, assim, prev</w:t>
      </w:r>
      <w:r w:rsid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enindo a </w:t>
      </w:r>
      <w:r w:rsid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propagação das crises. </w:t>
      </w:r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dos tratamentos farmacológicos, abordagens não farmacológicas também têm sido investigadas e aplicadas com sucesso no tratamento da enxaqueca refratária. A estimulação elétrica </w:t>
      </w:r>
      <w:proofErr w:type="spellStart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transcraniana</w:t>
      </w:r>
      <w:proofErr w:type="spellEnd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 </w:t>
      </w:r>
      <w:proofErr w:type="spellStart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neuroestimulação</w:t>
      </w:r>
      <w:proofErr w:type="spellEnd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nervo vago e terapias comportamentais, como a terapia cognitivo-comportamental (TCC), têm mostrado resultados positivos na redução da frequência e intensidade das crises. Essas terapias não invasivas são especialmente úteis para pacientes que não podem ou preferem não utilizar medicamentos, além de serem opções complementar</w:t>
      </w:r>
      <w:r w:rsid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 ao tratamento farmacológico. </w:t>
      </w:r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a abordagem personalizada tem ganhado destaque no tratamento da enxaqueca refratária. Pacientes com características específicas, como </w:t>
      </w:r>
      <w:proofErr w:type="spellStart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psiquiátricas ou outras condições neurológicas, podem se beneficiar de tratamentos adaptados às suas necessidades individuais. Isso inclui a escolha de terapias combinadas e a monitorização contínua da resposta ao tratamento, para ajustar a</w:t>
      </w:r>
      <w:r w:rsid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terapias conforme necessário. </w:t>
      </w:r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combinação de novas terapias farmacológicas e não farmacológicas tem mostrado um impacto significativo no controle das crises de enxaqueca refratária, proporcionando alívio duradouro para muitos pacientes. Além disso, a melhoria na qualidade de vida dos pacientes é um benefício adicional, com redução de ausências ao trabalho, menos impacto nas atividades diárias e melhora no bem-estar emocional.</w:t>
      </w:r>
      <w:r w:rsid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89736B" w:rsidRPr="00897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tratamento da enxaqueca refratária tem evoluído com os avanços nas terapias preventivas, incluindo novas opções farmacológicas e não farmacológicas. O uso de anticorpos monoclonais contra CGRP tem se mostrado eficaz na prevenção das crises, e abordagens como estimulação elétrica e terapia cognitivo-comportamental oferecem alternativas não invasivas e complementares. A personalização do tratamento, levando em consideração as características individuais dos pacientes, tem se mostrado essencial para melhorar os resultados e a qualidade de vida dos indivíduos com enxaqueca refratária. O futuro do tratamento da cefaleia crônica aponta para abordagens cada vez mais individualizadas e eficazes, permitindo um controle mais preciso da doença e uma vida mais saudável para os pacientes.</w:t>
      </w:r>
      <w:proofErr w:type="gramStart"/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proofErr w:type="gramEnd"/>
    </w:p>
    <w:bookmarkEnd w:id="0"/>
    <w:p w14:paraId="1FAC7F28" w14:textId="47FD4639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9736B" w:rsidRPr="0089736B">
        <w:rPr>
          <w:rFonts w:ascii="Times New Roman" w:eastAsia="Times New Roman" w:hAnsi="Times New Roman" w:cs="Times New Roman"/>
          <w:color w:val="000000"/>
          <w:sz w:val="24"/>
          <w:szCs w:val="24"/>
        </w:rPr>
        <w:t>Enxaqueca Refratária, Terapia</w:t>
      </w:r>
      <w:r w:rsidR="0089736B">
        <w:rPr>
          <w:rFonts w:ascii="Times New Roman" w:eastAsia="Times New Roman" w:hAnsi="Times New Roman" w:cs="Times New Roman"/>
          <w:color w:val="000000"/>
          <w:sz w:val="24"/>
          <w:szCs w:val="24"/>
        </w:rPr>
        <w:t>s Preventivas, Cefaleia Crônica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791CEA9E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884311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layranobrega_@hotmail.com</w:t>
        </w:r>
      </w:hyperlink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4D20284B" w14:textId="373F48D2" w:rsidR="00302D30" w:rsidRDefault="00CA143D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143D">
        <w:rPr>
          <w:rFonts w:ascii="Times New Roman" w:hAnsi="Times New Roman" w:cs="Times New Roman"/>
          <w:sz w:val="24"/>
          <w:szCs w:val="24"/>
        </w:rPr>
        <w:t xml:space="preserve">JUNIOR, Sandoval Fernando Cardoso De Freitas </w:t>
      </w:r>
      <w:proofErr w:type="gramStart"/>
      <w:r w:rsidRPr="00CA143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A143D">
        <w:rPr>
          <w:rFonts w:ascii="Times New Roman" w:hAnsi="Times New Roman" w:cs="Times New Roman"/>
          <w:sz w:val="24"/>
          <w:szCs w:val="24"/>
        </w:rPr>
        <w:t xml:space="preserve"> al. A Fisiopatologia da Cefaleia Crônica: Estudo sobre o Líquido Cefalorraquidiano. </w:t>
      </w:r>
      <w:proofErr w:type="spellStart"/>
      <w:r w:rsidRPr="00CA143D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CA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43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CA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4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A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43D">
        <w:rPr>
          <w:rFonts w:ascii="Times New Roman" w:hAnsi="Times New Roman" w:cs="Times New Roman"/>
          <w:sz w:val="24"/>
          <w:szCs w:val="24"/>
        </w:rPr>
        <w:t>Implantology</w:t>
      </w:r>
      <w:proofErr w:type="spellEnd"/>
      <w:r w:rsidRPr="00CA1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143D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CA143D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CA143D">
        <w:rPr>
          <w:rFonts w:ascii="Times New Roman" w:hAnsi="Times New Roman" w:cs="Times New Roman"/>
          <w:sz w:val="24"/>
          <w:szCs w:val="24"/>
        </w:rPr>
        <w:t>, v. 6, n. 1, p. 1115-1130, 2024.</w:t>
      </w:r>
    </w:p>
    <w:p w14:paraId="11D980CD" w14:textId="6C51C514" w:rsidR="00CA143D" w:rsidRDefault="00CA143D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143D">
        <w:rPr>
          <w:rFonts w:ascii="Times New Roman" w:hAnsi="Times New Roman" w:cs="Times New Roman"/>
          <w:sz w:val="24"/>
          <w:szCs w:val="24"/>
        </w:rPr>
        <w:t xml:space="preserve">KOWACS, Fernando </w:t>
      </w:r>
      <w:proofErr w:type="gramStart"/>
      <w:r w:rsidRPr="00CA143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A143D">
        <w:rPr>
          <w:rFonts w:ascii="Times New Roman" w:hAnsi="Times New Roman" w:cs="Times New Roman"/>
          <w:sz w:val="24"/>
          <w:szCs w:val="24"/>
        </w:rPr>
        <w:t xml:space="preserve"> al. Consenso da Sociedade Brasileira de Cefaleia sobre o tratamento da </w:t>
      </w:r>
      <w:proofErr w:type="spellStart"/>
      <w:r w:rsidRPr="00CA143D">
        <w:rPr>
          <w:rFonts w:ascii="Times New Roman" w:hAnsi="Times New Roman" w:cs="Times New Roman"/>
          <w:sz w:val="24"/>
          <w:szCs w:val="24"/>
        </w:rPr>
        <w:t>migrânea</w:t>
      </w:r>
      <w:proofErr w:type="spellEnd"/>
      <w:r w:rsidRPr="00CA143D">
        <w:rPr>
          <w:rFonts w:ascii="Times New Roman" w:hAnsi="Times New Roman" w:cs="Times New Roman"/>
          <w:sz w:val="24"/>
          <w:szCs w:val="24"/>
        </w:rPr>
        <w:t xml:space="preserve"> crônica. Arquivos de </w:t>
      </w:r>
      <w:proofErr w:type="spellStart"/>
      <w:r w:rsidRPr="00CA143D">
        <w:rPr>
          <w:rFonts w:ascii="Times New Roman" w:hAnsi="Times New Roman" w:cs="Times New Roman"/>
          <w:sz w:val="24"/>
          <w:szCs w:val="24"/>
        </w:rPr>
        <w:t>Neuro-Psiquiatria</w:t>
      </w:r>
      <w:proofErr w:type="spellEnd"/>
      <w:r w:rsidRPr="00CA143D">
        <w:rPr>
          <w:rFonts w:ascii="Times New Roman" w:hAnsi="Times New Roman" w:cs="Times New Roman"/>
          <w:sz w:val="24"/>
          <w:szCs w:val="24"/>
        </w:rPr>
        <w:t>, v. 77, p. 509-520, 2019.</w:t>
      </w:r>
    </w:p>
    <w:p w14:paraId="39249073" w14:textId="682D236F" w:rsidR="00CA143D" w:rsidRDefault="00CA143D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143D">
        <w:rPr>
          <w:rFonts w:ascii="Times New Roman" w:hAnsi="Times New Roman" w:cs="Times New Roman"/>
          <w:sz w:val="24"/>
          <w:szCs w:val="24"/>
        </w:rPr>
        <w:t>PARREIRA, Elsa; LUZEIRO, Isabel; MONTEIRO, José Maria Pereira. Enxaqueca Crónica e Refratária: como diagnosticar e tratar. Acta Médica Portuguesa, v. 33, n. 11, p. 753-760, 2020.</w:t>
      </w:r>
    </w:p>
    <w:p w14:paraId="5FF9E628" w14:textId="78A04FDC" w:rsidR="00CA143D" w:rsidRDefault="00CA143D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143D">
        <w:rPr>
          <w:rFonts w:ascii="Times New Roman" w:hAnsi="Times New Roman" w:cs="Times New Roman"/>
          <w:sz w:val="24"/>
          <w:szCs w:val="24"/>
        </w:rPr>
        <w:t xml:space="preserve">RIBEIRO, Franciele Amador Malta </w:t>
      </w:r>
      <w:proofErr w:type="gramStart"/>
      <w:r w:rsidRPr="00CA143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A143D">
        <w:rPr>
          <w:rFonts w:ascii="Times New Roman" w:hAnsi="Times New Roman" w:cs="Times New Roman"/>
          <w:sz w:val="24"/>
          <w:szCs w:val="24"/>
        </w:rPr>
        <w:t xml:space="preserve"> al. Avaliação neuropsicológica em pacientes com enxaqueca episódica e enxaqueca crônica/cefaleia associada ao uso excessivo de analgésicos. Revista Brasileira de Neurologia e Psiquiatria, v. 21, n. 1, 2017.</w:t>
      </w:r>
    </w:p>
    <w:p w14:paraId="180285D5" w14:textId="14F7742D" w:rsidR="00CA143D" w:rsidRDefault="00CA143D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143D">
        <w:rPr>
          <w:rFonts w:ascii="Times New Roman" w:hAnsi="Times New Roman" w:cs="Times New Roman"/>
          <w:sz w:val="24"/>
          <w:szCs w:val="24"/>
        </w:rPr>
        <w:lastRenderedPageBreak/>
        <w:t xml:space="preserve">SOUZA, Márcio </w:t>
      </w:r>
      <w:proofErr w:type="spellStart"/>
      <w:r w:rsidRPr="00CA143D">
        <w:rPr>
          <w:rFonts w:ascii="Times New Roman" w:hAnsi="Times New Roman" w:cs="Times New Roman"/>
          <w:sz w:val="24"/>
          <w:szCs w:val="24"/>
        </w:rPr>
        <w:t>Nattan</w:t>
      </w:r>
      <w:proofErr w:type="spellEnd"/>
      <w:r w:rsidRPr="00CA143D">
        <w:rPr>
          <w:rFonts w:ascii="Times New Roman" w:hAnsi="Times New Roman" w:cs="Times New Roman"/>
          <w:sz w:val="24"/>
          <w:szCs w:val="24"/>
        </w:rPr>
        <w:t xml:space="preserve"> Portes </w:t>
      </w:r>
      <w:proofErr w:type="gramStart"/>
      <w:r w:rsidRPr="00CA143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A143D">
        <w:rPr>
          <w:rFonts w:ascii="Times New Roman" w:hAnsi="Times New Roman" w:cs="Times New Roman"/>
          <w:sz w:val="24"/>
          <w:szCs w:val="24"/>
        </w:rPr>
        <w:t xml:space="preserve"> al. Cefaleia crônica diária e cefaleia por abuso de medicações. In: Neurologia. Atheneu, 2021.</w:t>
      </w:r>
    </w:p>
    <w:p w14:paraId="294FC5C3" w14:textId="77777777" w:rsidR="00B95166" w:rsidRPr="006C7F86" w:rsidRDefault="00B9516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5166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E2A4B" w14:textId="77777777" w:rsidR="008C2FDA" w:rsidRDefault="008C2FDA">
      <w:pPr>
        <w:spacing w:after="0" w:line="240" w:lineRule="auto"/>
      </w:pPr>
      <w:r>
        <w:separator/>
      </w:r>
    </w:p>
  </w:endnote>
  <w:endnote w:type="continuationSeparator" w:id="0">
    <w:p w14:paraId="51B70D1A" w14:textId="77777777" w:rsidR="008C2FDA" w:rsidRDefault="008C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AB0D8" w14:textId="77777777" w:rsidR="008C2FDA" w:rsidRDefault="008C2FDA">
      <w:pPr>
        <w:spacing w:after="0" w:line="240" w:lineRule="auto"/>
      </w:pPr>
      <w:r>
        <w:separator/>
      </w:r>
    </w:p>
  </w:footnote>
  <w:footnote w:type="continuationSeparator" w:id="0">
    <w:p w14:paraId="58177505" w14:textId="77777777" w:rsidR="008C2FDA" w:rsidRDefault="008C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8C2F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8C2F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478EE"/>
    <w:rsid w:val="001706AF"/>
    <w:rsid w:val="00170955"/>
    <w:rsid w:val="002B1489"/>
    <w:rsid w:val="00302D30"/>
    <w:rsid w:val="00346B32"/>
    <w:rsid w:val="00346CB2"/>
    <w:rsid w:val="00370D7A"/>
    <w:rsid w:val="00396D9C"/>
    <w:rsid w:val="003F6515"/>
    <w:rsid w:val="00426E84"/>
    <w:rsid w:val="005A565E"/>
    <w:rsid w:val="005C1435"/>
    <w:rsid w:val="005E4FE7"/>
    <w:rsid w:val="00646C7B"/>
    <w:rsid w:val="00695BC8"/>
    <w:rsid w:val="006C7F86"/>
    <w:rsid w:val="006D1677"/>
    <w:rsid w:val="006E4C86"/>
    <w:rsid w:val="0074035E"/>
    <w:rsid w:val="007D585B"/>
    <w:rsid w:val="007F428B"/>
    <w:rsid w:val="007F5176"/>
    <w:rsid w:val="008503F0"/>
    <w:rsid w:val="00863C85"/>
    <w:rsid w:val="00884311"/>
    <w:rsid w:val="0089736B"/>
    <w:rsid w:val="008C2FDA"/>
    <w:rsid w:val="008D511D"/>
    <w:rsid w:val="00A32770"/>
    <w:rsid w:val="00AC1891"/>
    <w:rsid w:val="00B100FB"/>
    <w:rsid w:val="00B37DB0"/>
    <w:rsid w:val="00B8058A"/>
    <w:rsid w:val="00B81DEE"/>
    <w:rsid w:val="00B95166"/>
    <w:rsid w:val="00BB022F"/>
    <w:rsid w:val="00CA143D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74221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s-alencar2013@hotmail.com" TargetMode="External"/><Relationship Id="rId13" Type="http://schemas.openxmlformats.org/officeDocument/2006/relationships/hyperlink" Target="mailto:lucassoaresg88@gmail.com" TargetMode="External"/><Relationship Id="rId18" Type="http://schemas.openxmlformats.org/officeDocument/2006/relationships/hyperlink" Target="mailto:anafatuch1961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gislayne_albuquerque@hotmail.com" TargetMode="External"/><Relationship Id="rId7" Type="http://schemas.openxmlformats.org/officeDocument/2006/relationships/hyperlink" Target="mailto:layranobrega_@hotmail.com" TargetMode="External"/><Relationship Id="rId12" Type="http://schemas.openxmlformats.org/officeDocument/2006/relationships/hyperlink" Target="mailto:carloseduardo.domingues.santos@gmail.com" TargetMode="External"/><Relationship Id="rId17" Type="http://schemas.openxmlformats.org/officeDocument/2006/relationships/hyperlink" Target="mailto:thalespires99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joaovictormarinhop@outlook.com" TargetMode="External"/><Relationship Id="rId20" Type="http://schemas.openxmlformats.org/officeDocument/2006/relationships/hyperlink" Target="mailto:isadora_morato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theusmoivera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victorfrotar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cleidyara40@gmail.com" TargetMode="External"/><Relationship Id="rId19" Type="http://schemas.openxmlformats.org/officeDocument/2006/relationships/hyperlink" Target="mailto:helensamill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sousa2016@outlook.es" TargetMode="External"/><Relationship Id="rId14" Type="http://schemas.openxmlformats.org/officeDocument/2006/relationships/hyperlink" Target="mailto:Mirelamaciel5@gmail.com" TargetMode="External"/><Relationship Id="rId22" Type="http://schemas.openxmlformats.org/officeDocument/2006/relationships/hyperlink" Target="mailto:layranobrega_@hot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1236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dcterms:created xsi:type="dcterms:W3CDTF">2025-01-20T14:09:00Z</dcterms:created>
  <dcterms:modified xsi:type="dcterms:W3CDTF">2025-01-20T14:26:00Z</dcterms:modified>
</cp:coreProperties>
</file>