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4C15" w14:textId="77777777" w:rsidR="000C3495" w:rsidRDefault="000C3495" w:rsidP="000C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95">
        <w:rPr>
          <w:rFonts w:ascii="Times New Roman" w:hAnsi="Times New Roman" w:cs="Times New Roman"/>
          <w:b/>
          <w:sz w:val="28"/>
          <w:szCs w:val="28"/>
        </w:rPr>
        <w:t xml:space="preserve">AS CONDUTAS DE ENFERMAGEM </w:t>
      </w:r>
    </w:p>
    <w:p w14:paraId="7265F93A" w14:textId="7C8DCA5F" w:rsidR="000C3495" w:rsidRDefault="000C3495" w:rsidP="000C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95">
        <w:rPr>
          <w:rFonts w:ascii="Times New Roman" w:hAnsi="Times New Roman" w:cs="Times New Roman"/>
          <w:b/>
          <w:sz w:val="28"/>
          <w:szCs w:val="28"/>
        </w:rPr>
        <w:t>NA PREVENÇÃO DA LESÃO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495">
        <w:rPr>
          <w:rFonts w:ascii="Times New Roman" w:hAnsi="Times New Roman" w:cs="Times New Roman"/>
          <w:b/>
          <w:sz w:val="28"/>
          <w:szCs w:val="28"/>
        </w:rPr>
        <w:t>POR PRESSÃO</w:t>
      </w:r>
      <w:r w:rsidR="00F83C61">
        <w:rPr>
          <w:rFonts w:ascii="Times New Roman" w:hAnsi="Times New Roman" w:cs="Times New Roman"/>
          <w:b/>
          <w:sz w:val="28"/>
          <w:szCs w:val="28"/>
        </w:rPr>
        <w:t xml:space="preserve"> (LPP)</w:t>
      </w:r>
      <w:r w:rsidRPr="000C3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4205A8" w14:textId="6AEBC809" w:rsidR="007E74D8" w:rsidRDefault="000C3495" w:rsidP="000C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95">
        <w:rPr>
          <w:rFonts w:ascii="Times New Roman" w:hAnsi="Times New Roman" w:cs="Times New Roman"/>
          <w:b/>
          <w:sz w:val="28"/>
          <w:szCs w:val="28"/>
        </w:rPr>
        <w:t>EM PACIENTES HOSPITALIZADOS</w:t>
      </w:r>
    </w:p>
    <w:p w14:paraId="6B697E5C" w14:textId="77777777" w:rsidR="00BF32F5" w:rsidRDefault="00BF32F5" w:rsidP="000C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22A30" w14:textId="5958ED57" w:rsidR="00BF32F5" w:rsidRDefault="00BF32F5" w:rsidP="00BF32F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Lucas Rocha dos Santos 1, Erika Pinheiro Monteiro 2, Simony de Souza Rocha 3,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Elielda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Castro dos Santos Silva 4, Ana Paula Ribeiro da Costa Faria 5</w:t>
      </w:r>
      <w:r w:rsidR="00D15DB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D15DBD" w:rsidRPr="00D15DBD">
        <w:rPr>
          <w:rFonts w:ascii="Times New Roman" w:hAnsi="Times New Roman" w:cs="Times New Roman"/>
          <w:bCs/>
          <w:sz w:val="20"/>
          <w:szCs w:val="20"/>
        </w:rPr>
        <w:t>Thábata</w:t>
      </w:r>
      <w:proofErr w:type="spellEnd"/>
      <w:r w:rsidR="00D15DBD" w:rsidRPr="00D15DBD">
        <w:rPr>
          <w:rFonts w:ascii="Times New Roman" w:hAnsi="Times New Roman" w:cs="Times New Roman"/>
          <w:bCs/>
          <w:sz w:val="20"/>
          <w:szCs w:val="20"/>
        </w:rPr>
        <w:t xml:space="preserve"> Hanna da Silva Nascimento</w:t>
      </w:r>
      <w:r w:rsidR="00D15DBD">
        <w:rPr>
          <w:rFonts w:ascii="Times New Roman" w:hAnsi="Times New Roman" w:cs="Times New Roman"/>
          <w:bCs/>
          <w:sz w:val="20"/>
          <w:szCs w:val="20"/>
        </w:rPr>
        <w:t xml:space="preserve"> 6.</w:t>
      </w:r>
    </w:p>
    <w:p w14:paraId="26846AFA" w14:textId="77777777" w:rsidR="00BF32F5" w:rsidRPr="00BF32F5" w:rsidRDefault="00BF32F5" w:rsidP="00BF32F5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8A66303" w14:textId="1DA02999" w:rsidR="007E74D8" w:rsidRPr="00F17497" w:rsidRDefault="00BF2EFA" w:rsidP="00F17497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924C78" w:rsidRPr="00924C78">
        <w:rPr>
          <w:rFonts w:ascii="Times New Roman" w:hAnsi="Times New Roman" w:cs="Times New Roman"/>
          <w:sz w:val="20"/>
          <w:szCs w:val="20"/>
        </w:rPr>
        <w:t>Lesões por pressão (</w:t>
      </w:r>
      <w:proofErr w:type="spellStart"/>
      <w:r w:rsidR="00924C78" w:rsidRPr="00924C78">
        <w:rPr>
          <w:rFonts w:ascii="Times New Roman" w:hAnsi="Times New Roman" w:cs="Times New Roman"/>
          <w:sz w:val="20"/>
          <w:szCs w:val="20"/>
        </w:rPr>
        <w:t>LPPs</w:t>
      </w:r>
      <w:proofErr w:type="spellEnd"/>
      <w:r w:rsidR="00924C78" w:rsidRPr="00924C78">
        <w:rPr>
          <w:rFonts w:ascii="Times New Roman" w:hAnsi="Times New Roman" w:cs="Times New Roman"/>
          <w:sz w:val="20"/>
          <w:szCs w:val="20"/>
        </w:rPr>
        <w:t xml:space="preserve">) são caracterizadas por danos teciduais resultantes da compressão da pele e/ou tecidos moles sob uma superfície óssea dura durante um </w:t>
      </w:r>
      <w:r w:rsidR="00924C78">
        <w:rPr>
          <w:rFonts w:ascii="Times New Roman" w:hAnsi="Times New Roman" w:cs="Times New Roman"/>
          <w:sz w:val="20"/>
          <w:szCs w:val="20"/>
        </w:rPr>
        <w:t xml:space="preserve">longo </w:t>
      </w:r>
      <w:proofErr w:type="gramStart"/>
      <w:r w:rsidR="00924C78" w:rsidRPr="00924C78">
        <w:rPr>
          <w:rFonts w:ascii="Times New Roman" w:hAnsi="Times New Roman" w:cs="Times New Roman"/>
          <w:sz w:val="20"/>
          <w:szCs w:val="20"/>
        </w:rPr>
        <w:t>período de tempo</w:t>
      </w:r>
      <w:proofErr w:type="gramEnd"/>
      <w:r w:rsidR="00924C78" w:rsidRPr="00924C78">
        <w:rPr>
          <w:rFonts w:ascii="Times New Roman" w:hAnsi="Times New Roman" w:cs="Times New Roman"/>
          <w:sz w:val="20"/>
          <w:szCs w:val="20"/>
        </w:rPr>
        <w:t>, geralmente associada a um padrão de fatores intrínsecos e extrínsecos</w:t>
      </w:r>
      <w:r w:rsidR="00924C78">
        <w:rPr>
          <w:rFonts w:ascii="Times New Roman" w:hAnsi="Times New Roman" w:cs="Times New Roman"/>
          <w:sz w:val="20"/>
          <w:szCs w:val="20"/>
        </w:rPr>
        <w:t xml:space="preserve">. </w:t>
      </w:r>
      <w:r w:rsidR="00475C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Nesse sentido, a</w:t>
      </w:r>
      <w:r w:rsidR="000C3495" w:rsidRPr="000C34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prevenção da LP</w:t>
      </w:r>
      <w:r w:rsidR="000C34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 </w:t>
      </w:r>
      <w:r w:rsidR="000C3495" w:rsidRPr="000C34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é um desafio, pois sua ocorrência é considerada um indicador de qualidade da assistência prestada.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Objetivo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0C34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Descrever as principais condutas de enfermagem na prevenção de LP</w:t>
      </w:r>
      <w:r w:rsid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em pacientes hospitalizados.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Metodologia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Este trabalho trata-se de um relato de experiência d</w:t>
      </w:r>
      <w:r w:rsid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C503C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685155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equipe de enfermagem</w:t>
      </w:r>
      <w:r w:rsidR="00DE7CC9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7C7B4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do </w:t>
      </w:r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Hospital e Maternidade </w:t>
      </w:r>
      <w:proofErr w:type="spellStart"/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Chapot</w:t>
      </w:r>
      <w:proofErr w:type="spellEnd"/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Prévost</w:t>
      </w:r>
      <w:proofErr w:type="spellEnd"/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DE7CC9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frente a paciente com lesão por pressão</w:t>
      </w:r>
      <w:r w:rsid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na cidade de Manaus-AM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Resultados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475C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No </w:t>
      </w:r>
      <w:proofErr w:type="spellStart"/>
      <w:r w:rsidR="00475C5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Chapot</w:t>
      </w:r>
      <w:proofErr w:type="spellEnd"/>
      <w:r w:rsidR="00475C5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C5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Prévost</w:t>
      </w:r>
      <w:proofErr w:type="spellEnd"/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7C7B4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notou-se que a</w:t>
      </w:r>
      <w:r w:rsidR="007C7B4A" w:rsidRPr="007C7B4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 condutas </w:t>
      </w:r>
      <w:r w:rsidR="00475C5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da equipe de enfermagem </w:t>
      </w:r>
      <w:r w:rsidR="007C7B4A" w:rsidRPr="007C7B4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na prevenção da </w:t>
      </w:r>
      <w:r w:rsidR="00584B5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LPP </w:t>
      </w:r>
      <w:r w:rsidR="007C7B4A" w:rsidRPr="007C7B4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em pacientes hospitalizados, </w:t>
      </w:r>
      <w:r w:rsidR="00584B5E" w:rsidRPr="007C7B4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requer</w:t>
      </w:r>
      <w:r w:rsidR="00584B5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eram</w:t>
      </w:r>
      <w:r w:rsidR="007C7B4A" w:rsidRPr="007C7B4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475C50" w:rsidRPr="00475C5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estratégias bem desenhadas, incluindo a formulação de protocolos seguros e intervenções multidisciplinares.</w:t>
      </w:r>
      <w:r w:rsidR="00475C5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924C78" w:rsidRP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Constatou-se também que a equipe de enfermagem utiliza intervenções significativas para prevenção das </w:t>
      </w:r>
      <w:r w:rsid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L</w:t>
      </w:r>
      <w:r w:rsidR="00924C78" w:rsidRP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PP</w:t>
      </w:r>
      <w:r w:rsid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em paciente hospitalizados</w:t>
      </w:r>
      <w:r w:rsidR="00924C78" w:rsidRP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mas ainda existem lacunas na assistência prestada, como a necessidade de educação continuada para </w:t>
      </w:r>
      <w:r w:rsid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uma eficaz </w:t>
      </w:r>
      <w:r w:rsidR="00924C78" w:rsidRP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especialização da equipe para alcançar o manejo ef</w:t>
      </w:r>
      <w:r w:rsid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etivo</w:t>
      </w:r>
      <w:r w:rsidR="00924C78" w:rsidRP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das</w:t>
      </w:r>
      <w:r w:rsidR="00924C7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584B5E" w:rsidRPr="00584B5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LPP</w:t>
      </w:r>
      <w:r w:rsidR="00584B5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  <w:r w:rsidR="00FB4C5C" w:rsidRPr="00FB4C5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Conclusão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estudo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destaca o enfermeiro com papel de grande responsabilidade pelo cuidado na prevenção e tratamento das </w:t>
      </w:r>
      <w:r w:rsidR="00584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LPP 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no </w:t>
      </w:r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Hospital e Maternidade </w:t>
      </w:r>
      <w:proofErr w:type="spellStart"/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Chapot</w:t>
      </w:r>
      <w:proofErr w:type="spellEnd"/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C7B4A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Prévost</w:t>
      </w:r>
      <w:proofErr w:type="spellEnd"/>
      <w:r w:rsidR="00584B5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na cidade de Manaus, Amazonas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Pautado pelo objetivo do estudo, os </w:t>
      </w:r>
      <w:r w:rsidR="00584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resultados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indica</w:t>
      </w:r>
      <w:r w:rsidR="00584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 que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desenvolvimento e a implementação de protocolos de prevenção de </w:t>
      </w:r>
      <w:r w:rsidR="00584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melhoram a qualidade do atendimento e são ferramentas importantes na assistência em enfermagem nos casos </w:t>
      </w:r>
      <w:r w:rsidR="00584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referenciado</w:t>
      </w:r>
      <w:r w:rsidR="00924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 no hospital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17497" w:rsidRP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Com base nisso, espera-se que </w:t>
      </w:r>
      <w:r w:rsidR="005C6AD6" w:rsidRP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seguinte pesquisa</w:t>
      </w:r>
      <w:r w:rsidR="00F17497" w:rsidRP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pode servir como subsídio para orientar pesquisas futuras sobre este tema, bem como para reduzir a alta incidência</w:t>
      </w:r>
      <w:r w:rsid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17497" w:rsidRP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</w:t>
      </w:r>
      <w:r w:rsid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</w:t>
      </w:r>
      <w:r w:rsidR="00F17497" w:rsidRP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LPP </w:t>
      </w:r>
      <w:r w:rsidR="00F1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 pacientes hospitalizados.</w:t>
      </w:r>
    </w:p>
    <w:p w14:paraId="72311C97" w14:textId="0AD1E147" w:rsidR="007E74D8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584B5E" w:rsidRPr="00584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Sistematização de Condutas de Enfermagem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Lesão por Pressão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ED0C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Hospitalização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C3495"/>
    <w:rsid w:val="002D63AF"/>
    <w:rsid w:val="002E7A82"/>
    <w:rsid w:val="00406A78"/>
    <w:rsid w:val="00475C50"/>
    <w:rsid w:val="00541714"/>
    <w:rsid w:val="00584B5E"/>
    <w:rsid w:val="005C6AD6"/>
    <w:rsid w:val="005C7F69"/>
    <w:rsid w:val="00622903"/>
    <w:rsid w:val="0063037E"/>
    <w:rsid w:val="00685155"/>
    <w:rsid w:val="0079502F"/>
    <w:rsid w:val="007C7B4A"/>
    <w:rsid w:val="007E74D8"/>
    <w:rsid w:val="0082786E"/>
    <w:rsid w:val="008A7836"/>
    <w:rsid w:val="00924C78"/>
    <w:rsid w:val="00A70101"/>
    <w:rsid w:val="00AD215A"/>
    <w:rsid w:val="00BF2EFA"/>
    <w:rsid w:val="00BF32F5"/>
    <w:rsid w:val="00BF40A0"/>
    <w:rsid w:val="00C07467"/>
    <w:rsid w:val="00C503CB"/>
    <w:rsid w:val="00D15DBD"/>
    <w:rsid w:val="00DE7CC9"/>
    <w:rsid w:val="00ED0C4A"/>
    <w:rsid w:val="00EF5406"/>
    <w:rsid w:val="00F17497"/>
    <w:rsid w:val="00F56B18"/>
    <w:rsid w:val="00F83C61"/>
    <w:rsid w:val="00FB4C5C"/>
    <w:rsid w:val="00F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9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Lucas Rocha</cp:lastModifiedBy>
  <cp:revision>3</cp:revision>
  <cp:lastPrinted>2023-06-19T17:59:00Z</cp:lastPrinted>
  <dcterms:created xsi:type="dcterms:W3CDTF">2024-06-05T18:24:00Z</dcterms:created>
  <dcterms:modified xsi:type="dcterms:W3CDTF">2024-06-05T18:28:00Z</dcterms:modified>
</cp:coreProperties>
</file>