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BB0C" w14:textId="030E6350" w:rsidR="003E5657" w:rsidRDefault="0046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 DE EXPERIÊNCIA</w:t>
      </w:r>
      <w:r w:rsidR="007842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APLICAÇÃO DE UMA AULA SOBRE </w:t>
      </w:r>
      <w:r w:rsidR="009940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TEOREMA DE PITÁGORAS E PROPORÇÃO ÁUREA EM AQUEDUTOS ROMANOS NA ANATÓLIA</w:t>
      </w:r>
    </w:p>
    <w:p w14:paraId="7432BB0D" w14:textId="77777777" w:rsidR="003E5657" w:rsidRDefault="003E56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32BB0E" w14:textId="5F0A509A" w:rsidR="003E5657" w:rsidRDefault="009940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Leonardo Lima Dias</w:t>
      </w:r>
    </w:p>
    <w:p w14:paraId="7432BB0F" w14:textId="4EBCA6CD" w:rsidR="003E5657" w:rsidRDefault="008E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Graduando </w:t>
      </w:r>
      <w:r w:rsidR="00A30A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Matemática - </w:t>
      </w:r>
      <w:proofErr w:type="spellStart"/>
      <w:r w:rsidR="0099408A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imontes</w:t>
      </w:r>
      <w:proofErr w:type="spellEnd"/>
    </w:p>
    <w:p w14:paraId="7432BB10" w14:textId="7DF174F6" w:rsidR="003E5657" w:rsidRDefault="00994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eulernardo@hotmail.com</w:t>
      </w:r>
    </w:p>
    <w:p w14:paraId="7A722CCB" w14:textId="77777777" w:rsidR="00155F04" w:rsidRDefault="00155F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3794CB" w14:textId="77777777" w:rsidR="00155F04" w:rsidRDefault="00155F04" w:rsidP="00155F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Janine Freitas Mota</w:t>
      </w:r>
    </w:p>
    <w:p w14:paraId="1153D4D7" w14:textId="77777777" w:rsidR="00155F04" w:rsidRDefault="00155F04" w:rsidP="00155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– Curso de Matemática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5818EC35" w14:textId="4F06F1A4" w:rsidR="00155F04" w:rsidRDefault="00155F04" w:rsidP="00155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35199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janine.mota@unimontes.br</w:t>
        </w:r>
      </w:hyperlink>
    </w:p>
    <w:p w14:paraId="7432BB13" w14:textId="79429413" w:rsidR="003E5657" w:rsidRDefault="003E56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32BB14" w14:textId="1DF17AB5" w:rsidR="003E5657" w:rsidRDefault="00872C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Matemática</w:t>
      </w:r>
    </w:p>
    <w:p w14:paraId="7432BB15" w14:textId="515929CB" w:rsidR="003E5657" w:rsidRDefault="003D46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9257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85EC0" w:rsidRPr="000216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Proporção, Aqueduto, </w:t>
      </w:r>
      <w:r w:rsidR="00016437" w:rsidRPr="000216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Teorema</w:t>
      </w:r>
      <w:r w:rsidR="00155F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Pitágoras.</w:t>
      </w:r>
    </w:p>
    <w:p w14:paraId="7432BB16" w14:textId="77777777" w:rsidR="003E5657" w:rsidRDefault="003E5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32BB17" w14:textId="77777777" w:rsidR="003E5657" w:rsidRDefault="003D4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7432BB18" w14:textId="77777777" w:rsidR="003E5657" w:rsidRDefault="003E5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32BB1A" w14:textId="22739882" w:rsidR="003E5657" w:rsidRDefault="0036107B" w:rsidP="001243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relato </w:t>
      </w:r>
      <w:r w:rsidR="005974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remete </w:t>
      </w:r>
      <w:r w:rsidR="00EC60F6">
        <w:rPr>
          <w:rFonts w:ascii="Times New Roman" w:eastAsia="Times New Roman" w:hAnsi="Times New Roman" w:cs="Times New Roman"/>
          <w:sz w:val="24"/>
          <w:szCs w:val="24"/>
          <w:lang w:eastAsia="pt-BR"/>
        </w:rPr>
        <w:t>a aplicação de um trabalho desenvolvido</w:t>
      </w:r>
      <w:r w:rsidR="00973A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disciplina de</w:t>
      </w:r>
      <w:r w:rsidR="004164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6469" w:rsidRPr="006811D6">
        <w:rPr>
          <w:rFonts w:ascii="Times New Roman" w:eastAsia="Times New Roman" w:hAnsi="Times New Roman" w:cs="Times New Roman"/>
          <w:sz w:val="24"/>
          <w:szCs w:val="24"/>
          <w:lang w:eastAsia="pt-BR"/>
        </w:rPr>
        <w:t>Bases do Ensino e Aprendizagem da Matemática II</w:t>
      </w:r>
      <w:r w:rsidR="00155F0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155F04">
        <w:rPr>
          <w:rFonts w:ascii="Times New Roman" w:eastAsia="Times New Roman" w:hAnsi="Times New Roman" w:cs="Times New Roman"/>
          <w:sz w:val="24"/>
          <w:szCs w:val="24"/>
          <w:lang w:eastAsia="pt-BR"/>
        </w:rPr>
        <w:t>no curso de Matemática,</w:t>
      </w:r>
      <w:r w:rsidR="00EC60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266E">
        <w:rPr>
          <w:rFonts w:ascii="Times New Roman" w:eastAsia="Times New Roman" w:hAnsi="Times New Roman" w:cs="Times New Roman"/>
          <w:sz w:val="24"/>
          <w:szCs w:val="24"/>
          <w:lang w:eastAsia="pt-BR"/>
        </w:rPr>
        <w:t>dedicado a abordar</w:t>
      </w:r>
      <w:r w:rsidR="00EC60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interdisciplinar</w:t>
      </w:r>
      <w:r w:rsidR="00FB266E">
        <w:rPr>
          <w:rFonts w:ascii="Times New Roman" w:eastAsia="Times New Roman" w:hAnsi="Times New Roman" w:cs="Times New Roman"/>
          <w:sz w:val="24"/>
          <w:szCs w:val="24"/>
          <w:lang w:eastAsia="pt-BR"/>
        </w:rPr>
        <w:t>mente</w:t>
      </w:r>
      <w:r w:rsidR="00EC60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24B76"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da</w:t>
      </w:r>
      <w:r w:rsidR="00C36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5F04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C3673B">
        <w:rPr>
          <w:rFonts w:ascii="Times New Roman" w:eastAsia="Times New Roman" w:hAnsi="Times New Roman" w:cs="Times New Roman"/>
          <w:sz w:val="24"/>
          <w:szCs w:val="24"/>
          <w:lang w:eastAsia="pt-BR"/>
        </w:rPr>
        <w:t>atemática por meio d</w:t>
      </w:r>
      <w:r w:rsidR="00F24B7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A2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análise</w:t>
      </w:r>
      <w:r w:rsidR="00C36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relações geométricas </w:t>
      </w:r>
      <w:r w:rsidR="003B6DC3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presentes na</w:t>
      </w:r>
      <w:r w:rsidR="00F10F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estrutura de aquedutos romanos na região da Anatólia.</w:t>
      </w:r>
      <w:r w:rsidR="00BB6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7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66601E">
        <w:rPr>
          <w:rFonts w:ascii="Times New Roman" w:eastAsia="Times New Roman" w:hAnsi="Times New Roman" w:cs="Times New Roman"/>
          <w:sz w:val="24"/>
          <w:szCs w:val="24"/>
          <w:lang w:eastAsia="pt-BR"/>
        </w:rPr>
        <w:t>método</w:t>
      </w:r>
      <w:r w:rsidR="00DD2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adotad</w:t>
      </w:r>
      <w:r w:rsidR="0066601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8249D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B6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D40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analisar a </w:t>
      </w:r>
      <w:r w:rsidR="00155F04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9D40D6">
        <w:rPr>
          <w:rFonts w:ascii="Times New Roman" w:eastAsia="Times New Roman" w:hAnsi="Times New Roman" w:cs="Times New Roman"/>
          <w:sz w:val="24"/>
          <w:szCs w:val="24"/>
          <w:lang w:eastAsia="pt-BR"/>
        </w:rPr>
        <w:t>atemática presente num contexto arquitetônico</w:t>
      </w:r>
      <w:r w:rsidR="008249D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D40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F64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visa </w:t>
      </w:r>
      <w:r w:rsidR="00484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expor aos alunos uma aplicação </w:t>
      </w:r>
      <w:r w:rsidR="000F3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prática </w:t>
      </w:r>
      <w:r w:rsidR="00484119">
        <w:rPr>
          <w:rFonts w:ascii="Times New Roman" w:eastAsia="Times New Roman" w:hAnsi="Times New Roman" w:cs="Times New Roman"/>
          <w:sz w:val="24"/>
          <w:szCs w:val="24"/>
          <w:lang w:eastAsia="pt-BR"/>
        </w:rPr>
        <w:t>do conhecimento matemático</w:t>
      </w:r>
      <w:r w:rsidR="000F303B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uma forma de demonstrar a presença do conteúdo ensin</w:t>
      </w:r>
      <w:r w:rsidR="00063D06">
        <w:rPr>
          <w:rFonts w:ascii="Times New Roman" w:eastAsia="Times New Roman" w:hAnsi="Times New Roman" w:cs="Times New Roman"/>
          <w:sz w:val="24"/>
          <w:szCs w:val="24"/>
          <w:lang w:eastAsia="pt-BR"/>
        </w:rPr>
        <w:t>ado</w:t>
      </w:r>
      <w:r w:rsidR="000F3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outras esferas do conhecimento</w:t>
      </w:r>
      <w:r w:rsidR="006D6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evocar </w:t>
      </w:r>
      <w:r w:rsidR="004A6BD0">
        <w:rPr>
          <w:rFonts w:ascii="Times New Roman" w:eastAsia="Times New Roman" w:hAnsi="Times New Roman" w:cs="Times New Roman"/>
          <w:sz w:val="24"/>
          <w:szCs w:val="24"/>
          <w:lang w:eastAsia="pt-BR"/>
        </w:rPr>
        <w:t>sua</w:t>
      </w:r>
      <w:r w:rsidR="006D6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atenção para </w:t>
      </w:r>
      <w:r w:rsidR="0012438E"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situações semelhantes.</w:t>
      </w:r>
    </w:p>
    <w:p w14:paraId="7432BB1B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32BB1C" w14:textId="77777777" w:rsidR="003E5657" w:rsidRDefault="003D4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349B5623" w14:textId="77777777" w:rsidR="001A23AE" w:rsidRDefault="001A2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32BB1D" w14:textId="20DF4D94" w:rsidR="003E5657" w:rsidRDefault="001A23AE" w:rsidP="00D46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conteúdo ensinado nas aulas de </w:t>
      </w:r>
      <w:r w:rsidR="00155F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atemática é frequentemente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classificado como demasiado abstrato e inútil</w:t>
      </w:r>
      <w:r w:rsidR="00E95A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aos contextos </w:t>
      </w:r>
      <w:r w:rsidR="007367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relativos </w:t>
      </w:r>
      <w:r w:rsidR="00063D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7367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vida </w:t>
      </w:r>
      <w:r w:rsidR="00036A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humana. Portanto, foi </w:t>
      </w:r>
      <w:r w:rsidR="00B143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utilizada</w:t>
      </w:r>
      <w:r w:rsidR="008078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abordagem de estudar um caso </w:t>
      </w:r>
      <w:r w:rsidR="00B143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concreto </w:t>
      </w:r>
      <w:r w:rsidR="008078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aplicação do conhecimento matemático</w:t>
      </w:r>
      <w:r w:rsidR="00DF51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432BB1E" w14:textId="5D96016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32BB1F" w14:textId="77777777" w:rsidR="003E5657" w:rsidRDefault="003D4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7432BB20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5B10E8" w14:textId="53610B40" w:rsidR="00DF51D8" w:rsidRPr="00DF51D8" w:rsidRDefault="00155F04" w:rsidP="00EB1F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Identificar</w:t>
      </w:r>
      <w:r w:rsidR="001370B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D51E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relações geométricas e de proporção nos aquedutos romanos</w:t>
      </w:r>
      <w:r w:rsidR="00B138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como forma de expor uma aplicação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B138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atemática</w:t>
      </w:r>
      <w:r w:rsidR="006629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num contexto concr</w:t>
      </w:r>
      <w:r w:rsidR="00FA65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eto</w:t>
      </w:r>
      <w:r w:rsidR="00DE55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estimular </w:t>
      </w:r>
      <w:r w:rsidR="008768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percepção dos alunos das relações de proporção e do teorema de Pitágoras nas construções modernas e antigas.</w:t>
      </w:r>
    </w:p>
    <w:p w14:paraId="7432BB21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32BB22" w14:textId="77777777" w:rsidR="003E5657" w:rsidRDefault="003D4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7432BB23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B3901B2" w14:textId="20C07999" w:rsidR="0087687D" w:rsidRPr="0087687D" w:rsidRDefault="00CB45CE" w:rsidP="0087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aula é desenvolvida por meio</w:t>
      </w:r>
      <w:r w:rsidR="00FD27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AE05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desenvolvimento teórico que consiste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exposição inicial a respeito da</w:t>
      </w:r>
      <w:r w:rsidR="009943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importância dos aquedutos no antigo Império Romano</w:t>
      </w:r>
      <w:r w:rsidR="00BB5A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seguida por uma breve explicação do Teorema de Pitágoras, </w:t>
      </w:r>
      <w:r w:rsidR="002A7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Proporção Áurea e do Retângulo </w:t>
      </w:r>
      <w:r w:rsidR="002A7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Dourado</w:t>
      </w:r>
      <w:r w:rsidR="00B46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155F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46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fim</w:t>
      </w:r>
      <w:r w:rsidR="00155F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46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análise de exemplos de aquedutos e </w:t>
      </w:r>
      <w:r w:rsidR="00A52F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B46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relações matemáticas presentes nele.</w:t>
      </w:r>
      <w:r w:rsidR="002A7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Subsequentemente são realizadas três atividades que consiste</w:t>
      </w:r>
      <w:r w:rsidR="00A52F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 </w:t>
      </w:r>
      <w:proofErr w:type="gramStart"/>
      <w:r w:rsidR="00A52F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proofErr w:type="gramEnd"/>
      <w:r w:rsidR="00A52F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1) </w:t>
      </w:r>
      <w:r w:rsidR="008D5C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Identificar triângulos retângulos presentes na figura de um aqueduto e verificar que seus lados se relacionam</w:t>
      </w:r>
      <w:r w:rsidR="00FB49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acordo com o Teorema de Pitágoras; 2) </w:t>
      </w:r>
      <w:r w:rsidR="00DA13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Desenhar retângulos dourados</w:t>
      </w:r>
      <w:r w:rsidR="007F74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uns dentro dos outros, sobre a figura do mesmo aqueduto da atividade anterior; 3) Desenhar um aqueduto</w:t>
      </w:r>
      <w:r w:rsidR="00384E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57F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F74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baseado num modelo fornecido</w:t>
      </w:r>
      <w:r w:rsidR="00384E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utilizando triângulos, círculos e retângulos dourados.</w:t>
      </w:r>
    </w:p>
    <w:p w14:paraId="7432BB24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32BB25" w14:textId="77777777" w:rsidR="003E5657" w:rsidRDefault="003D4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7432BB26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D68950" w14:textId="5BADB239" w:rsidR="00F46BDB" w:rsidRPr="00F46BDB" w:rsidRDefault="004460D2" w:rsidP="00F46B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trabalho desenvolvido fundamenta-se na</w:t>
      </w:r>
      <w:r w:rsidR="00387A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pesquisas de</w:t>
      </w:r>
      <w:r w:rsidR="003E7F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55F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Veloso</w:t>
      </w:r>
      <w:r w:rsidR="00EB17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(2010), sobre os impactos positivos </w:t>
      </w:r>
      <w:r w:rsidR="00DD1E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a necessidade da implementação de abordagens </w:t>
      </w:r>
      <w:r w:rsidR="00A006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interdisciplinares na educação matemática</w:t>
      </w:r>
      <w:r w:rsidR="008D51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 como</w:t>
      </w:r>
      <w:r w:rsidR="00234D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BNCC, dado </w:t>
      </w:r>
      <w:r w:rsidR="00D019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expresso no documento de </w:t>
      </w:r>
      <w:r w:rsidR="003853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correlacionar</w:t>
      </w:r>
      <w:r w:rsidR="003C79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várias áreas do conhecimento</w:t>
      </w:r>
      <w:r w:rsidR="001838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promover uma educação interdisciplinar.</w:t>
      </w:r>
    </w:p>
    <w:p w14:paraId="7432BB27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32BB28" w14:textId="77777777" w:rsidR="003E5657" w:rsidRDefault="003D4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7432BB29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8211482" w14:textId="5C5858D4" w:rsidR="00F000D5" w:rsidRPr="00F000D5" w:rsidRDefault="008E54A9" w:rsidP="00F00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Esse trabalho tem como objetivo promover </w:t>
      </w:r>
      <w:r w:rsidR="005F01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mais ampla compreensão da aplicabilidade da matemática em situações concretas e esti</w:t>
      </w:r>
      <w:r w:rsidR="005C7D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mular a busca p</w:t>
      </w:r>
      <w:r w:rsidR="00A56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 conhecer novas forma</w:t>
      </w:r>
      <w:r w:rsidR="00073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A56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aplicar o conhecimento matemático em situações di</w:t>
      </w:r>
      <w:r w:rsidR="00DA23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versas e de </w:t>
      </w:r>
      <w:r w:rsidR="005E0F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identificar </w:t>
      </w:r>
      <w:r w:rsidR="00073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ele está presente em outros contextos conhecidos.</w:t>
      </w:r>
    </w:p>
    <w:p w14:paraId="7432BB2A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32BB2B" w14:textId="77777777" w:rsidR="003E5657" w:rsidRDefault="003D4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7432BB2C" w14:textId="730B9FBF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87F8D5" w14:textId="428E0755" w:rsidR="00B44E75" w:rsidRPr="00B44E75" w:rsidRDefault="00845A0F" w:rsidP="00B44E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necessário explorar</w:t>
      </w:r>
      <w:r w:rsidR="002227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conhecer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109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diferentes modos de realizar uma integração interdisciplinar da matemática com outros campos do conhecimento</w:t>
      </w:r>
      <w:r w:rsidR="007202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 lançar mão </w:t>
      </w:r>
      <w:r w:rsidR="002F63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dessas interseções para a promoção do aprendizado</w:t>
      </w:r>
      <w:r w:rsidR="004C58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contexto escolar.</w:t>
      </w:r>
      <w:r w:rsidR="00FB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Consequentemente, torna-se relevante o trabalho </w:t>
      </w:r>
      <w:r w:rsidR="00D753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aqui referido, dado que é possível observar através dele um meio para realização d</w:t>
      </w:r>
      <w:r w:rsidR="003542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ensino interdisciplinar.</w:t>
      </w:r>
    </w:p>
    <w:p w14:paraId="7432BB2D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32BB2E" w14:textId="77777777" w:rsidR="003E5657" w:rsidRDefault="003D4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432BB2F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3B9A7B" w14:textId="607089A1" w:rsidR="00354274" w:rsidRDefault="004402C7" w:rsidP="00354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="00155F04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D5B37">
        <w:rPr>
          <w:rFonts w:ascii="Times New Roman" w:eastAsia="Times New Roman" w:hAnsi="Times New Roman" w:cs="Times New Roman"/>
          <w:sz w:val="24"/>
          <w:szCs w:val="24"/>
          <w:lang w:eastAsia="pt-BR"/>
        </w:rPr>
        <w:t>desconstruir a visão da matemática como um exercício de imaginação abstrato e inútil</w:t>
      </w:r>
      <w:r w:rsidR="003649AF">
        <w:rPr>
          <w:rFonts w:ascii="Times New Roman" w:eastAsia="Times New Roman" w:hAnsi="Times New Roman" w:cs="Times New Roman"/>
          <w:sz w:val="24"/>
          <w:szCs w:val="24"/>
          <w:lang w:eastAsia="pt-BR"/>
        </w:rPr>
        <w:t>, e promover o interesse pelo conhecimento matemático entre os alunos no contexto escolar</w:t>
      </w:r>
      <w:r w:rsidR="002667CB">
        <w:rPr>
          <w:rFonts w:ascii="Times New Roman" w:eastAsia="Times New Roman" w:hAnsi="Times New Roman" w:cs="Times New Roman"/>
          <w:sz w:val="24"/>
          <w:szCs w:val="24"/>
          <w:lang w:eastAsia="pt-BR"/>
        </w:rPr>
        <w:t>. Pode-se realizar tal feito através</w:t>
      </w:r>
      <w:r w:rsidR="00102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aplicação, e identificação, das relações matemáticas</w:t>
      </w:r>
      <w:r w:rsidR="007973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contextos diversos, como a arquitetura,</w:t>
      </w:r>
      <w:r w:rsidR="003930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a vincular o ensino</w:t>
      </w:r>
      <w:r w:rsidR="00872F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matemática</w:t>
      </w:r>
      <w:r w:rsidR="003930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capacidade dos alunos de compreender </w:t>
      </w:r>
      <w:r w:rsidR="00872F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mundo no qual estão inseridos </w:t>
      </w:r>
      <w:r w:rsidR="00886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de permitir que utilizem esses conhecimentos de forma </w:t>
      </w:r>
      <w:r w:rsidR="00693443">
        <w:rPr>
          <w:rFonts w:ascii="Times New Roman" w:eastAsia="Times New Roman" w:hAnsi="Times New Roman" w:cs="Times New Roman"/>
          <w:sz w:val="24"/>
          <w:szCs w:val="24"/>
          <w:lang w:eastAsia="pt-BR"/>
        </w:rPr>
        <w:t>salutar em suas vidas.</w:t>
      </w:r>
    </w:p>
    <w:p w14:paraId="7432BB30" w14:textId="77777777" w:rsidR="003E5657" w:rsidRDefault="003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32BB31" w14:textId="77777777" w:rsidR="003E5657" w:rsidRDefault="003D4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432BB32" w14:textId="77777777" w:rsidR="003E5657" w:rsidRDefault="003E5657">
      <w:pPr>
        <w:spacing w:after="0" w:line="240" w:lineRule="auto"/>
      </w:pPr>
    </w:p>
    <w:p w14:paraId="300B1A3C" w14:textId="77777777" w:rsidR="00155F04" w:rsidRPr="007933AA" w:rsidRDefault="00155F04" w:rsidP="00155F0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BD76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BRASIL.</w:t>
      </w:r>
      <w:r w:rsidRPr="18BD76FF">
        <w:rPr>
          <w:rFonts w:ascii="Times New Roman" w:eastAsia="Times New Roman" w:hAnsi="Times New Roman" w:cs="Times New Roman"/>
          <w:sz w:val="24"/>
          <w:szCs w:val="24"/>
        </w:rPr>
        <w:t xml:space="preserve"> Ministério da Educação. </w:t>
      </w:r>
      <w:r w:rsidRPr="18BD76FF">
        <w:rPr>
          <w:rFonts w:ascii="Times New Roman" w:eastAsia="Times New Roman" w:hAnsi="Times New Roman" w:cs="Times New Roman"/>
          <w:b/>
          <w:bCs/>
          <w:sz w:val="24"/>
          <w:szCs w:val="24"/>
        </w:rPr>
        <w:t>Base Nacional Comum Curricular: Educação Básica</w:t>
      </w:r>
      <w:r w:rsidRPr="18BD76FF">
        <w:rPr>
          <w:rFonts w:ascii="Times New Roman" w:eastAsia="Times New Roman" w:hAnsi="Times New Roman" w:cs="Times New Roman"/>
          <w:sz w:val="24"/>
          <w:szCs w:val="24"/>
        </w:rPr>
        <w:t xml:space="preserve">. Brasília, DF: MEC, 2018. </w:t>
      </w:r>
    </w:p>
    <w:p w14:paraId="4B869C21" w14:textId="6ACB93D5" w:rsidR="000A13AA" w:rsidRDefault="0013651A" w:rsidP="000A1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VELOSO, Ney David</w:t>
      </w:r>
      <w:r w:rsidR="000A13AA" w:rsidRPr="00E4143C">
        <w:rPr>
          <w:rFonts w:ascii="Times New Roman" w:hAnsi="Times New Roman" w:cs="Times New Roman"/>
          <w:sz w:val="24"/>
          <w:szCs w:val="24"/>
        </w:rPr>
        <w:t xml:space="preserve">. </w:t>
      </w:r>
      <w:r w:rsidR="00AB23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B236F" w:rsidRPr="00AB2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36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B236F" w:rsidRPr="00AB236F">
        <w:rPr>
          <w:rFonts w:ascii="Times New Roman" w:hAnsi="Times New Roman" w:cs="Times New Roman"/>
          <w:b/>
          <w:bCs/>
          <w:sz w:val="24"/>
          <w:szCs w:val="24"/>
        </w:rPr>
        <w:t xml:space="preserve">nterdisciplinaridade e a </w:t>
      </w:r>
      <w:r w:rsidR="00AB236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B236F" w:rsidRPr="00AB236F">
        <w:rPr>
          <w:rFonts w:ascii="Times New Roman" w:hAnsi="Times New Roman" w:cs="Times New Roman"/>
          <w:b/>
          <w:bCs/>
          <w:sz w:val="24"/>
          <w:szCs w:val="24"/>
        </w:rPr>
        <w:t xml:space="preserve">atemática no </w:t>
      </w:r>
      <w:r w:rsidR="00AB236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B236F" w:rsidRPr="00AB236F">
        <w:rPr>
          <w:rFonts w:ascii="Times New Roman" w:hAnsi="Times New Roman" w:cs="Times New Roman"/>
          <w:b/>
          <w:bCs/>
          <w:sz w:val="24"/>
          <w:szCs w:val="24"/>
        </w:rPr>
        <w:t xml:space="preserve">nsino </w:t>
      </w:r>
      <w:r w:rsidR="00AB236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B236F" w:rsidRPr="00AB236F">
        <w:rPr>
          <w:rFonts w:ascii="Times New Roman" w:hAnsi="Times New Roman" w:cs="Times New Roman"/>
          <w:b/>
          <w:bCs/>
          <w:sz w:val="24"/>
          <w:szCs w:val="24"/>
        </w:rPr>
        <w:t xml:space="preserve">undamental: </w:t>
      </w:r>
      <w:r w:rsidR="00AB23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B236F" w:rsidRPr="00AB236F">
        <w:rPr>
          <w:rFonts w:ascii="Times New Roman" w:hAnsi="Times New Roman" w:cs="Times New Roman"/>
          <w:b/>
          <w:bCs/>
          <w:sz w:val="24"/>
          <w:szCs w:val="24"/>
        </w:rPr>
        <w:t xml:space="preserve">roposição de </w:t>
      </w:r>
      <w:r w:rsidR="00AB23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B236F" w:rsidRPr="00AB236F">
        <w:rPr>
          <w:rFonts w:ascii="Times New Roman" w:hAnsi="Times New Roman" w:cs="Times New Roman"/>
          <w:b/>
          <w:bCs/>
          <w:sz w:val="24"/>
          <w:szCs w:val="24"/>
        </w:rPr>
        <w:t>tividades</w:t>
      </w:r>
      <w:r w:rsidR="000A13AA" w:rsidRPr="00E4143C">
        <w:rPr>
          <w:rFonts w:ascii="Times New Roman" w:hAnsi="Times New Roman" w:cs="Times New Roman"/>
          <w:sz w:val="24"/>
          <w:szCs w:val="24"/>
        </w:rPr>
        <w:t xml:space="preserve">. </w:t>
      </w:r>
      <w:r w:rsidR="000A13AA" w:rsidRPr="00E4143C">
        <w:rPr>
          <w:rFonts w:ascii="Times New Roman" w:hAnsi="Times New Roman" w:cs="Times New Roman"/>
          <w:i/>
          <w:iCs/>
          <w:sz w:val="24"/>
          <w:szCs w:val="24"/>
        </w:rPr>
        <w:t>Educação em Revista</w:t>
      </w:r>
      <w:r w:rsidR="000A13AA" w:rsidRPr="00E4143C">
        <w:rPr>
          <w:rFonts w:ascii="Times New Roman" w:hAnsi="Times New Roman" w:cs="Times New Roman"/>
          <w:sz w:val="24"/>
          <w:szCs w:val="24"/>
        </w:rPr>
        <w:t xml:space="preserve">, </w:t>
      </w:r>
      <w:r w:rsidR="00D80403">
        <w:rPr>
          <w:rFonts w:ascii="Times New Roman" w:hAnsi="Times New Roman" w:cs="Times New Roman"/>
          <w:sz w:val="24"/>
          <w:szCs w:val="24"/>
        </w:rPr>
        <w:t>Rio Grande do Su</w:t>
      </w:r>
      <w:r w:rsidR="00CF7EB7">
        <w:rPr>
          <w:rFonts w:ascii="Times New Roman" w:hAnsi="Times New Roman" w:cs="Times New Roman"/>
          <w:sz w:val="24"/>
          <w:szCs w:val="24"/>
        </w:rPr>
        <w:t>l</w:t>
      </w:r>
      <w:r w:rsidR="000A13AA" w:rsidRPr="00E4143C">
        <w:rPr>
          <w:rFonts w:ascii="Times New Roman" w:hAnsi="Times New Roman" w:cs="Times New Roman"/>
          <w:sz w:val="24"/>
          <w:szCs w:val="24"/>
        </w:rPr>
        <w:t xml:space="preserve">, n. </w:t>
      </w:r>
      <w:r w:rsidR="001D63F3">
        <w:rPr>
          <w:rFonts w:ascii="Times New Roman" w:hAnsi="Times New Roman" w:cs="Times New Roman"/>
          <w:sz w:val="24"/>
          <w:szCs w:val="24"/>
        </w:rPr>
        <w:t>11</w:t>
      </w:r>
      <w:r w:rsidR="000A13AA" w:rsidRPr="00E4143C">
        <w:rPr>
          <w:rFonts w:ascii="Times New Roman" w:hAnsi="Times New Roman" w:cs="Times New Roman"/>
          <w:sz w:val="24"/>
          <w:szCs w:val="24"/>
        </w:rPr>
        <w:t xml:space="preserve">, p. </w:t>
      </w:r>
      <w:r w:rsidR="001D63F3">
        <w:rPr>
          <w:rFonts w:ascii="Times New Roman" w:hAnsi="Times New Roman" w:cs="Times New Roman"/>
          <w:sz w:val="24"/>
          <w:szCs w:val="24"/>
        </w:rPr>
        <w:t>47</w:t>
      </w:r>
      <w:r w:rsidR="000A13AA" w:rsidRPr="00E4143C">
        <w:rPr>
          <w:rFonts w:ascii="Times New Roman" w:hAnsi="Times New Roman" w:cs="Times New Roman"/>
          <w:sz w:val="24"/>
          <w:szCs w:val="24"/>
        </w:rPr>
        <w:t>–</w:t>
      </w:r>
      <w:r w:rsidR="001D63F3">
        <w:rPr>
          <w:rFonts w:ascii="Times New Roman" w:hAnsi="Times New Roman" w:cs="Times New Roman"/>
          <w:sz w:val="24"/>
          <w:szCs w:val="24"/>
        </w:rPr>
        <w:t>57</w:t>
      </w:r>
      <w:r w:rsidR="000A13AA" w:rsidRPr="00E4143C">
        <w:rPr>
          <w:rFonts w:ascii="Times New Roman" w:hAnsi="Times New Roman" w:cs="Times New Roman"/>
          <w:sz w:val="24"/>
          <w:szCs w:val="24"/>
        </w:rPr>
        <w:t>, 20</w:t>
      </w:r>
      <w:r w:rsidR="001D63F3">
        <w:rPr>
          <w:rFonts w:ascii="Times New Roman" w:hAnsi="Times New Roman" w:cs="Times New Roman"/>
          <w:sz w:val="24"/>
          <w:szCs w:val="24"/>
        </w:rPr>
        <w:t>10</w:t>
      </w:r>
      <w:r w:rsidR="000A13AA" w:rsidRPr="00E4143C">
        <w:rPr>
          <w:rFonts w:ascii="Times New Roman" w:hAnsi="Times New Roman" w:cs="Times New Roman"/>
          <w:sz w:val="24"/>
          <w:szCs w:val="24"/>
        </w:rPr>
        <w:t>.</w:t>
      </w:r>
    </w:p>
    <w:p w14:paraId="6CC1AB7A" w14:textId="1F7674B9" w:rsidR="004A6BD0" w:rsidRPr="00E4143C" w:rsidRDefault="004A6BD0" w:rsidP="004A6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POSSEBON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Ennio Lamoglia</w:t>
      </w:r>
      <w:r w:rsidRPr="00E414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Geometria, Forma e Proporção Áurea na arquitetura</w:t>
      </w:r>
      <w:r w:rsidRPr="00E41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2003. Dissertação (</w:t>
      </w:r>
      <w:r w:rsidR="00650A55">
        <w:rPr>
          <w:rFonts w:ascii="Times New Roman" w:hAnsi="Times New Roman" w:cs="Times New Roman"/>
          <w:sz w:val="24"/>
          <w:szCs w:val="24"/>
        </w:rPr>
        <w:t>Mestrado em Arquitetura e Urbanismo) - Universidade de São Paulo, São Paulo, 2003.</w:t>
      </w:r>
    </w:p>
    <w:p w14:paraId="318F6236" w14:textId="77777777" w:rsidR="004A6BD0" w:rsidRPr="00E4143C" w:rsidRDefault="004A6BD0" w:rsidP="000A13AA">
      <w:pPr>
        <w:rPr>
          <w:rFonts w:ascii="Times New Roman" w:hAnsi="Times New Roman" w:cs="Times New Roman"/>
          <w:sz w:val="24"/>
          <w:szCs w:val="24"/>
        </w:rPr>
      </w:pPr>
    </w:p>
    <w:sectPr w:rsidR="004A6BD0" w:rsidRPr="00E4143C" w:rsidSect="00A93ADF">
      <w:headerReference w:type="default" r:id="rId7"/>
      <w:pgSz w:w="11906" w:h="16838"/>
      <w:pgMar w:top="1701" w:right="1134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168E3" w14:textId="77777777" w:rsidR="00C44C11" w:rsidRDefault="00C44C11">
      <w:pPr>
        <w:spacing w:line="240" w:lineRule="auto"/>
      </w:pPr>
      <w:r>
        <w:separator/>
      </w:r>
    </w:p>
  </w:endnote>
  <w:endnote w:type="continuationSeparator" w:id="0">
    <w:p w14:paraId="0CA6A990" w14:textId="77777777" w:rsidR="00C44C11" w:rsidRDefault="00C44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422F" w14:textId="77777777" w:rsidR="00C44C11" w:rsidRDefault="00C44C11">
      <w:pPr>
        <w:spacing w:after="0"/>
      </w:pPr>
      <w:r>
        <w:separator/>
      </w:r>
    </w:p>
  </w:footnote>
  <w:footnote w:type="continuationSeparator" w:id="0">
    <w:p w14:paraId="7FEA9F9B" w14:textId="77777777" w:rsidR="00C44C11" w:rsidRDefault="00C44C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2BB38" w14:textId="77777777" w:rsidR="003E5657" w:rsidRDefault="003D46AA">
    <w:pPr>
      <w:pStyle w:val="Cabealho"/>
    </w:pPr>
    <w:r>
      <w:rPr>
        <w:noProof/>
      </w:rPr>
      <w:drawing>
        <wp:inline distT="0" distB="0" distL="114300" distR="114300" wp14:anchorId="7432BB39" wp14:editId="7432BB3A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437"/>
    <w:rsid w:val="000216D1"/>
    <w:rsid w:val="0003114C"/>
    <w:rsid w:val="00036AB8"/>
    <w:rsid w:val="00043C29"/>
    <w:rsid w:val="00063D06"/>
    <w:rsid w:val="00073388"/>
    <w:rsid w:val="000A13AA"/>
    <w:rsid w:val="000B16D9"/>
    <w:rsid w:val="000F2A79"/>
    <w:rsid w:val="000F303B"/>
    <w:rsid w:val="0010258C"/>
    <w:rsid w:val="0012438E"/>
    <w:rsid w:val="0013651A"/>
    <w:rsid w:val="001370BF"/>
    <w:rsid w:val="00155F04"/>
    <w:rsid w:val="00170148"/>
    <w:rsid w:val="00172A27"/>
    <w:rsid w:val="001838E0"/>
    <w:rsid w:val="001A23AE"/>
    <w:rsid w:val="001B614B"/>
    <w:rsid w:val="001B624D"/>
    <w:rsid w:val="001D63F3"/>
    <w:rsid w:val="002227CB"/>
    <w:rsid w:val="00234D17"/>
    <w:rsid w:val="002667CB"/>
    <w:rsid w:val="00275F70"/>
    <w:rsid w:val="002A72FD"/>
    <w:rsid w:val="002D1377"/>
    <w:rsid w:val="002F6363"/>
    <w:rsid w:val="002F649A"/>
    <w:rsid w:val="00320FF8"/>
    <w:rsid w:val="0033060F"/>
    <w:rsid w:val="00354274"/>
    <w:rsid w:val="0036107B"/>
    <w:rsid w:val="003649AF"/>
    <w:rsid w:val="003847FF"/>
    <w:rsid w:val="00384E8E"/>
    <w:rsid w:val="00385361"/>
    <w:rsid w:val="00387A8C"/>
    <w:rsid w:val="00393044"/>
    <w:rsid w:val="003B6DC3"/>
    <w:rsid w:val="003C797F"/>
    <w:rsid w:val="003D46AA"/>
    <w:rsid w:val="003E5657"/>
    <w:rsid w:val="003E7F62"/>
    <w:rsid w:val="00416469"/>
    <w:rsid w:val="004174DC"/>
    <w:rsid w:val="004402C7"/>
    <w:rsid w:val="004460D2"/>
    <w:rsid w:val="00463C62"/>
    <w:rsid w:val="00464AB9"/>
    <w:rsid w:val="00484119"/>
    <w:rsid w:val="004A6BD0"/>
    <w:rsid w:val="004C589A"/>
    <w:rsid w:val="004C7B0F"/>
    <w:rsid w:val="00597445"/>
    <w:rsid w:val="005C7D4C"/>
    <w:rsid w:val="005D5B37"/>
    <w:rsid w:val="005E0F57"/>
    <w:rsid w:val="005F0189"/>
    <w:rsid w:val="00642AC2"/>
    <w:rsid w:val="00650A55"/>
    <w:rsid w:val="00662935"/>
    <w:rsid w:val="0066601E"/>
    <w:rsid w:val="00677F30"/>
    <w:rsid w:val="006811D6"/>
    <w:rsid w:val="00693443"/>
    <w:rsid w:val="006A24C7"/>
    <w:rsid w:val="006D6993"/>
    <w:rsid w:val="0072029A"/>
    <w:rsid w:val="007367EF"/>
    <w:rsid w:val="00741E2B"/>
    <w:rsid w:val="007842DC"/>
    <w:rsid w:val="007933AA"/>
    <w:rsid w:val="007973AB"/>
    <w:rsid w:val="007E513E"/>
    <w:rsid w:val="007F74D1"/>
    <w:rsid w:val="00807885"/>
    <w:rsid w:val="008249D8"/>
    <w:rsid w:val="00845A0F"/>
    <w:rsid w:val="00872C4D"/>
    <w:rsid w:val="00872FC2"/>
    <w:rsid w:val="0087687D"/>
    <w:rsid w:val="00886B2E"/>
    <w:rsid w:val="0089429B"/>
    <w:rsid w:val="008977C8"/>
    <w:rsid w:val="008D51CB"/>
    <w:rsid w:val="008D5C38"/>
    <w:rsid w:val="008E54A9"/>
    <w:rsid w:val="008E6CB3"/>
    <w:rsid w:val="008F76CA"/>
    <w:rsid w:val="00913BA0"/>
    <w:rsid w:val="00925778"/>
    <w:rsid w:val="00973A8B"/>
    <w:rsid w:val="0099408A"/>
    <w:rsid w:val="009943E5"/>
    <w:rsid w:val="009A7145"/>
    <w:rsid w:val="009D40D6"/>
    <w:rsid w:val="00A006F7"/>
    <w:rsid w:val="00A30AC8"/>
    <w:rsid w:val="00A52FB1"/>
    <w:rsid w:val="00A56E5F"/>
    <w:rsid w:val="00A93ADF"/>
    <w:rsid w:val="00AB236F"/>
    <w:rsid w:val="00AE0595"/>
    <w:rsid w:val="00AF3E55"/>
    <w:rsid w:val="00B13885"/>
    <w:rsid w:val="00B1433C"/>
    <w:rsid w:val="00B1767D"/>
    <w:rsid w:val="00B2519A"/>
    <w:rsid w:val="00B44E75"/>
    <w:rsid w:val="00B4686F"/>
    <w:rsid w:val="00B57F75"/>
    <w:rsid w:val="00B82A8F"/>
    <w:rsid w:val="00BB5AC2"/>
    <w:rsid w:val="00BB6EDC"/>
    <w:rsid w:val="00BC44EB"/>
    <w:rsid w:val="00C3673B"/>
    <w:rsid w:val="00C44C11"/>
    <w:rsid w:val="00C50B60"/>
    <w:rsid w:val="00C61532"/>
    <w:rsid w:val="00C85EC0"/>
    <w:rsid w:val="00CB45CE"/>
    <w:rsid w:val="00CF422A"/>
    <w:rsid w:val="00CF7EB7"/>
    <w:rsid w:val="00D01999"/>
    <w:rsid w:val="00D46F4C"/>
    <w:rsid w:val="00D51E43"/>
    <w:rsid w:val="00D63C51"/>
    <w:rsid w:val="00D75318"/>
    <w:rsid w:val="00D80403"/>
    <w:rsid w:val="00DA1397"/>
    <w:rsid w:val="00DA23A9"/>
    <w:rsid w:val="00DA23BC"/>
    <w:rsid w:val="00DB28E7"/>
    <w:rsid w:val="00DD1EDD"/>
    <w:rsid w:val="00DD2108"/>
    <w:rsid w:val="00DE55D2"/>
    <w:rsid w:val="00DF51D8"/>
    <w:rsid w:val="00E10983"/>
    <w:rsid w:val="00E43811"/>
    <w:rsid w:val="00E95A62"/>
    <w:rsid w:val="00EA204C"/>
    <w:rsid w:val="00EB1733"/>
    <w:rsid w:val="00EB1FFE"/>
    <w:rsid w:val="00EC60F6"/>
    <w:rsid w:val="00F000D5"/>
    <w:rsid w:val="00F10F4B"/>
    <w:rsid w:val="00F24B76"/>
    <w:rsid w:val="00F46BDB"/>
    <w:rsid w:val="00FA6526"/>
    <w:rsid w:val="00FB266E"/>
    <w:rsid w:val="00FB49EB"/>
    <w:rsid w:val="00FB519E"/>
    <w:rsid w:val="00FD2754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BB0C"/>
  <w15:docId w15:val="{852F284F-6425-48FB-9C66-6A340A8C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55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ine.mota@unimontes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Leonardo Dias</cp:lastModifiedBy>
  <cp:revision>2</cp:revision>
  <dcterms:created xsi:type="dcterms:W3CDTF">2025-05-11T03:20:00Z</dcterms:created>
  <dcterms:modified xsi:type="dcterms:W3CDTF">2025-05-11T03:20:00Z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