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Relatar um caso de Síndrome de Guillain Barre (SGB) após quadro de dengue e sua recuperação após tratamento com imunoglobulina no SUS.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Relato do caso</w:t>
      </w:r>
      <w:r w:rsidDel="00000000" w:rsidR="00000000" w:rsidRPr="00000000">
        <w:rPr>
          <w:sz w:val="24"/>
          <w:szCs w:val="24"/>
          <w:rtl w:val="0"/>
        </w:rPr>
        <w:t xml:space="preserve">: Paciente LLCP, 28, M, pardo, natural de Belfor Roxo-RJ, residente em Contagem-MG, previamente hígido. Procurou atendimento dia 02/03/2023 com relato de que há uma semana iniciou com quadro de diarreia, associada a mialgia e calafrios. Evoluiu no 3° dia com paresia progressiva de MMSS, inicialmente em ombro direito e depois esquerdo, não conseguindo realizar elevação do membro. Relata que quadro piorou no dia do atendimento, quando apresentou dificuldade de segurar objetos, fechar as mãos e deambular, não conseguindo sustentar o próprio corpo. Nega história vacinal recente. A admissão, apresentava a seguinte avaliação de força em MMSS: grau 2-/5 distal (flexão e extensão de dedos e punho),  4/5 extensão e flexão antebraço, 3/5 elevação de ombros. Em MMII: Força grau 4-/5 flexão coxa, 3-/5 extensão de perna, 2-/5 dorsiflexão e flexão plantar. Reflexos osteotendíneos: tricipital e bicipital 1/4 bilateralmente, estilorradial abolido bilateralmente, patelar 1/4 e aquileus abolidos, sem nível sensitivo, cutâneo plantar flexor bilateral. Realizado punção liquórica, com dissociação proteino-citológica,  sugerindo SGB, além de sorologia IgM reagente para dengue. Iniciado no dia 03/03/2023 a infusão de Imunoglobulina Humana na dose de 0,4 g/kg por dia durante cinco dias. No terceiro dia de tratamento evolui com melhora significativa conseguindo flexionar membros inferiores. Eletroneuromiografia demonstrou polirradiculoneuropatia motora, axonal, com sinais de desnervação ativa (++/4+) e de reinervação crônica e recente nos músculos avaliados. Após dois meses, apresentou recuperação significativa quanto às atividades de coordenação motora fina, possibilidade de manter postura em ortostatismo e para deambulação.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A dengue é um desafio para a saúde pública em muitos países e ainda pouco se sabe sobre a incidência de complicações neurológicas causadas pela infecção do vírus da dengue, mas a partir dos casos revisados fica claro que tais desfechos negativos ocorrem.</w:t>
      </w:r>
      <w:r w:rsidDel="00000000" w:rsidR="00000000" w:rsidRPr="00000000">
        <w:rPr>
          <w:color w:val="ff99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Assim, é importante considerar a SGB como uma possível complicação da dengue tendo em vista a resposta imune anormal envolvida. Diante disso, fica evidente a necessidade de acompanhar os pacientes com dengue que apresentem sintomas neurológicos, de forma a otimizar o tempo de diagnóstico e de tratamento para melhora do desfecho final. </w:t>
      </w:r>
    </w:p>
    <w:sectPr>
      <w:pgSz w:h="16838" w:w="11906" w:orient="portrait"/>
      <w:pgMar w:bottom="170.07874271180674" w:top="170.07874271180674" w:left="113.38582847453785" w:right="113.3858284745378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