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FB4D2" w14:textId="77777777" w:rsidR="00426848" w:rsidRPr="00E6453C" w:rsidRDefault="008B11FE" w:rsidP="004037C1">
      <w:pPr>
        <w:jc w:val="center"/>
        <w:rPr>
          <w:b/>
          <w:sz w:val="24"/>
          <w:szCs w:val="24"/>
        </w:rPr>
      </w:pPr>
      <w:r w:rsidRPr="00E6453C">
        <w:rPr>
          <w:b/>
          <w:sz w:val="24"/>
          <w:szCs w:val="24"/>
        </w:rPr>
        <w:t>O PAPEL DO CRAS NO COMBATE AO RACISMO INSTITUCIONAL E NA GARANTIA DE DIREITOS DA POPULAÇÃO NEGRA E INDÍGENA</w:t>
      </w:r>
    </w:p>
    <w:p w14:paraId="3DF0BB25" w14:textId="77777777" w:rsidR="004037C1" w:rsidRPr="00E6453C" w:rsidRDefault="004037C1" w:rsidP="004037C1">
      <w:pPr>
        <w:jc w:val="center"/>
        <w:rPr>
          <w:sz w:val="24"/>
          <w:szCs w:val="24"/>
        </w:rPr>
      </w:pPr>
    </w:p>
    <w:p w14:paraId="78DB8693" w14:textId="5544CB5A" w:rsidR="00426848" w:rsidRPr="00E6453C" w:rsidRDefault="00426848" w:rsidP="004037C1">
      <w:pPr>
        <w:jc w:val="right"/>
        <w:rPr>
          <w:sz w:val="24"/>
          <w:szCs w:val="24"/>
        </w:rPr>
      </w:pPr>
    </w:p>
    <w:p w14:paraId="4F636A2D" w14:textId="4864C8CF" w:rsidR="00CC5BCD" w:rsidRPr="00CC5BCD" w:rsidRDefault="00CC5BCD" w:rsidP="00784FC9">
      <w:pPr>
        <w:spacing w:line="360" w:lineRule="auto"/>
        <w:jc w:val="right"/>
        <w:rPr>
          <w:sz w:val="24"/>
          <w:szCs w:val="24"/>
        </w:rPr>
      </w:pPr>
      <w:r w:rsidRPr="00CC5BCD">
        <w:rPr>
          <w:sz w:val="24"/>
          <w:szCs w:val="24"/>
        </w:rPr>
        <w:t>Yasmim Victória Andrade Monteiro</w:t>
      </w:r>
      <w:r w:rsidR="005164AE" w:rsidRPr="005164AE">
        <w:rPr>
          <w:sz w:val="24"/>
          <w:szCs w:val="24"/>
          <w:vertAlign w:val="superscript"/>
        </w:rPr>
        <w:t>1</w:t>
      </w:r>
    </w:p>
    <w:p w14:paraId="2BD2E0F0" w14:textId="5D789666" w:rsidR="00CC5BCD" w:rsidRPr="00CC5BCD" w:rsidRDefault="00CC5BCD" w:rsidP="00784FC9">
      <w:pPr>
        <w:spacing w:line="360" w:lineRule="auto"/>
        <w:jc w:val="right"/>
        <w:rPr>
          <w:sz w:val="24"/>
          <w:szCs w:val="24"/>
        </w:rPr>
      </w:pPr>
      <w:r w:rsidRPr="00CC5BCD">
        <w:rPr>
          <w:sz w:val="24"/>
          <w:szCs w:val="24"/>
        </w:rPr>
        <w:t>Luís Otávio Macedo Rodrigues de Melo</w:t>
      </w:r>
      <w:r w:rsidR="005164AE" w:rsidRPr="005164AE">
        <w:rPr>
          <w:sz w:val="24"/>
          <w:szCs w:val="24"/>
          <w:vertAlign w:val="superscript"/>
        </w:rPr>
        <w:t>1</w:t>
      </w:r>
    </w:p>
    <w:p w14:paraId="6E551E2B" w14:textId="762EA1CA" w:rsidR="00CC5BCD" w:rsidRPr="00CC5BCD" w:rsidRDefault="00CC5BCD" w:rsidP="00784FC9">
      <w:pPr>
        <w:spacing w:line="360" w:lineRule="auto"/>
        <w:jc w:val="right"/>
        <w:rPr>
          <w:sz w:val="24"/>
          <w:szCs w:val="24"/>
        </w:rPr>
      </w:pPr>
      <w:r w:rsidRPr="00CC5BCD">
        <w:rPr>
          <w:sz w:val="24"/>
          <w:szCs w:val="24"/>
        </w:rPr>
        <w:t>Isadora Lustosa Vale Carvalho</w:t>
      </w:r>
      <w:r w:rsidR="005164AE" w:rsidRPr="005164AE">
        <w:rPr>
          <w:sz w:val="24"/>
          <w:szCs w:val="24"/>
          <w:vertAlign w:val="superscript"/>
        </w:rPr>
        <w:t>1</w:t>
      </w:r>
    </w:p>
    <w:p w14:paraId="18C6A6C6" w14:textId="7601C14F" w:rsidR="00426848" w:rsidRDefault="00CC5BCD" w:rsidP="00784FC9">
      <w:pPr>
        <w:spacing w:line="360" w:lineRule="auto"/>
        <w:jc w:val="right"/>
        <w:rPr>
          <w:sz w:val="24"/>
          <w:szCs w:val="24"/>
        </w:rPr>
      </w:pPr>
      <w:r w:rsidRPr="00CC5BCD">
        <w:rPr>
          <w:sz w:val="24"/>
          <w:szCs w:val="24"/>
        </w:rPr>
        <w:t>Francisco Rudson Nascimento da Silva</w:t>
      </w:r>
      <w:r w:rsidR="005164AE" w:rsidRPr="005164AE">
        <w:rPr>
          <w:sz w:val="24"/>
          <w:szCs w:val="24"/>
          <w:vertAlign w:val="superscript"/>
        </w:rPr>
        <w:t>1</w:t>
      </w:r>
    </w:p>
    <w:p w14:paraId="65A9C495" w14:textId="3C61E883" w:rsidR="00472621" w:rsidRDefault="00472621" w:rsidP="00784FC9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Guilherme Antônio Lopes de Oliveria</w:t>
      </w:r>
      <w:r w:rsidR="005164AE" w:rsidRPr="005164AE">
        <w:rPr>
          <w:sz w:val="24"/>
          <w:szCs w:val="24"/>
          <w:vertAlign w:val="superscript"/>
        </w:rPr>
        <w:t>2</w:t>
      </w:r>
    </w:p>
    <w:p w14:paraId="100FDBC8" w14:textId="77777777" w:rsidR="00470DC7" w:rsidRDefault="008B11FE" w:rsidP="00470DC7">
      <w:pPr>
        <w:spacing w:before="240"/>
        <w:jc w:val="both"/>
        <w:rPr>
          <w:sz w:val="24"/>
          <w:szCs w:val="24"/>
        </w:rPr>
      </w:pPr>
      <w:r w:rsidRPr="00E6453C">
        <w:rPr>
          <w:b/>
          <w:sz w:val="24"/>
          <w:szCs w:val="24"/>
        </w:rPr>
        <w:t>RESUMO</w:t>
      </w:r>
    </w:p>
    <w:p w14:paraId="63F1415E" w14:textId="04B0DCB6" w:rsidR="00426848" w:rsidRPr="00E6453C" w:rsidRDefault="008B11FE" w:rsidP="005164AE">
      <w:pPr>
        <w:spacing w:before="24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Este artigo analisa, por meio de revisão narrativa da literatura, o papel do Centro de Referência de Assistência Social (CRAS) no enfrentamento ao racismo institucional e na garantia de direitos da população negra, quilombola e indígena no âmbito do Sistema Único de Assistência Social (SUAS). A busca foi realizada no Google Acadêmico em agosto de 2026, com artigos publicados entre 2021 e 2026, em português, inglês ou espanhol, de acesso gratuito. Dos estudos identificados, cinco compuseram a amostra final, abordando a prática profissional em CRAS, o acesso de comunidades quilombolas e indígenas às políticas de assistência social e de saúde, e as expressões do racismo estrutural no atendimento público. Os resultados indicam que o racismo institucional se manifesta, sobretudo, pela ausência de recorte étnico-racial</w:t>
      </w:r>
      <w:r w:rsidR="00122314">
        <w:rPr>
          <w:sz w:val="24"/>
          <w:szCs w:val="24"/>
        </w:rPr>
        <w:t xml:space="preserve"> </w:t>
      </w:r>
      <w:r w:rsidRPr="00E6453C">
        <w:rPr>
          <w:sz w:val="24"/>
          <w:szCs w:val="24"/>
        </w:rPr>
        <w:t>nos registros socioassistenciais, pela insuficiente formação das equipes técnicas sobre relações raciais e pela descoordenação entre serviços voltados a povos indígenas e quilombolas. Ao mesmo tempo, o CRAS aparece como equipamento estratégico para a identificação de vulnerabilidades étnico-raciais e para o encaminhamento de famílias à rede de proteção social. Conclui-se que o fortalecimento do recorte racial no trabalho social com famílias e a qualificação continuada das equipes são condições necessárias para que a assistência social cumpra sua função de garantia de direitos de forma equânime.</w:t>
      </w:r>
    </w:p>
    <w:p w14:paraId="3965AC62" w14:textId="77777777" w:rsidR="00426848" w:rsidRPr="00E6453C" w:rsidRDefault="008B11FE" w:rsidP="005164AE">
      <w:pPr>
        <w:spacing w:line="360" w:lineRule="auto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Palavras-chave: Racismo institucional. Assistência social. CRAS. População negra. Povos indígenas.</w:t>
      </w:r>
    </w:p>
    <w:p w14:paraId="7EA958B4" w14:textId="77777777" w:rsidR="00426848" w:rsidRPr="00E6453C" w:rsidRDefault="008B11FE" w:rsidP="00470DC7">
      <w:pPr>
        <w:spacing w:before="240" w:line="360" w:lineRule="auto"/>
        <w:jc w:val="both"/>
        <w:rPr>
          <w:sz w:val="24"/>
          <w:szCs w:val="24"/>
        </w:rPr>
      </w:pPr>
      <w:r w:rsidRPr="00E6453C">
        <w:rPr>
          <w:b/>
          <w:sz w:val="24"/>
          <w:szCs w:val="24"/>
        </w:rPr>
        <w:t>1 INTRODUÇÃO</w:t>
      </w:r>
    </w:p>
    <w:p w14:paraId="594E2476" w14:textId="7F91E61B" w:rsidR="005164AE" w:rsidRDefault="008B11FE" w:rsidP="00FC744C">
      <w:pPr>
        <w:spacing w:before="240"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O racismo institucional manifesta-se no funcionamento cotidiano de organizações e serviços públicos ao distribuir benefícios, oportunidades e atendimentos de forma desigual entre diferentes grupos raciais. Essa dinâmica ultrapassa a dimensão das relações interpessoais e se enraíza nas práticas institucionais, afetando diretamente a efetivação das políticas públicas (Macedo et al., 2021).</w:t>
      </w:r>
    </w:p>
    <w:p w14:paraId="512E780C" w14:textId="5FDD5077" w:rsidR="005164AE" w:rsidRDefault="005164AE" w:rsidP="005164AE">
      <w:pPr>
        <w:rPr>
          <w:color w:val="000000"/>
          <w:sz w:val="20"/>
          <w:szCs w:val="20"/>
        </w:rPr>
      </w:pPr>
      <w:r w:rsidRPr="00E47427">
        <w:rPr>
          <w:color w:val="000000"/>
          <w:sz w:val="20"/>
          <w:szCs w:val="20"/>
        </w:rPr>
        <w:t>¹</w:t>
      </w:r>
      <w:r>
        <w:rPr>
          <w:color w:val="000000"/>
          <w:sz w:val="20"/>
          <w:szCs w:val="20"/>
        </w:rPr>
        <w:t xml:space="preserve"> </w:t>
      </w:r>
      <w:proofErr w:type="gramStart"/>
      <w:r w:rsidRPr="00E47427">
        <w:rPr>
          <w:color w:val="000000"/>
          <w:sz w:val="20"/>
          <w:szCs w:val="20"/>
        </w:rPr>
        <w:t>Graduando(</w:t>
      </w:r>
      <w:proofErr w:type="gramEnd"/>
      <w:r w:rsidRPr="00E47427">
        <w:rPr>
          <w:color w:val="000000"/>
          <w:sz w:val="20"/>
          <w:szCs w:val="20"/>
        </w:rPr>
        <w:t>a) em Direito – Centro Universitário CHRISFAP</w:t>
      </w:r>
      <w:r>
        <w:rPr>
          <w:color w:val="000000"/>
          <w:sz w:val="20"/>
          <w:szCs w:val="20"/>
        </w:rPr>
        <w:t>I</w:t>
      </w:r>
      <w:r w:rsidRPr="00E47427">
        <w:rPr>
          <w:color w:val="000000"/>
          <w:sz w:val="20"/>
          <w:szCs w:val="20"/>
        </w:rPr>
        <w:t xml:space="preserve"> </w:t>
      </w:r>
    </w:p>
    <w:p w14:paraId="7EC03820" w14:textId="77777777" w:rsidR="005164AE" w:rsidRDefault="005164AE" w:rsidP="005164AE">
      <w:pPr>
        <w:rPr>
          <w:color w:val="000000"/>
          <w:sz w:val="20"/>
          <w:szCs w:val="20"/>
        </w:rPr>
      </w:pPr>
      <w:r w:rsidRPr="00CA064B">
        <w:rPr>
          <w:color w:val="000000"/>
          <w:sz w:val="20"/>
          <w:szCs w:val="20"/>
        </w:rPr>
        <w:t>² Doutor em Biotecnologia – Docente do Centro Universitário CHRISFAPI</w:t>
      </w:r>
    </w:p>
    <w:p w14:paraId="41BCE980" w14:textId="49E46045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lastRenderedPageBreak/>
        <w:t>No âmbito da proteção social básica, o Centro de Referência de Assistência Social (CRAS) atua como a principal unidade territorial do Sistema Único de Assistência Social (SUAS), responsável por ofertar o Serviço de Proteção e Atendimento Integral à Família (PAIF) e garantir a porta de entrada para a garantia de direitos (Brasil, 2009). Compreender a interseção entre a atuação do CRAS e o enfrentamento às assimetrias raciais constitui o ponto de partida desta reflexão.</w:t>
      </w:r>
    </w:p>
    <w:p w14:paraId="0756B3F0" w14:textId="77777777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A formação histórica da sociedade brasileira esteve ancorada no racismo enquanto elemento estruturante desde o período colonial e escravista. A difusão do mito da democracia racial mascarou as desigualdades por décadas e retardou o reconhecimento do racismo no interior das estruturas estatais (Siqueira e Mattos, 2022). O tensionamento dessa realidade ocorreu sobretudo a partir da articulação do Movimento Negro ao longo do século XX, que impôs o racismo institucional como categoria analítica indispensável para avaliar a atuação dos serviços públicos de saúde e assistência social.</w:t>
      </w:r>
    </w:p>
    <w:p w14:paraId="2441A8E6" w14:textId="77777777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No âmbito normativo, a aprovação da Lei Orgânica da Assistência Social (Loas, Lei nº 8.742/1993) e a consolidação da Política Nacional de Assistência Social (</w:t>
      </w:r>
      <w:proofErr w:type="spellStart"/>
      <w:r w:rsidRPr="00E6453C">
        <w:rPr>
          <w:sz w:val="24"/>
          <w:szCs w:val="24"/>
        </w:rPr>
        <w:t>Pnas</w:t>
      </w:r>
      <w:proofErr w:type="spellEnd"/>
      <w:r w:rsidRPr="00E6453C">
        <w:rPr>
          <w:sz w:val="24"/>
          <w:szCs w:val="24"/>
        </w:rPr>
        <w:t>, 2004) representaram marcos fundamentais para superar a lógica assistencialista e instituir a proteção social como direito cidadão não contributivo, tendo o CRAS como equipamento central no território (Brasil, 2004).</w:t>
      </w:r>
    </w:p>
    <w:p w14:paraId="05F94791" w14:textId="77777777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 xml:space="preserve">A despeito dos avanços legislativos, a reprodução de barreiras raciais no acesso a direitos permanece presente. Investigações no campo da saúde da família apontam para a naturalização do tratamento diferenciado entre usuários brancos e negros por parte de equipes e da própria comunidade, perpetuando desvantagens históricas no acesso aos serviços públicos (Lopes, Soares e </w:t>
      </w:r>
      <w:proofErr w:type="spellStart"/>
      <w:r w:rsidRPr="00E6453C">
        <w:rPr>
          <w:sz w:val="24"/>
          <w:szCs w:val="24"/>
        </w:rPr>
        <w:t>Bortoloto</w:t>
      </w:r>
      <w:proofErr w:type="spellEnd"/>
      <w:r w:rsidRPr="00E6453C">
        <w:rPr>
          <w:sz w:val="24"/>
          <w:szCs w:val="24"/>
        </w:rPr>
        <w:t>, 2024).</w:t>
      </w:r>
    </w:p>
    <w:p w14:paraId="473B2825" w14:textId="77777777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Em relação aos povos indígenas, os entraves na coordenação entre a Secretaria Especial de Saúde Indígena e as esferas municipais e estaduais expõem a presença do racismo institucional somada à sobrecarga do SUS e ao esvaziamento de responsabilidades por parte dos municípios (</w:t>
      </w:r>
      <w:proofErr w:type="spellStart"/>
      <w:r w:rsidRPr="00E6453C">
        <w:rPr>
          <w:sz w:val="24"/>
          <w:szCs w:val="24"/>
        </w:rPr>
        <w:t>Thomazinho</w:t>
      </w:r>
      <w:proofErr w:type="spellEnd"/>
      <w:r w:rsidRPr="00E6453C">
        <w:rPr>
          <w:sz w:val="24"/>
          <w:szCs w:val="24"/>
        </w:rPr>
        <w:t>, 2024).</w:t>
      </w:r>
    </w:p>
    <w:p w14:paraId="437FDC32" w14:textId="77777777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Situação análoga afeta as comunidades quilombolas. Em levantamento realizado no Rio Grande do Norte, constatou-se que, embora 87,3% das famílias estivessem registradas no Cadastro Único, apenas 54% acessavam o Programa Bolsa Família, evidenciando gargalos institucionais no acesso efetivo aos programas de transferência de renda (Macedo et al., 2021).</w:t>
      </w:r>
    </w:p>
    <w:p w14:paraId="1B2F5251" w14:textId="77777777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lastRenderedPageBreak/>
        <w:t>A relevância de investigar o tema fundamenta-se nas barreiras de percepção diagnosticadas entre os próprios trabalhadores da rede: pesquisas conduzidas com psicólogas de CRAS revelam que a maioria dessas profissionais não percebe a presença do racismo institucional no local de trabalho, muito embora relatem situações do dia a dia que o evidenciam de maneira velada (Siqueira e Mattos, 2022).</w:t>
      </w:r>
    </w:p>
    <w:p w14:paraId="0175B357" w14:textId="77777777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Essas barreiras invisíveis restringem o acesso pleno à cidadania. No campo do Serviço Social, estudos demonstram como a violação de direitos da população negra decorre do acúmulo de vulnerabilidades e desigualdades de acesso aos serviços estatais — dinâmica que se desdobra diretamente na assistência social (Silva e Lima, 2021).</w:t>
      </w:r>
    </w:p>
    <w:p w14:paraId="1B6DAFC7" w14:textId="77777777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Ademais, evidencia-se a urgência de aprimorar o processo de formação continuada das equipes socioassistenciais. O déficit de repertório teórico-prático durante a graduação dificulta a consolidação de intervenções qualificadas frente ao racismo na proteção social básica (Siqueira e Mattos, 2022), fragilizando especialmente o atendimento prestado a grupos vulnerabilizados, como indígenas e quilombolas (</w:t>
      </w:r>
      <w:proofErr w:type="spellStart"/>
      <w:r w:rsidRPr="00E6453C">
        <w:rPr>
          <w:sz w:val="24"/>
          <w:szCs w:val="24"/>
        </w:rPr>
        <w:t>Thomazinho</w:t>
      </w:r>
      <w:proofErr w:type="spellEnd"/>
      <w:r w:rsidRPr="00E6453C">
        <w:rPr>
          <w:sz w:val="24"/>
          <w:szCs w:val="24"/>
        </w:rPr>
        <w:t>, 2024).</w:t>
      </w:r>
    </w:p>
    <w:p w14:paraId="59FD2E59" w14:textId="77777777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Frente a este panorama, este artigo tem como objetivo geral analisar o papel do CRAS no combate ao racismo institucional e na garantia de direitos da população negra e indígena, a partir de uma revisão da literatura científica publicada entre os anos de 2021 e 2026.</w:t>
      </w:r>
    </w:p>
    <w:p w14:paraId="60E7F57E" w14:textId="77777777" w:rsidR="00426848" w:rsidRPr="00E6453C" w:rsidRDefault="00426848" w:rsidP="005164AE">
      <w:pPr>
        <w:spacing w:line="360" w:lineRule="auto"/>
        <w:jc w:val="both"/>
        <w:rPr>
          <w:sz w:val="24"/>
          <w:szCs w:val="24"/>
        </w:rPr>
      </w:pPr>
    </w:p>
    <w:p w14:paraId="3DC1CD3F" w14:textId="77777777" w:rsidR="00426848" w:rsidRDefault="008B11FE" w:rsidP="005164AE">
      <w:pPr>
        <w:spacing w:line="360" w:lineRule="auto"/>
        <w:jc w:val="both"/>
        <w:rPr>
          <w:b/>
          <w:sz w:val="24"/>
          <w:szCs w:val="24"/>
        </w:rPr>
      </w:pPr>
      <w:r w:rsidRPr="00E6453C">
        <w:rPr>
          <w:b/>
          <w:sz w:val="24"/>
          <w:szCs w:val="24"/>
        </w:rPr>
        <w:t>2 OBJETIVOS</w:t>
      </w:r>
    </w:p>
    <w:p w14:paraId="29E99B85" w14:textId="77777777" w:rsidR="005164AE" w:rsidRPr="00E6453C" w:rsidRDefault="005164AE" w:rsidP="005164AE">
      <w:pPr>
        <w:spacing w:line="360" w:lineRule="auto"/>
        <w:jc w:val="both"/>
        <w:rPr>
          <w:sz w:val="24"/>
          <w:szCs w:val="24"/>
        </w:rPr>
      </w:pPr>
    </w:p>
    <w:p w14:paraId="4EEBC7FF" w14:textId="77777777" w:rsidR="00426848" w:rsidRPr="00E6453C" w:rsidRDefault="008B11FE" w:rsidP="005164AE">
      <w:pPr>
        <w:spacing w:line="360" w:lineRule="auto"/>
        <w:jc w:val="both"/>
        <w:rPr>
          <w:sz w:val="24"/>
          <w:szCs w:val="24"/>
        </w:rPr>
      </w:pPr>
      <w:r w:rsidRPr="00E6453C">
        <w:rPr>
          <w:b/>
          <w:sz w:val="24"/>
          <w:szCs w:val="24"/>
        </w:rPr>
        <w:t>2.1 Objetivo primário</w:t>
      </w:r>
    </w:p>
    <w:p w14:paraId="466460DF" w14:textId="77777777" w:rsidR="00426848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Analisar, por meio de revisão narrativa da literatura científica publicada entre 2021 e 2026, o papel do Centro de Referência de Assistência Social (CRAS) no combate ao racismo institucional e na garantia de direitos da população negra e dos povos indígenas.</w:t>
      </w:r>
    </w:p>
    <w:p w14:paraId="535AE6B1" w14:textId="77777777" w:rsidR="005164AE" w:rsidRPr="00E6453C" w:rsidRDefault="005164AE" w:rsidP="005164AE">
      <w:pPr>
        <w:spacing w:line="360" w:lineRule="auto"/>
        <w:ind w:firstLine="720"/>
        <w:jc w:val="both"/>
        <w:rPr>
          <w:sz w:val="24"/>
          <w:szCs w:val="24"/>
        </w:rPr>
      </w:pPr>
    </w:p>
    <w:p w14:paraId="13E51FAF" w14:textId="77777777" w:rsidR="00426848" w:rsidRPr="00E6453C" w:rsidRDefault="008B11FE" w:rsidP="005164AE">
      <w:pPr>
        <w:spacing w:line="360" w:lineRule="auto"/>
        <w:jc w:val="both"/>
        <w:rPr>
          <w:sz w:val="24"/>
          <w:szCs w:val="24"/>
        </w:rPr>
      </w:pPr>
      <w:r w:rsidRPr="00E6453C">
        <w:rPr>
          <w:b/>
          <w:sz w:val="24"/>
          <w:szCs w:val="24"/>
        </w:rPr>
        <w:t>2.2 Objetivos específicos</w:t>
      </w:r>
    </w:p>
    <w:p w14:paraId="57FD39CA" w14:textId="77777777" w:rsidR="00426848" w:rsidRPr="00E6453C" w:rsidRDefault="008B11FE" w:rsidP="005164AE">
      <w:pPr>
        <w:spacing w:line="360" w:lineRule="auto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a) Caracterizar, a partir da produção científica recente, o conceito de racismo institucional e sua manifestação nas políticas públicas de assistência social e saúde;</w:t>
      </w:r>
    </w:p>
    <w:p w14:paraId="289EE395" w14:textId="77777777" w:rsidR="00426848" w:rsidRPr="00E6453C" w:rsidRDefault="008B11FE" w:rsidP="005164AE">
      <w:pPr>
        <w:spacing w:line="360" w:lineRule="auto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b) Identificar, na literatura selecionada, estratégias e limites da atuação de equipamentos socioassistenciais junto a famílias negras, quilombolas e indígenas;</w:t>
      </w:r>
    </w:p>
    <w:p w14:paraId="728DA5DD" w14:textId="77777777" w:rsidR="00426848" w:rsidRPr="00E6453C" w:rsidRDefault="008B11FE" w:rsidP="005164AE">
      <w:pPr>
        <w:spacing w:line="360" w:lineRule="auto"/>
        <w:jc w:val="both"/>
        <w:rPr>
          <w:sz w:val="24"/>
          <w:szCs w:val="24"/>
        </w:rPr>
      </w:pPr>
      <w:r w:rsidRPr="00E6453C">
        <w:rPr>
          <w:sz w:val="24"/>
          <w:szCs w:val="24"/>
        </w:rPr>
        <w:lastRenderedPageBreak/>
        <w:t>c) Discutir os desafios institucionais apontados pelos estudos revisados para a garantia plena de direitos a esses grupos no âmbito do SUAS.</w:t>
      </w:r>
    </w:p>
    <w:p w14:paraId="3F210E37" w14:textId="77777777" w:rsidR="00426848" w:rsidRPr="00E6453C" w:rsidRDefault="00426848" w:rsidP="005164AE">
      <w:pPr>
        <w:spacing w:line="360" w:lineRule="auto"/>
        <w:jc w:val="both"/>
        <w:rPr>
          <w:sz w:val="24"/>
          <w:szCs w:val="24"/>
        </w:rPr>
      </w:pPr>
    </w:p>
    <w:p w14:paraId="722B2247" w14:textId="77777777" w:rsidR="00426848" w:rsidRPr="00E6453C" w:rsidRDefault="008B11FE" w:rsidP="005164AE">
      <w:pPr>
        <w:spacing w:line="360" w:lineRule="auto"/>
        <w:jc w:val="both"/>
        <w:rPr>
          <w:sz w:val="24"/>
          <w:szCs w:val="24"/>
        </w:rPr>
      </w:pPr>
      <w:r w:rsidRPr="00E6453C">
        <w:rPr>
          <w:b/>
          <w:sz w:val="24"/>
          <w:szCs w:val="24"/>
        </w:rPr>
        <w:t>3 MÉTODO</w:t>
      </w:r>
    </w:p>
    <w:p w14:paraId="7BCEF6E0" w14:textId="319DFA43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Trata-se de uma revisão narrativa da literatura, realizada no mês de agosto de 2026. Foi consultada a base Google Acadêmico, sendo incluídos os artigos completos escritos em português, inglês e espanhol, compreendidos no recorte temporal de 2021 a 2026, disponíveis de forma gratuita. Os descritores utilizados foram os seguintes termos: “racismo institucional” AND “CRAS” AND “assistência social” AND “população negra” AND “povos indígenas”. A seleção inicial foi feita a partir da aplicação do filtro de recorte temporal nas bases de dados. Conseguinte, foram selecionados para análise, por meio da leitura dos títulos e resumos, os artigos científicos que mencionavam a atuação de equipamentos ou políticas de assistência social e saúde no enfrentamento do racismo institucional contra a população negra, quilombola e indígena.</w:t>
      </w:r>
    </w:p>
    <w:p w14:paraId="4DE1DD98" w14:textId="77777777" w:rsidR="00426848" w:rsidRPr="00E6453C" w:rsidRDefault="00426848" w:rsidP="005164AE">
      <w:pPr>
        <w:spacing w:line="360" w:lineRule="auto"/>
        <w:jc w:val="both"/>
        <w:rPr>
          <w:sz w:val="24"/>
          <w:szCs w:val="24"/>
        </w:rPr>
      </w:pPr>
    </w:p>
    <w:p w14:paraId="6CFEF18C" w14:textId="77777777" w:rsidR="00426848" w:rsidRDefault="008B11FE" w:rsidP="005164AE">
      <w:pPr>
        <w:spacing w:line="360" w:lineRule="auto"/>
        <w:jc w:val="both"/>
        <w:rPr>
          <w:b/>
          <w:bCs/>
          <w:sz w:val="24"/>
          <w:szCs w:val="24"/>
        </w:rPr>
      </w:pPr>
      <w:r w:rsidRPr="57BF3456">
        <w:rPr>
          <w:b/>
          <w:bCs/>
          <w:sz w:val="24"/>
          <w:szCs w:val="24"/>
        </w:rPr>
        <w:t>4 RESULTADOS E DISCUSSÃO</w:t>
      </w:r>
    </w:p>
    <w:p w14:paraId="7B1CE91C" w14:textId="77777777" w:rsidR="005164AE" w:rsidRPr="00E6453C" w:rsidRDefault="005164AE" w:rsidP="005164AE">
      <w:pPr>
        <w:spacing w:line="360" w:lineRule="auto"/>
        <w:jc w:val="both"/>
      </w:pPr>
    </w:p>
    <w:p w14:paraId="29A5A233" w14:textId="54D27117" w:rsidR="48E2BD5A" w:rsidRDefault="48E2BD5A" w:rsidP="005164AE">
      <w:pPr>
        <w:spacing w:line="360" w:lineRule="auto"/>
        <w:jc w:val="both"/>
      </w:pPr>
      <w:r w:rsidRPr="57BF3456">
        <w:rPr>
          <w:sz w:val="24"/>
          <w:szCs w:val="24"/>
        </w:rPr>
        <w:t>Para</w:t>
      </w:r>
      <w:r w:rsidRPr="57BF3456">
        <w:rPr>
          <w:b/>
          <w:bCs/>
          <w:sz w:val="24"/>
          <w:szCs w:val="24"/>
        </w:rPr>
        <w:t xml:space="preserve"> </w:t>
      </w:r>
      <w:r w:rsidRPr="57BF3456">
        <w:rPr>
          <w:sz w:val="24"/>
          <w:szCs w:val="24"/>
        </w:rPr>
        <w:t>facilitar a compreensão, os estudos abordados neste trabalho foram organizados por autor/ano, título</w:t>
      </w:r>
      <w:r w:rsidR="5C616BFE" w:rsidRPr="57BF3456">
        <w:rPr>
          <w:sz w:val="24"/>
          <w:szCs w:val="24"/>
        </w:rPr>
        <w:t>, revista e objetivos, conforme apresentado no quadro 1.</w:t>
      </w:r>
    </w:p>
    <w:p w14:paraId="4C48B742" w14:textId="5572EF41" w:rsidR="5C616BFE" w:rsidRDefault="5C616BFE" w:rsidP="005164AE">
      <w:pPr>
        <w:spacing w:line="360" w:lineRule="auto"/>
        <w:jc w:val="center"/>
      </w:pPr>
      <w:r w:rsidRPr="005164AE">
        <w:rPr>
          <w:b/>
          <w:bCs/>
          <w:sz w:val="24"/>
          <w:szCs w:val="24"/>
        </w:rPr>
        <w:t>Quadro 1</w:t>
      </w:r>
      <w:r w:rsidRPr="57BF3456">
        <w:rPr>
          <w:sz w:val="24"/>
          <w:szCs w:val="24"/>
        </w:rPr>
        <w:t xml:space="preserve"> – Quadro demonstrativo quanto ao autor/ ano, título, objetivo e revista</w:t>
      </w:r>
    </w:p>
    <w:tbl>
      <w:tblPr>
        <w:tblStyle w:val="Tabelacomgrade"/>
        <w:tblW w:w="0" w:type="auto"/>
        <w:tblLook w:val="06A0" w:firstRow="1" w:lastRow="0" w:firstColumn="1" w:lastColumn="0" w:noHBand="1" w:noVBand="1"/>
      </w:tblPr>
      <w:tblGrid>
        <w:gridCol w:w="2265"/>
        <w:gridCol w:w="2265"/>
        <w:gridCol w:w="2265"/>
        <w:gridCol w:w="2265"/>
      </w:tblGrid>
      <w:tr w:rsidR="57BF3456" w14:paraId="2B6B1136" w14:textId="77777777" w:rsidTr="005164AE">
        <w:trPr>
          <w:trHeight w:val="300"/>
        </w:trPr>
        <w:tc>
          <w:tcPr>
            <w:tcW w:w="2265" w:type="dxa"/>
            <w:vAlign w:val="center"/>
          </w:tcPr>
          <w:p w14:paraId="528A8C54" w14:textId="085722DA" w:rsidR="02D48B14" w:rsidRDefault="02D48B14" w:rsidP="005164AE">
            <w:pPr>
              <w:jc w:val="center"/>
            </w:pPr>
            <w:r w:rsidRPr="57BF3456">
              <w:rPr>
                <w:b/>
                <w:bCs/>
                <w:sz w:val="24"/>
                <w:szCs w:val="24"/>
              </w:rPr>
              <w:t>Autor/ano</w:t>
            </w:r>
          </w:p>
        </w:tc>
        <w:tc>
          <w:tcPr>
            <w:tcW w:w="2265" w:type="dxa"/>
            <w:vAlign w:val="center"/>
          </w:tcPr>
          <w:p w14:paraId="17CA5C2D" w14:textId="4A8953D1" w:rsidR="65CF68C6" w:rsidRDefault="65CF68C6" w:rsidP="005164AE">
            <w:pPr>
              <w:jc w:val="center"/>
            </w:pPr>
            <w:r w:rsidRPr="57BF3456">
              <w:rPr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2265" w:type="dxa"/>
            <w:vAlign w:val="center"/>
          </w:tcPr>
          <w:p w14:paraId="6AE78956" w14:textId="174741C9" w:rsidR="65CF68C6" w:rsidRDefault="65CF68C6" w:rsidP="005164AE">
            <w:pPr>
              <w:jc w:val="center"/>
            </w:pPr>
            <w:r w:rsidRPr="57BF3456">
              <w:rPr>
                <w:b/>
                <w:bCs/>
                <w:sz w:val="24"/>
                <w:szCs w:val="24"/>
              </w:rPr>
              <w:t>Revista</w:t>
            </w:r>
          </w:p>
        </w:tc>
        <w:tc>
          <w:tcPr>
            <w:tcW w:w="2265" w:type="dxa"/>
            <w:vAlign w:val="center"/>
          </w:tcPr>
          <w:p w14:paraId="58E47206" w14:textId="6DC7E6BB" w:rsidR="65CF68C6" w:rsidRDefault="65CF68C6" w:rsidP="005164AE">
            <w:pPr>
              <w:jc w:val="center"/>
            </w:pPr>
            <w:r w:rsidRPr="57BF3456">
              <w:rPr>
                <w:b/>
                <w:bCs/>
                <w:sz w:val="24"/>
                <w:szCs w:val="24"/>
              </w:rPr>
              <w:t>Objetivos</w:t>
            </w:r>
          </w:p>
        </w:tc>
      </w:tr>
      <w:tr w:rsidR="57BF3456" w14:paraId="4E5DA09C" w14:textId="77777777" w:rsidTr="005164AE">
        <w:trPr>
          <w:trHeight w:val="300"/>
        </w:trPr>
        <w:tc>
          <w:tcPr>
            <w:tcW w:w="2265" w:type="dxa"/>
            <w:vAlign w:val="center"/>
          </w:tcPr>
          <w:p w14:paraId="5A944A3C" w14:textId="0C8F2FF9" w:rsidR="65CF68C6" w:rsidRDefault="65CF68C6" w:rsidP="005164AE">
            <w:pPr>
              <w:jc w:val="center"/>
            </w:pPr>
            <w:r w:rsidRPr="57BF3456">
              <w:rPr>
                <w:sz w:val="24"/>
                <w:szCs w:val="24"/>
              </w:rPr>
              <w:t>Siqueira; Mattos (2022)</w:t>
            </w:r>
          </w:p>
        </w:tc>
        <w:tc>
          <w:tcPr>
            <w:tcW w:w="2265" w:type="dxa"/>
            <w:vAlign w:val="center"/>
          </w:tcPr>
          <w:p w14:paraId="054F412D" w14:textId="766FD755" w:rsidR="65CF68C6" w:rsidRDefault="65CF68C6" w:rsidP="005164AE">
            <w:pPr>
              <w:jc w:val="center"/>
            </w:pPr>
            <w:r w:rsidRPr="57BF3456">
              <w:rPr>
                <w:sz w:val="24"/>
                <w:szCs w:val="24"/>
              </w:rPr>
              <w:t>Então eu não pergunto, eu olho e anoto”: relações raciais e racismo institucional na prática profissional de psicólogas no CRAS</w:t>
            </w:r>
          </w:p>
        </w:tc>
        <w:tc>
          <w:tcPr>
            <w:tcW w:w="2265" w:type="dxa"/>
            <w:vAlign w:val="center"/>
          </w:tcPr>
          <w:p w14:paraId="09F6B150" w14:textId="464CD508" w:rsidR="65CF68C6" w:rsidRDefault="65CF68C6" w:rsidP="005164AE">
            <w:pPr>
              <w:jc w:val="center"/>
            </w:pPr>
            <w:r w:rsidRPr="57BF3456">
              <w:rPr>
                <w:sz w:val="24"/>
                <w:szCs w:val="24"/>
              </w:rPr>
              <w:t>Revista da Associação Brasileira de Pesquisadores/as Negros/as (ABPN)</w:t>
            </w:r>
          </w:p>
        </w:tc>
        <w:tc>
          <w:tcPr>
            <w:tcW w:w="2265" w:type="dxa"/>
            <w:vAlign w:val="center"/>
          </w:tcPr>
          <w:p w14:paraId="1AB0034D" w14:textId="09F20126" w:rsidR="29033191" w:rsidRDefault="29033191" w:rsidP="005164AE">
            <w:pPr>
              <w:jc w:val="center"/>
            </w:pPr>
            <w:r w:rsidRPr="57BF3456">
              <w:rPr>
                <w:sz w:val="24"/>
                <w:szCs w:val="24"/>
              </w:rPr>
              <w:t>Analisar como as questões raciais atravessam as práticas profissionais de psicólogas atuantes nos CRAS, verificando a execução das orientações para o enfrentamento ao racismo.</w:t>
            </w:r>
          </w:p>
        </w:tc>
      </w:tr>
      <w:tr w:rsidR="57BF3456" w14:paraId="0A5040D0" w14:textId="77777777" w:rsidTr="005164AE">
        <w:trPr>
          <w:trHeight w:val="300"/>
        </w:trPr>
        <w:tc>
          <w:tcPr>
            <w:tcW w:w="2265" w:type="dxa"/>
            <w:vAlign w:val="center"/>
          </w:tcPr>
          <w:p w14:paraId="28BF8A29" w14:textId="20D11422" w:rsidR="29033191" w:rsidRDefault="29033191" w:rsidP="005164AE">
            <w:pPr>
              <w:jc w:val="center"/>
            </w:pPr>
            <w:r w:rsidRPr="57BF3456">
              <w:rPr>
                <w:sz w:val="24"/>
                <w:szCs w:val="24"/>
              </w:rPr>
              <w:t>Macedo et al. (2021)</w:t>
            </w:r>
          </w:p>
        </w:tc>
        <w:tc>
          <w:tcPr>
            <w:tcW w:w="2265" w:type="dxa"/>
            <w:vAlign w:val="center"/>
          </w:tcPr>
          <w:p w14:paraId="255E6C01" w14:textId="6A8A1C74" w:rsidR="29033191" w:rsidRDefault="29033191" w:rsidP="005164AE">
            <w:pPr>
              <w:jc w:val="center"/>
            </w:pPr>
            <w:r w:rsidRPr="57BF3456">
              <w:rPr>
                <w:sz w:val="24"/>
                <w:szCs w:val="24"/>
              </w:rPr>
              <w:t xml:space="preserve">Condições de vida, acesso às políticas e racismo institucional </w:t>
            </w:r>
            <w:r w:rsidRPr="57BF3456">
              <w:rPr>
                <w:sz w:val="24"/>
                <w:szCs w:val="24"/>
              </w:rPr>
              <w:lastRenderedPageBreak/>
              <w:t>em comunidades quilombolas</w:t>
            </w:r>
          </w:p>
        </w:tc>
        <w:tc>
          <w:tcPr>
            <w:tcW w:w="2265" w:type="dxa"/>
            <w:vAlign w:val="center"/>
          </w:tcPr>
          <w:p w14:paraId="1112221E" w14:textId="6150FA7F" w:rsidR="29033191" w:rsidRDefault="29033191" w:rsidP="005164AE">
            <w:pPr>
              <w:jc w:val="center"/>
            </w:pPr>
            <w:r w:rsidRPr="57BF3456">
              <w:rPr>
                <w:sz w:val="24"/>
                <w:szCs w:val="24"/>
              </w:rPr>
              <w:lastRenderedPageBreak/>
              <w:t>Gerais: Revista Interinstitucional de Psicologia</w:t>
            </w:r>
          </w:p>
        </w:tc>
        <w:tc>
          <w:tcPr>
            <w:tcW w:w="2265" w:type="dxa"/>
            <w:vAlign w:val="center"/>
          </w:tcPr>
          <w:p w14:paraId="5D594F1D" w14:textId="0905FD3F" w:rsidR="29033191" w:rsidRDefault="29033191" w:rsidP="005164AE">
            <w:pPr>
              <w:jc w:val="center"/>
            </w:pPr>
            <w:r w:rsidRPr="57BF3456">
              <w:rPr>
                <w:sz w:val="24"/>
                <w:szCs w:val="24"/>
              </w:rPr>
              <w:t xml:space="preserve">Identificar o perfil da população, as condições de vida e o acesso às políticas </w:t>
            </w:r>
            <w:r w:rsidRPr="57BF3456">
              <w:rPr>
                <w:sz w:val="24"/>
                <w:szCs w:val="24"/>
              </w:rPr>
              <w:lastRenderedPageBreak/>
              <w:t>públicas em uma comunidade quilombola, bem como analisar os efeitos do racismo institucional nesse contexto.</w:t>
            </w:r>
          </w:p>
        </w:tc>
      </w:tr>
      <w:tr w:rsidR="57BF3456" w14:paraId="69FC0B1A" w14:textId="77777777" w:rsidTr="005164AE">
        <w:trPr>
          <w:trHeight w:val="300"/>
        </w:trPr>
        <w:tc>
          <w:tcPr>
            <w:tcW w:w="2265" w:type="dxa"/>
            <w:vAlign w:val="center"/>
          </w:tcPr>
          <w:p w14:paraId="7B14E901" w14:textId="379AF231" w:rsidR="29033191" w:rsidRDefault="29033191" w:rsidP="005164AE">
            <w:pPr>
              <w:jc w:val="center"/>
            </w:pPr>
            <w:proofErr w:type="spellStart"/>
            <w:r w:rsidRPr="57BF3456">
              <w:rPr>
                <w:sz w:val="24"/>
                <w:szCs w:val="24"/>
              </w:rPr>
              <w:lastRenderedPageBreak/>
              <w:t>Thomazinho</w:t>
            </w:r>
            <w:proofErr w:type="spellEnd"/>
            <w:r w:rsidRPr="57BF3456">
              <w:rPr>
                <w:sz w:val="24"/>
                <w:szCs w:val="24"/>
              </w:rPr>
              <w:t xml:space="preserve"> (2024)</w:t>
            </w:r>
          </w:p>
        </w:tc>
        <w:tc>
          <w:tcPr>
            <w:tcW w:w="2265" w:type="dxa"/>
            <w:vAlign w:val="center"/>
          </w:tcPr>
          <w:p w14:paraId="17754D09" w14:textId="309343E2" w:rsidR="29033191" w:rsidRDefault="29033191" w:rsidP="005164AE">
            <w:pPr>
              <w:jc w:val="center"/>
            </w:pPr>
            <w:r w:rsidRPr="57BF3456">
              <w:rPr>
                <w:sz w:val="24"/>
                <w:szCs w:val="24"/>
              </w:rPr>
              <w:t>Descoordenação a serviço do racismo institucional: considerações sobre o acesso de indígenas à política de saúde</w:t>
            </w:r>
          </w:p>
        </w:tc>
        <w:tc>
          <w:tcPr>
            <w:tcW w:w="2265" w:type="dxa"/>
            <w:vAlign w:val="center"/>
          </w:tcPr>
          <w:p w14:paraId="1BB8E523" w14:textId="34ED2F5D" w:rsidR="77BE44BE" w:rsidRDefault="77BE44BE" w:rsidP="005164AE">
            <w:pPr>
              <w:jc w:val="center"/>
            </w:pPr>
            <w:r w:rsidRPr="57BF3456">
              <w:rPr>
                <w:sz w:val="24"/>
                <w:szCs w:val="24"/>
              </w:rPr>
              <w:t>Saúde e sociedade</w:t>
            </w:r>
          </w:p>
        </w:tc>
        <w:tc>
          <w:tcPr>
            <w:tcW w:w="2265" w:type="dxa"/>
            <w:vAlign w:val="center"/>
          </w:tcPr>
          <w:p w14:paraId="06B84EAC" w14:textId="0F35D668" w:rsidR="77BE44BE" w:rsidRDefault="77BE44BE" w:rsidP="005164AE">
            <w:pPr>
              <w:jc w:val="center"/>
            </w:pPr>
            <w:r w:rsidRPr="57BF3456">
              <w:rPr>
                <w:sz w:val="24"/>
                <w:szCs w:val="24"/>
              </w:rPr>
              <w:t>Investigar as dificuldades de cooperação entre os serviços de saúde destinados aos povos indígenas, considerando os efeitos do racismo institucional e da descoordenação entre diferentes esferas governamentais.</w:t>
            </w:r>
          </w:p>
        </w:tc>
      </w:tr>
      <w:tr w:rsidR="57BF3456" w14:paraId="4756A793" w14:textId="77777777" w:rsidTr="005164AE">
        <w:trPr>
          <w:trHeight w:val="300"/>
        </w:trPr>
        <w:tc>
          <w:tcPr>
            <w:tcW w:w="2265" w:type="dxa"/>
            <w:vAlign w:val="center"/>
          </w:tcPr>
          <w:p w14:paraId="5C3F3AF8" w14:textId="1A57E661" w:rsidR="77BE44BE" w:rsidRDefault="77BE44BE" w:rsidP="005164AE">
            <w:pPr>
              <w:jc w:val="center"/>
            </w:pPr>
            <w:r w:rsidRPr="57BF3456">
              <w:rPr>
                <w:sz w:val="24"/>
                <w:szCs w:val="24"/>
              </w:rPr>
              <w:t xml:space="preserve">Lopes; Soares; </w:t>
            </w:r>
            <w:proofErr w:type="spellStart"/>
            <w:r w:rsidRPr="57BF3456">
              <w:rPr>
                <w:sz w:val="24"/>
                <w:szCs w:val="24"/>
              </w:rPr>
              <w:t>Bortoloto</w:t>
            </w:r>
            <w:proofErr w:type="spellEnd"/>
            <w:r w:rsidRPr="57BF3456">
              <w:rPr>
                <w:sz w:val="24"/>
                <w:szCs w:val="24"/>
              </w:rPr>
              <w:t xml:space="preserve"> (2024)</w:t>
            </w:r>
          </w:p>
        </w:tc>
        <w:tc>
          <w:tcPr>
            <w:tcW w:w="2265" w:type="dxa"/>
            <w:vAlign w:val="center"/>
          </w:tcPr>
          <w:p w14:paraId="486027A7" w14:textId="4C4E6486" w:rsidR="77BE44BE" w:rsidRDefault="77BE44BE" w:rsidP="005164AE">
            <w:pPr>
              <w:jc w:val="center"/>
            </w:pPr>
            <w:r w:rsidRPr="57BF3456">
              <w:rPr>
                <w:sz w:val="24"/>
                <w:szCs w:val="24"/>
              </w:rPr>
              <w:t>Racismo estrutural nas políticas de saúde: impressões de usuários negros e pardos em uma USF em Cascavel</w:t>
            </w:r>
          </w:p>
        </w:tc>
        <w:tc>
          <w:tcPr>
            <w:tcW w:w="2265" w:type="dxa"/>
            <w:vAlign w:val="center"/>
          </w:tcPr>
          <w:p w14:paraId="60204283" w14:textId="31CA7C71" w:rsidR="77BE44BE" w:rsidRDefault="77BE44BE" w:rsidP="005164AE">
            <w:pPr>
              <w:jc w:val="center"/>
            </w:pPr>
            <w:r w:rsidRPr="57BF3456">
              <w:rPr>
                <w:sz w:val="24"/>
                <w:szCs w:val="24"/>
              </w:rPr>
              <w:t>Serviço Social em Revista</w:t>
            </w:r>
          </w:p>
        </w:tc>
        <w:tc>
          <w:tcPr>
            <w:tcW w:w="2265" w:type="dxa"/>
            <w:vAlign w:val="center"/>
          </w:tcPr>
          <w:p w14:paraId="045BBD8D" w14:textId="0C776E2B" w:rsidR="77BE44BE" w:rsidRDefault="77BE44BE" w:rsidP="005164AE">
            <w:pPr>
              <w:jc w:val="center"/>
            </w:pPr>
            <w:r w:rsidRPr="57BF3456">
              <w:rPr>
                <w:sz w:val="24"/>
                <w:szCs w:val="24"/>
              </w:rPr>
              <w:t>Identificar os impactos do racismo estrutural junto à população negra usuária dos serviços públicos de saúde.</w:t>
            </w:r>
          </w:p>
        </w:tc>
      </w:tr>
      <w:tr w:rsidR="57BF3456" w14:paraId="34172F59" w14:textId="77777777" w:rsidTr="005164AE">
        <w:trPr>
          <w:trHeight w:val="300"/>
        </w:trPr>
        <w:tc>
          <w:tcPr>
            <w:tcW w:w="2265" w:type="dxa"/>
            <w:vAlign w:val="center"/>
          </w:tcPr>
          <w:p w14:paraId="04B81BD1" w14:textId="5C4A368B" w:rsidR="77BE44BE" w:rsidRDefault="77BE44BE" w:rsidP="005164AE">
            <w:pPr>
              <w:jc w:val="center"/>
            </w:pPr>
            <w:r w:rsidRPr="57BF3456">
              <w:rPr>
                <w:sz w:val="24"/>
                <w:szCs w:val="24"/>
              </w:rPr>
              <w:t>Silva; Lima (2021)</w:t>
            </w:r>
          </w:p>
        </w:tc>
        <w:tc>
          <w:tcPr>
            <w:tcW w:w="2265" w:type="dxa"/>
            <w:vAlign w:val="center"/>
          </w:tcPr>
          <w:p w14:paraId="37CD6727" w14:textId="56832A45" w:rsidR="77BE44BE" w:rsidRDefault="77BE44BE" w:rsidP="005164AE">
            <w:pPr>
              <w:jc w:val="center"/>
            </w:pPr>
            <w:r w:rsidRPr="57BF3456">
              <w:rPr>
                <w:sz w:val="24"/>
                <w:szCs w:val="24"/>
              </w:rPr>
              <w:t>Racismo institucional: violação do direito à saúde e demanda ao Serviço Social</w:t>
            </w:r>
          </w:p>
        </w:tc>
        <w:tc>
          <w:tcPr>
            <w:tcW w:w="2265" w:type="dxa"/>
            <w:vAlign w:val="center"/>
          </w:tcPr>
          <w:p w14:paraId="32DB6A11" w14:textId="7BF79F8E" w:rsidR="77BE44BE" w:rsidRDefault="77BE44BE" w:rsidP="005164AE">
            <w:pPr>
              <w:jc w:val="center"/>
            </w:pPr>
            <w:r w:rsidRPr="57BF3456">
              <w:rPr>
                <w:sz w:val="24"/>
                <w:szCs w:val="24"/>
              </w:rPr>
              <w:t xml:space="preserve">Revista </w:t>
            </w:r>
            <w:proofErr w:type="spellStart"/>
            <w:r w:rsidRPr="57BF3456">
              <w:rPr>
                <w:sz w:val="24"/>
                <w:szCs w:val="24"/>
              </w:rPr>
              <w:t>Katálysis</w:t>
            </w:r>
            <w:proofErr w:type="spellEnd"/>
          </w:p>
        </w:tc>
        <w:tc>
          <w:tcPr>
            <w:tcW w:w="2265" w:type="dxa"/>
            <w:vAlign w:val="center"/>
          </w:tcPr>
          <w:p w14:paraId="67ABB4E8" w14:textId="1AD7E5DB" w:rsidR="77BE44BE" w:rsidRDefault="77BE44BE" w:rsidP="005164AE">
            <w:pPr>
              <w:jc w:val="center"/>
            </w:pPr>
            <w:r w:rsidRPr="57BF3456">
              <w:rPr>
                <w:sz w:val="24"/>
                <w:szCs w:val="24"/>
              </w:rPr>
              <w:t>Analisar o racismo institucional como expressão da violação do direito à saúde da população negra e discutir as demandas colocadas ao Serviço Social para a construção de uma cultura antirracista.</w:t>
            </w:r>
          </w:p>
        </w:tc>
      </w:tr>
    </w:tbl>
    <w:p w14:paraId="62066855" w14:textId="38B41974" w:rsidR="2A8B614B" w:rsidRDefault="2A8B614B" w:rsidP="57BF3456">
      <w:pPr>
        <w:spacing w:before="240" w:line="360" w:lineRule="auto"/>
        <w:jc w:val="both"/>
      </w:pPr>
      <w:r w:rsidRPr="005164AE">
        <w:rPr>
          <w:b/>
          <w:bCs/>
          <w:sz w:val="24"/>
          <w:szCs w:val="24"/>
        </w:rPr>
        <w:t>Fonte:</w:t>
      </w:r>
      <w:r w:rsidRPr="57BF3456">
        <w:rPr>
          <w:sz w:val="24"/>
          <w:szCs w:val="24"/>
        </w:rPr>
        <w:t xml:space="preserve"> Elaborado pelos autores</w:t>
      </w:r>
      <w:r w:rsidR="005164AE">
        <w:rPr>
          <w:sz w:val="24"/>
          <w:szCs w:val="24"/>
        </w:rPr>
        <w:t xml:space="preserve"> (2026).</w:t>
      </w:r>
    </w:p>
    <w:p w14:paraId="0B858631" w14:textId="77777777" w:rsidR="00426848" w:rsidRPr="00E6453C" w:rsidRDefault="008B11FE" w:rsidP="57BF3456">
      <w:pPr>
        <w:spacing w:before="240" w:line="360" w:lineRule="auto"/>
        <w:ind w:firstLine="720"/>
        <w:jc w:val="both"/>
        <w:rPr>
          <w:sz w:val="24"/>
          <w:szCs w:val="24"/>
        </w:rPr>
      </w:pPr>
      <w:r w:rsidRPr="57BF3456">
        <w:rPr>
          <w:sz w:val="24"/>
          <w:szCs w:val="24"/>
        </w:rPr>
        <w:t xml:space="preserve">A busca inicial identificou 8 estudos potencialmente relevantes. Após leitura de títulos e resumos, 3 foram excluídos por não estarem dentro da abordagem do tema ou por extrapolarem o recorte temporal de 2021 a 2026 estabelecido nesta revisão. Dos 5 artigos </w:t>
      </w:r>
      <w:r w:rsidRPr="57BF3456">
        <w:rPr>
          <w:sz w:val="24"/>
          <w:szCs w:val="24"/>
        </w:rPr>
        <w:lastRenderedPageBreak/>
        <w:t>elegíveis, nenhum foi excluído após leitura completa, por dialogarem diretamente com o foco temático proposto. Assim, 5 estudos compuseram a versão final desta revisão.</w:t>
      </w:r>
    </w:p>
    <w:p w14:paraId="1C79C2B8" w14:textId="77777777" w:rsidR="00426848" w:rsidRPr="00E6453C" w:rsidRDefault="008B11FE" w:rsidP="00470DC7">
      <w:pPr>
        <w:spacing w:before="240" w:line="360" w:lineRule="auto"/>
        <w:jc w:val="both"/>
        <w:rPr>
          <w:sz w:val="24"/>
          <w:szCs w:val="24"/>
        </w:rPr>
      </w:pPr>
      <w:r w:rsidRPr="00E6453C">
        <w:rPr>
          <w:b/>
          <w:sz w:val="24"/>
          <w:szCs w:val="24"/>
        </w:rPr>
        <w:t>4.1 O racismo institucional na prática profissional do CRAS</w:t>
      </w:r>
    </w:p>
    <w:p w14:paraId="062FDA2C" w14:textId="7C775C74" w:rsidR="00426848" w:rsidRPr="00E6453C" w:rsidRDefault="008B11FE" w:rsidP="00FC744C">
      <w:pPr>
        <w:spacing w:before="240"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O único estudo localizado com foco direto no CRAS investigou, por meio de entrevistas com psicólogas atuantes em quatro unidades de um município do Rio de Janeiro, a percepção desses profissionais sobre o racismo institucional em seu próprio local de trabalho. Os resultados mostraram que, embora a maioria dos usuários atendidos fosse negra, as profissionais entrevistadas majoritariamente declararam não perceber racismo institucional no equipamento, ainda que relatassem, ao longo da entrevista, situações cotidianas — como o constrangimento em preencher o quesito cor/raça nas fichas de cadastro — que evidenciam sua presen</w:t>
      </w:r>
      <w:r w:rsidR="002E67E9">
        <w:rPr>
          <w:sz w:val="24"/>
          <w:szCs w:val="24"/>
        </w:rPr>
        <w:t>ça de forma silenciosa (Siqueira; Mattos</w:t>
      </w:r>
      <w:r w:rsidRPr="00E6453C">
        <w:rPr>
          <w:sz w:val="24"/>
          <w:szCs w:val="24"/>
        </w:rPr>
        <w:t>, 2022).</w:t>
      </w:r>
    </w:p>
    <w:p w14:paraId="74D18ED7" w14:textId="77777777" w:rsidR="00426848" w:rsidRPr="00E6453C" w:rsidRDefault="008B11FE" w:rsidP="00470DC7">
      <w:pPr>
        <w:spacing w:before="240" w:line="360" w:lineRule="auto"/>
        <w:jc w:val="both"/>
        <w:rPr>
          <w:sz w:val="24"/>
          <w:szCs w:val="24"/>
        </w:rPr>
      </w:pPr>
      <w:r w:rsidRPr="00E6453C">
        <w:rPr>
          <w:b/>
          <w:sz w:val="24"/>
          <w:szCs w:val="24"/>
        </w:rPr>
        <w:t>4.2 Acesso de povos indígenas e comunidades quilombolas às políticas sociais</w:t>
      </w:r>
    </w:p>
    <w:p w14:paraId="2661CB8A" w14:textId="4B4D2ABE" w:rsidR="00426848" w:rsidRPr="00E6453C" w:rsidRDefault="008B11FE" w:rsidP="00FC744C">
      <w:pPr>
        <w:spacing w:before="240"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Dois estudos abordaram diretamente populações indígenas e quilombolas. A pesquisa sobre a saúde indígena identificou que a falta de coordenação intergovernamental entre a Secretaria Especial de Saúde Indígena e os serviços municipais e estaduais está associada ao racismo institucional, à estrutura sobrecarregada do SUS e à desresponsabilização dos municípios pelo atendime</w:t>
      </w:r>
      <w:r w:rsidR="002E67E9">
        <w:rPr>
          <w:sz w:val="24"/>
          <w:szCs w:val="24"/>
        </w:rPr>
        <w:t>nto a essa população (</w:t>
      </w:r>
      <w:proofErr w:type="spellStart"/>
      <w:r w:rsidR="002E67E9">
        <w:rPr>
          <w:sz w:val="24"/>
          <w:szCs w:val="24"/>
        </w:rPr>
        <w:t>Thomazinho</w:t>
      </w:r>
      <w:proofErr w:type="spellEnd"/>
      <w:r w:rsidRPr="00E6453C">
        <w:rPr>
          <w:sz w:val="24"/>
          <w:szCs w:val="24"/>
        </w:rPr>
        <w:t xml:space="preserve">, 2024). Já a pesquisa com uma comunidade quilombola do Rio Grande do Norte constatou uma lacuna expressiva entre o cadastramento das famílias no </w:t>
      </w:r>
      <w:proofErr w:type="spellStart"/>
      <w:r w:rsidRPr="00E6453C">
        <w:rPr>
          <w:sz w:val="24"/>
          <w:szCs w:val="24"/>
        </w:rPr>
        <w:t>CadÚnico</w:t>
      </w:r>
      <w:proofErr w:type="spellEnd"/>
      <w:r w:rsidRPr="00E6453C">
        <w:rPr>
          <w:sz w:val="24"/>
          <w:szCs w:val="24"/>
        </w:rPr>
        <w:t xml:space="preserve"> e o efetivo recebimento de benefícios sociais, o que os autores interpretam como expressão concreta do racismo institucional no acesso às polític</w:t>
      </w:r>
      <w:r w:rsidR="002E67E9">
        <w:rPr>
          <w:sz w:val="24"/>
          <w:szCs w:val="24"/>
        </w:rPr>
        <w:t>as de assistência social (Macedo</w:t>
      </w:r>
      <w:r w:rsidRPr="00E6453C">
        <w:rPr>
          <w:sz w:val="24"/>
          <w:szCs w:val="24"/>
        </w:rPr>
        <w:t xml:space="preserve"> et al., 2021).</w:t>
      </w:r>
    </w:p>
    <w:p w14:paraId="10CA2329" w14:textId="77777777" w:rsidR="00426848" w:rsidRPr="00E6453C" w:rsidRDefault="008B11FE" w:rsidP="00470DC7">
      <w:pPr>
        <w:spacing w:before="240" w:line="360" w:lineRule="auto"/>
        <w:jc w:val="both"/>
        <w:rPr>
          <w:sz w:val="24"/>
          <w:szCs w:val="24"/>
        </w:rPr>
      </w:pPr>
      <w:r w:rsidRPr="00E6453C">
        <w:rPr>
          <w:b/>
          <w:sz w:val="24"/>
          <w:szCs w:val="24"/>
        </w:rPr>
        <w:t>4.3 Racismo estrutural no acesso a serviços públicos e demandas para o Serviço Social</w:t>
      </w:r>
    </w:p>
    <w:p w14:paraId="35B38DF3" w14:textId="1F044BF6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Os demais estudos, voltados à área da saúde, reforçam um padrão que também se projeta sobre a assistência social. A pesquisa realizada em uma Unidade de Saúde da Família identificou a naturalização do tratamento desigual entre usuários brancos e negros e a falta de conhecimento da legislação de proteção a esses grupos, tanto por parte de profis</w:t>
      </w:r>
      <w:r w:rsidR="002E67E9">
        <w:rPr>
          <w:sz w:val="24"/>
          <w:szCs w:val="24"/>
        </w:rPr>
        <w:t xml:space="preserve">sionais quanto de usuários (Lopes; Soares; </w:t>
      </w:r>
      <w:proofErr w:type="spellStart"/>
      <w:r w:rsidR="002E67E9">
        <w:rPr>
          <w:sz w:val="24"/>
          <w:szCs w:val="24"/>
        </w:rPr>
        <w:t>Bortoloto</w:t>
      </w:r>
      <w:proofErr w:type="spellEnd"/>
      <w:r w:rsidRPr="00E6453C">
        <w:rPr>
          <w:sz w:val="24"/>
          <w:szCs w:val="24"/>
        </w:rPr>
        <w:t xml:space="preserve">, 2024). De forma convergente, o estudo sobre racismo institucional e Serviço Social destacou que a violação do direito à saúde da população negra </w:t>
      </w:r>
      <w:r w:rsidRPr="00E6453C">
        <w:rPr>
          <w:sz w:val="24"/>
          <w:szCs w:val="24"/>
        </w:rPr>
        <w:lastRenderedPageBreak/>
        <w:t>decorre de vulnerabilidades e desigualdades estruturais que limitam o acesso a serviços públicos, atribuindo aos profissionais de Serviço Social um papel central na construção de uma cultura a</w:t>
      </w:r>
      <w:r w:rsidR="002E67E9">
        <w:rPr>
          <w:sz w:val="24"/>
          <w:szCs w:val="24"/>
        </w:rPr>
        <w:t>ntirracista institucional (Silva; Lima</w:t>
      </w:r>
      <w:r w:rsidRPr="00E6453C">
        <w:rPr>
          <w:sz w:val="24"/>
          <w:szCs w:val="24"/>
        </w:rPr>
        <w:t>, 2021).</w:t>
      </w:r>
    </w:p>
    <w:p w14:paraId="445963A4" w14:textId="646F381D" w:rsidR="00426848" w:rsidRPr="00E6453C" w:rsidRDefault="008B11FE" w:rsidP="005164AE">
      <w:pPr>
        <w:spacing w:line="360" w:lineRule="auto"/>
        <w:ind w:firstLine="720"/>
        <w:jc w:val="both"/>
        <w:rPr>
          <w:sz w:val="24"/>
          <w:szCs w:val="24"/>
        </w:rPr>
      </w:pPr>
      <w:r w:rsidRPr="00E6453C">
        <w:rPr>
          <w:sz w:val="24"/>
          <w:szCs w:val="24"/>
        </w:rPr>
        <w:t>Em conjunto, os cinco estudos revisados convergem para três achados centrais: primeiro, a ausência ou subutilização do recorte étnico-racial nos sistemas de registro dificulta o diagnóstico territorial das eq</w:t>
      </w:r>
      <w:r w:rsidR="002E67E9">
        <w:rPr>
          <w:sz w:val="24"/>
          <w:szCs w:val="24"/>
        </w:rPr>
        <w:t>uipes de referência (Macedo</w:t>
      </w:r>
      <w:r w:rsidRPr="00E6453C">
        <w:rPr>
          <w:sz w:val="24"/>
          <w:szCs w:val="24"/>
        </w:rPr>
        <w:t xml:space="preserve"> et al., 2021); segundo, há insuficiente formação continuada dos profissionais sobre relações raciais, o que compromete o reconhecimento do racismo institucional </w:t>
      </w:r>
      <w:r w:rsidR="002E67E9">
        <w:rPr>
          <w:sz w:val="24"/>
          <w:szCs w:val="24"/>
        </w:rPr>
        <w:t>em sua própria prática (Siqueira; Mattos</w:t>
      </w:r>
      <w:r w:rsidRPr="00E6453C">
        <w:rPr>
          <w:sz w:val="24"/>
          <w:szCs w:val="24"/>
        </w:rPr>
        <w:t>, 2022); terceiro, a descoordenação entre diferentes esferas e serviços amplia a precariedade do atendimento a povos ind</w:t>
      </w:r>
      <w:r w:rsidR="002E67E9">
        <w:rPr>
          <w:sz w:val="24"/>
          <w:szCs w:val="24"/>
        </w:rPr>
        <w:t>ígenas e quilombolas (</w:t>
      </w:r>
      <w:proofErr w:type="spellStart"/>
      <w:r w:rsidR="002E67E9">
        <w:rPr>
          <w:sz w:val="24"/>
          <w:szCs w:val="24"/>
        </w:rPr>
        <w:t>Thomazinho</w:t>
      </w:r>
      <w:proofErr w:type="spellEnd"/>
      <w:r w:rsidRPr="00E6453C">
        <w:rPr>
          <w:sz w:val="24"/>
          <w:szCs w:val="24"/>
        </w:rPr>
        <w:t>, 2024).</w:t>
      </w:r>
    </w:p>
    <w:p w14:paraId="3450658B" w14:textId="77777777" w:rsidR="00426848" w:rsidRDefault="00426848" w:rsidP="00470DC7">
      <w:pPr>
        <w:spacing w:before="240"/>
        <w:jc w:val="both"/>
      </w:pPr>
    </w:p>
    <w:p w14:paraId="0B544C9B" w14:textId="6D5CD846" w:rsidR="00426848" w:rsidRDefault="008B11FE" w:rsidP="00470DC7">
      <w:pPr>
        <w:spacing w:before="240"/>
        <w:jc w:val="both"/>
        <w:rPr>
          <w:b/>
        </w:rPr>
      </w:pPr>
      <w:r>
        <w:rPr>
          <w:b/>
        </w:rPr>
        <w:t>5 CONSIDERAÇÕES FINAIS</w:t>
      </w:r>
    </w:p>
    <w:p w14:paraId="1DE1D99C" w14:textId="77777777" w:rsidR="0050463B" w:rsidRDefault="0050463B" w:rsidP="00470DC7">
      <w:pPr>
        <w:spacing w:before="240"/>
        <w:jc w:val="both"/>
        <w:rPr>
          <w:b/>
        </w:rPr>
      </w:pPr>
    </w:p>
    <w:p w14:paraId="5F3AC9CE" w14:textId="6F065EBE" w:rsidR="0050463B" w:rsidRDefault="0050463B" w:rsidP="0050463B">
      <w:pPr>
        <w:spacing w:after="200" w:line="360" w:lineRule="auto"/>
        <w:ind w:firstLine="709"/>
        <w:jc w:val="both"/>
      </w:pPr>
      <w:r>
        <w:rPr>
          <w:sz w:val="24"/>
          <w:szCs w:val="24"/>
        </w:rPr>
        <w:t>A revisão da literatura publicada entre 2021 e 2026 indica que o racismo institucional atravessa a atuação do CRAS e das políticas de assistência social de forma silenciosa e, muitas vezes, não reconhecida pelos próprios profis</w:t>
      </w:r>
      <w:r>
        <w:rPr>
          <w:sz w:val="24"/>
          <w:szCs w:val="24"/>
        </w:rPr>
        <w:t>sionais que nele atuam (Siqueira; Mattos</w:t>
      </w:r>
      <w:r>
        <w:rPr>
          <w:sz w:val="24"/>
          <w:szCs w:val="24"/>
        </w:rPr>
        <w:t xml:space="preserve">, 2022), manifestando-se tanto no acesso desigual de famílias negras, quilombolas e indígenas a benefícios e serviços </w:t>
      </w:r>
      <w:r>
        <w:rPr>
          <w:sz w:val="24"/>
          <w:szCs w:val="24"/>
        </w:rPr>
        <w:t xml:space="preserve">(Macedo et al., 2021; </w:t>
      </w:r>
      <w:proofErr w:type="spellStart"/>
      <w:r>
        <w:rPr>
          <w:sz w:val="24"/>
          <w:szCs w:val="24"/>
        </w:rPr>
        <w:t>Thomazinho</w:t>
      </w:r>
      <w:proofErr w:type="spellEnd"/>
      <w:r>
        <w:rPr>
          <w:sz w:val="24"/>
          <w:szCs w:val="24"/>
        </w:rPr>
        <w:t>, 2024) quanto na ausência de uma cultura institucional</w:t>
      </w:r>
      <w:r>
        <w:rPr>
          <w:sz w:val="24"/>
          <w:szCs w:val="24"/>
        </w:rPr>
        <w:t xml:space="preserve"> antirracista consolidada (Silva; Lima</w:t>
      </w:r>
      <w:r>
        <w:rPr>
          <w:sz w:val="24"/>
          <w:szCs w:val="24"/>
        </w:rPr>
        <w:t xml:space="preserve">, 2021). Conclui-se que o fortalecimento do recorte étnico-racial no trabalho social com famílias, a qualificação continuada das equipes de referência e a maior coordenação entre os serviços </w:t>
      </w:r>
      <w:proofErr w:type="spellStart"/>
      <w:r>
        <w:rPr>
          <w:sz w:val="24"/>
          <w:szCs w:val="24"/>
        </w:rPr>
        <w:t>socioassistenciais</w:t>
      </w:r>
      <w:proofErr w:type="spellEnd"/>
      <w:r>
        <w:rPr>
          <w:sz w:val="24"/>
          <w:szCs w:val="24"/>
        </w:rPr>
        <w:t xml:space="preserve"> são condições necessárias para que o CRAS cumpra plenamente sua função de garantia de direitos de forma equânime à população negra e indígena.</w:t>
      </w:r>
    </w:p>
    <w:p w14:paraId="213A938A" w14:textId="77777777" w:rsidR="0050463B" w:rsidRDefault="0050463B" w:rsidP="00470DC7">
      <w:pPr>
        <w:spacing w:before="240"/>
        <w:jc w:val="both"/>
      </w:pPr>
      <w:bookmarkStart w:id="0" w:name="_GoBack"/>
      <w:bookmarkEnd w:id="0"/>
    </w:p>
    <w:p w14:paraId="3C0B983F" w14:textId="77777777" w:rsidR="00426848" w:rsidRDefault="00426848" w:rsidP="00470DC7">
      <w:pPr>
        <w:spacing w:before="240"/>
        <w:jc w:val="both"/>
      </w:pPr>
    </w:p>
    <w:p w14:paraId="23DC7CBC" w14:textId="77777777" w:rsidR="00426848" w:rsidRDefault="008B11FE" w:rsidP="00470DC7">
      <w:pPr>
        <w:spacing w:before="240"/>
        <w:jc w:val="both"/>
      </w:pPr>
      <w:r>
        <w:rPr>
          <w:b/>
        </w:rPr>
        <w:t>REFERÊNCIAS</w:t>
      </w:r>
    </w:p>
    <w:p w14:paraId="5CA9F596" w14:textId="77777777" w:rsidR="00426848" w:rsidRDefault="008B11FE" w:rsidP="005164AE">
      <w:pPr>
        <w:spacing w:before="240"/>
      </w:pPr>
      <w:r>
        <w:t>BRASIL. Lei nº 8.742, de 7 de dezembro de 1993. Lei Orgânica da Assistência Social (LOAS). Brasília, DF: Presidência da República, 1993.</w:t>
      </w:r>
    </w:p>
    <w:p w14:paraId="7F3F6BA8" w14:textId="77777777" w:rsidR="00426848" w:rsidRDefault="008B11FE" w:rsidP="005164AE">
      <w:pPr>
        <w:spacing w:before="240"/>
      </w:pPr>
      <w:r>
        <w:t>BRASIL. Lei nº 12.288, de 20 de julho de 2010. Institui o Estatuto da Igualdade Racial. Brasília, DF: Presidência da República, 2010.</w:t>
      </w:r>
    </w:p>
    <w:p w14:paraId="3F120903" w14:textId="77777777" w:rsidR="00426848" w:rsidRDefault="008B11FE" w:rsidP="005164AE">
      <w:pPr>
        <w:spacing w:before="240"/>
      </w:pPr>
      <w:r>
        <w:lastRenderedPageBreak/>
        <w:t>BRASIL. Ministério do Desenvolvimento Social e Combate à Fome. Política Nacional de Assistência Social (PNAS). Brasília, DF: MDS, 2004.</w:t>
      </w:r>
    </w:p>
    <w:p w14:paraId="31F09108" w14:textId="77777777" w:rsidR="00426848" w:rsidRDefault="008B11FE" w:rsidP="005164AE">
      <w:pPr>
        <w:spacing w:before="240"/>
      </w:pPr>
      <w:r>
        <w:t>BRASIL. Ministério do Desenvolvimento Social e Combate à Fome. Orientações Técnicas: Centro de Referência de Assistência Social – CRAS. Brasília, DF: MDS, 2009.</w:t>
      </w:r>
    </w:p>
    <w:p w14:paraId="74F8AAAF" w14:textId="77777777" w:rsidR="00426848" w:rsidRDefault="008B11FE" w:rsidP="005164AE">
      <w:pPr>
        <w:spacing w:before="240"/>
      </w:pPr>
      <w:r>
        <w:t xml:space="preserve">LOPES, </w:t>
      </w:r>
      <w:proofErr w:type="spellStart"/>
      <w:r>
        <w:t>Christiani</w:t>
      </w:r>
      <w:proofErr w:type="spellEnd"/>
      <w:r>
        <w:t xml:space="preserve"> </w:t>
      </w:r>
      <w:proofErr w:type="spellStart"/>
      <w:r>
        <w:t>Bortoloto</w:t>
      </w:r>
      <w:proofErr w:type="spellEnd"/>
      <w:r>
        <w:t xml:space="preserve">; SOARES, Silvana dos Reis; BORTOLOTO, </w:t>
      </w:r>
      <w:proofErr w:type="spellStart"/>
      <w:r>
        <w:t>Claudimara</w:t>
      </w:r>
      <w:proofErr w:type="spellEnd"/>
      <w:r>
        <w:t xml:space="preserve"> </w:t>
      </w:r>
      <w:proofErr w:type="spellStart"/>
      <w:r>
        <w:t>Cassoli</w:t>
      </w:r>
      <w:proofErr w:type="spellEnd"/>
      <w:r>
        <w:t>. Racismo estrutural nas políticas de saúde: impressões de usuários negros e pardos em uma USF em Cascavel. Serviço Social em Revista, Londrina, v. 27, n. 3, p. 806-831, 2024. DOI: 10.5433/1679-4842.2024v27n3p806.</w:t>
      </w:r>
    </w:p>
    <w:p w14:paraId="02B8E00F" w14:textId="77777777" w:rsidR="00426848" w:rsidRDefault="008B11FE" w:rsidP="005164AE">
      <w:pPr>
        <w:spacing w:before="240"/>
      </w:pPr>
      <w:r>
        <w:t xml:space="preserve">MACEDO, João Paulo; DANTAS, </w:t>
      </w:r>
      <w:proofErr w:type="spellStart"/>
      <w:r>
        <w:t>Candida</w:t>
      </w:r>
      <w:proofErr w:type="spellEnd"/>
      <w:r>
        <w:t>; DIMENSTEIN, Magda; LEITE, Jáder; ALVES FILHO, Antônio; BELARMINO, Victor Hugo. Condições de vida, acesso às políticas e racismo institucional em comunidades quilombolas. Gerais: Revista Interinstitucional de Psicologia, Belo Horizonte, v. 14, n. 1, p. 1-28, jan./abr. 2021. DOI: 10.36298/gerais202114e15488.</w:t>
      </w:r>
    </w:p>
    <w:p w14:paraId="097842E5" w14:textId="77777777" w:rsidR="00426848" w:rsidRDefault="008B11FE" w:rsidP="005164AE">
      <w:pPr>
        <w:spacing w:before="240"/>
      </w:pPr>
      <w:r>
        <w:t xml:space="preserve">SILVA, Helena Clécia Barbosa da; LIMA, Telma Cristiane </w:t>
      </w:r>
      <w:proofErr w:type="spellStart"/>
      <w:r>
        <w:t>Sasso</w:t>
      </w:r>
      <w:proofErr w:type="spellEnd"/>
      <w:r>
        <w:t xml:space="preserve"> de. Racismo institucional: violação do direito à saúde e demanda ao Serviço Social. Revista </w:t>
      </w:r>
      <w:proofErr w:type="spellStart"/>
      <w:r>
        <w:t>Katálysis</w:t>
      </w:r>
      <w:proofErr w:type="spellEnd"/>
      <w:r>
        <w:t>, Florianópolis, v. 24, n. 2, p. 331-341, 2021. DOI: 10.1590/1982-0259.2021.e77586.</w:t>
      </w:r>
    </w:p>
    <w:p w14:paraId="65AAFB72" w14:textId="77777777" w:rsidR="00426848" w:rsidRDefault="008B11FE" w:rsidP="005164AE">
      <w:pPr>
        <w:spacing w:before="240"/>
      </w:pPr>
      <w:r>
        <w:t>SIQUEIRA, Ana Carolina Areias Nicolau; MATTOS, Amana Rocha. “Então eu não pergunto, eu olho e anoto”: relações raciais e racismo institucional na prática profissional de psicólogas no CRAS. Revista da ABPN, v. 14, n. Ed. Especial, p. 191-214, out. 2022.</w:t>
      </w:r>
    </w:p>
    <w:p w14:paraId="6B7D3458" w14:textId="77777777" w:rsidR="00426848" w:rsidRDefault="008B11FE" w:rsidP="005164AE">
      <w:pPr>
        <w:spacing w:before="240"/>
      </w:pPr>
      <w:r>
        <w:t>THOMAZINHO, Gabriela. Descoordenação a serviço do racismo institucional: considerações sobre o acesso de indígenas à política de saúde. Saúde e Sociedade, São Paulo, v. 33, n. 2, e230408pt, 2024. DOI: 10.1590/s0104-12902024230408pt.</w:t>
      </w:r>
    </w:p>
    <w:sectPr w:rsidR="00426848" w:rsidSect="007E29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7E821" w14:textId="77777777" w:rsidR="000C1DA0" w:rsidRDefault="000C1DA0">
      <w:r>
        <w:separator/>
      </w:r>
    </w:p>
  </w:endnote>
  <w:endnote w:type="continuationSeparator" w:id="0">
    <w:p w14:paraId="1AB723A4" w14:textId="77777777" w:rsidR="000C1DA0" w:rsidRDefault="000C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439A621-84B9-46CB-8FE6-8B4E5742F65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71653343-9B23-47C4-A8A8-14B53944757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F259D68-2C77-4D9F-BD26-866215232D2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E715C" w14:textId="77777777" w:rsidR="007E299D" w:rsidRDefault="007E299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E6169" w14:textId="77777777" w:rsidR="009C2E72" w:rsidRDefault="001C79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8241" behindDoc="1" locked="0" layoutInCell="1" hidden="0" allowOverlap="1" wp14:anchorId="780B759B" wp14:editId="6AABB9C9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A8BC845" w14:textId="77777777" w:rsidR="009C2E72" w:rsidRDefault="009C2E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7F8ED1B5" w14:textId="77777777" w:rsidR="009C2E72" w:rsidRDefault="009C2E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7F8AF" w14:textId="77777777" w:rsidR="007E299D" w:rsidRDefault="007E299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9AC44" w14:textId="77777777" w:rsidR="000C1DA0" w:rsidRDefault="000C1DA0">
      <w:r>
        <w:separator/>
      </w:r>
    </w:p>
  </w:footnote>
  <w:footnote w:type="continuationSeparator" w:id="0">
    <w:p w14:paraId="18A0C626" w14:textId="77777777" w:rsidR="000C1DA0" w:rsidRDefault="000C1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76FDB" w14:textId="77777777" w:rsidR="007E299D" w:rsidRDefault="007E299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EC226" w14:textId="77777777" w:rsidR="009C2E72" w:rsidRDefault="001C79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4EE41D3" wp14:editId="636014D1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06D86" w14:textId="77777777" w:rsidR="007E299D" w:rsidRDefault="007E299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E72"/>
    <w:rsid w:val="000441C7"/>
    <w:rsid w:val="000C1DA0"/>
    <w:rsid w:val="00101B97"/>
    <w:rsid w:val="00122314"/>
    <w:rsid w:val="001312BC"/>
    <w:rsid w:val="001A1DB5"/>
    <w:rsid w:val="001C7939"/>
    <w:rsid w:val="00287C95"/>
    <w:rsid w:val="002E67E9"/>
    <w:rsid w:val="003650EC"/>
    <w:rsid w:val="003C16D4"/>
    <w:rsid w:val="004037C1"/>
    <w:rsid w:val="00426848"/>
    <w:rsid w:val="0044101F"/>
    <w:rsid w:val="00470DC7"/>
    <w:rsid w:val="00472621"/>
    <w:rsid w:val="0050463B"/>
    <w:rsid w:val="005164AE"/>
    <w:rsid w:val="005F452E"/>
    <w:rsid w:val="007229FB"/>
    <w:rsid w:val="00784FC9"/>
    <w:rsid w:val="007B0672"/>
    <w:rsid w:val="007E299D"/>
    <w:rsid w:val="008B11FE"/>
    <w:rsid w:val="008B3332"/>
    <w:rsid w:val="008D6EC7"/>
    <w:rsid w:val="009145F1"/>
    <w:rsid w:val="00995D90"/>
    <w:rsid w:val="009C2E72"/>
    <w:rsid w:val="00A14A11"/>
    <w:rsid w:val="00A24F0E"/>
    <w:rsid w:val="00A8057C"/>
    <w:rsid w:val="00AA331D"/>
    <w:rsid w:val="00AD262E"/>
    <w:rsid w:val="00B75CBC"/>
    <w:rsid w:val="00BA7C8C"/>
    <w:rsid w:val="00BB2597"/>
    <w:rsid w:val="00CC5BCD"/>
    <w:rsid w:val="00D1275B"/>
    <w:rsid w:val="00D50261"/>
    <w:rsid w:val="00E6453C"/>
    <w:rsid w:val="00EA3122"/>
    <w:rsid w:val="00F303D4"/>
    <w:rsid w:val="00F860A4"/>
    <w:rsid w:val="00FA0CC9"/>
    <w:rsid w:val="00FC744C"/>
    <w:rsid w:val="020EBB43"/>
    <w:rsid w:val="02D48B14"/>
    <w:rsid w:val="03970EF4"/>
    <w:rsid w:val="1AF0F191"/>
    <w:rsid w:val="1BC55295"/>
    <w:rsid w:val="1C20B246"/>
    <w:rsid w:val="263E2490"/>
    <w:rsid w:val="29033191"/>
    <w:rsid w:val="2A8B614B"/>
    <w:rsid w:val="2BB66069"/>
    <w:rsid w:val="2DA64B85"/>
    <w:rsid w:val="2FB235E5"/>
    <w:rsid w:val="36ED97F3"/>
    <w:rsid w:val="3944B408"/>
    <w:rsid w:val="39573E3B"/>
    <w:rsid w:val="3F1E32E7"/>
    <w:rsid w:val="400A0F75"/>
    <w:rsid w:val="41FC7922"/>
    <w:rsid w:val="48E2BD5A"/>
    <w:rsid w:val="4BD10BB0"/>
    <w:rsid w:val="4DAC98AA"/>
    <w:rsid w:val="5144C089"/>
    <w:rsid w:val="52487017"/>
    <w:rsid w:val="54246646"/>
    <w:rsid w:val="545705BC"/>
    <w:rsid w:val="57BF3456"/>
    <w:rsid w:val="5A58FA8D"/>
    <w:rsid w:val="5AF69DB0"/>
    <w:rsid w:val="5B657CB7"/>
    <w:rsid w:val="5C616BFE"/>
    <w:rsid w:val="65CF68C6"/>
    <w:rsid w:val="678A8A9E"/>
    <w:rsid w:val="68163BA3"/>
    <w:rsid w:val="68333913"/>
    <w:rsid w:val="6ABCBFBC"/>
    <w:rsid w:val="6B0E1527"/>
    <w:rsid w:val="6B206D03"/>
    <w:rsid w:val="6B228B33"/>
    <w:rsid w:val="6CDFF61E"/>
    <w:rsid w:val="6D08166D"/>
    <w:rsid w:val="6D5AD21B"/>
    <w:rsid w:val="717EE370"/>
    <w:rsid w:val="72A1F06D"/>
    <w:rsid w:val="77BE44BE"/>
    <w:rsid w:val="7B2A9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9D1967"/>
  <w15:docId w15:val="{EF37BDED-0582-8F47-873C-AC2099D1B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7E29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299D"/>
  </w:style>
  <w:style w:type="paragraph" w:styleId="Rodap">
    <w:name w:val="footer"/>
    <w:basedOn w:val="Normal"/>
    <w:link w:val="RodapChar"/>
    <w:uiPriority w:val="99"/>
    <w:unhideWhenUsed/>
    <w:rsid w:val="007E29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99D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2535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ne nem</cp:lastModifiedBy>
  <cp:revision>5</cp:revision>
  <dcterms:created xsi:type="dcterms:W3CDTF">2026-08-27T22:28:00Z</dcterms:created>
  <dcterms:modified xsi:type="dcterms:W3CDTF">2026-09-02T13:48:00Z</dcterms:modified>
</cp:coreProperties>
</file>