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22D76" w14:textId="07C111C9" w:rsidR="00A42A79" w:rsidRPr="00EA526F" w:rsidRDefault="005259CE" w:rsidP="00A42A79">
      <w:pPr>
        <w:pStyle w:val="Corpodetexto"/>
        <w:jc w:val="center"/>
      </w:pPr>
      <w:bookmarkStart w:id="0" w:name="_GoBack"/>
      <w:bookmarkEnd w:id="0"/>
      <w:r w:rsidRPr="00EA526F">
        <w:rPr>
          <w:noProof/>
          <w:sz w:val="24"/>
          <w:szCs w:val="24"/>
          <w:lang w:val="pt-BR" w:eastAsia="pt-BR"/>
        </w:rPr>
        <w:drawing>
          <wp:anchor distT="0" distB="0" distL="0" distR="0" simplePos="0" relativeHeight="251658752"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r w:rsidR="00196B69">
        <w:t xml:space="preserve"> </w:t>
      </w:r>
    </w:p>
    <w:p w14:paraId="6F21C4D9" w14:textId="2D45A752" w:rsidR="007D44DE" w:rsidRPr="00CA0A15" w:rsidRDefault="007D44DE" w:rsidP="00541E47">
      <w:pPr>
        <w:pStyle w:val="Ttulo1"/>
        <w:spacing w:before="251" w:line="242" w:lineRule="auto"/>
        <w:ind w:left="75" w:right="214"/>
        <w:jc w:val="center"/>
        <w:rPr>
          <w:bCs w:val="0"/>
          <w:sz w:val="32"/>
          <w:szCs w:val="32"/>
        </w:rPr>
      </w:pPr>
      <w:bookmarkStart w:id="1" w:name="1Primeiro_Autor_com_nome_completo,_2Segu"/>
      <w:bookmarkEnd w:id="1"/>
      <w:r w:rsidRPr="00BC184B">
        <w:rPr>
          <w:bCs w:val="0"/>
          <w:sz w:val="32"/>
          <w:szCs w:val="32"/>
        </w:rPr>
        <w:t xml:space="preserve">FERTILIZANTE ORGANOMINERAL COMO </w:t>
      </w:r>
      <w:r w:rsidRPr="00CA0A15">
        <w:rPr>
          <w:bCs w:val="0"/>
          <w:sz w:val="32"/>
          <w:szCs w:val="32"/>
        </w:rPr>
        <w:t>ALTERNATIVA SUSTENTÁVEL À ADUBAÇÃO FOSFATADA NO CULTIVO DE REPOLHO EM SISTEMA PLANTIO DIRETO</w:t>
      </w:r>
      <w:r w:rsidR="000A2390" w:rsidRPr="00CA0A15">
        <w:rPr>
          <w:bCs w:val="0"/>
          <w:sz w:val="32"/>
          <w:szCs w:val="32"/>
        </w:rPr>
        <w:t xml:space="preserve"> </w:t>
      </w:r>
    </w:p>
    <w:p w14:paraId="3C760178" w14:textId="1400A5D3" w:rsidR="00541E47" w:rsidRPr="00CA0A15" w:rsidRDefault="008500F3" w:rsidP="002C48B4">
      <w:pPr>
        <w:pStyle w:val="Ttulo1"/>
        <w:spacing w:before="251" w:line="242" w:lineRule="auto"/>
        <w:ind w:left="75" w:right="214"/>
        <w:jc w:val="center"/>
        <w:rPr>
          <w:spacing w:val="-2"/>
          <w:sz w:val="24"/>
          <w:szCs w:val="24"/>
        </w:rPr>
      </w:pPr>
      <w:r w:rsidRPr="00CA0A15">
        <w:rPr>
          <w:sz w:val="24"/>
          <w:szCs w:val="24"/>
          <w:vertAlign w:val="superscript"/>
        </w:rPr>
        <w:t>1</w:t>
      </w:r>
      <w:r w:rsidRPr="00CA0A15">
        <w:rPr>
          <w:sz w:val="24"/>
          <w:szCs w:val="24"/>
        </w:rPr>
        <w:t xml:space="preserve">Camila Arcanjo da Silva, </w:t>
      </w:r>
      <w:r w:rsidR="002C48B4" w:rsidRPr="00CA0A15">
        <w:rPr>
          <w:sz w:val="24"/>
          <w:szCs w:val="24"/>
          <w:vertAlign w:val="superscript"/>
        </w:rPr>
        <w:t>1</w:t>
      </w:r>
      <w:r w:rsidR="002C48B4" w:rsidRPr="00CA0A15">
        <w:rPr>
          <w:sz w:val="24"/>
          <w:szCs w:val="24"/>
        </w:rPr>
        <w:t>Guilherme Ferreira Barcelos,</w:t>
      </w:r>
      <w:r w:rsidR="00B65366">
        <w:rPr>
          <w:sz w:val="24"/>
          <w:szCs w:val="24"/>
        </w:rPr>
        <w:t xml:space="preserve"> </w:t>
      </w:r>
      <w:r w:rsidR="00B65366" w:rsidRPr="000D536B">
        <w:rPr>
          <w:sz w:val="24"/>
          <w:szCs w:val="24"/>
          <w:vertAlign w:val="superscript"/>
        </w:rPr>
        <w:t>1</w:t>
      </w:r>
      <w:r w:rsidR="00B65366" w:rsidRPr="000D536B">
        <w:rPr>
          <w:sz w:val="24"/>
          <w:szCs w:val="24"/>
        </w:rPr>
        <w:t>Ana Luiza de Souza Silva,</w:t>
      </w:r>
      <w:r w:rsidR="00541E47" w:rsidRPr="00CA0A15">
        <w:rPr>
          <w:sz w:val="24"/>
          <w:szCs w:val="24"/>
        </w:rPr>
        <w:t xml:space="preserve"> </w:t>
      </w:r>
      <w:r w:rsidR="00541E47" w:rsidRPr="00CA0A15">
        <w:rPr>
          <w:sz w:val="24"/>
          <w:szCs w:val="24"/>
          <w:vertAlign w:val="superscript"/>
        </w:rPr>
        <w:t xml:space="preserve"> </w:t>
      </w:r>
      <w:r w:rsidR="00396C5B" w:rsidRPr="00CA0A15">
        <w:rPr>
          <w:sz w:val="24"/>
          <w:szCs w:val="24"/>
          <w:vertAlign w:val="superscript"/>
        </w:rPr>
        <w:t xml:space="preserve">1 </w:t>
      </w:r>
      <w:r w:rsidR="00396C5B" w:rsidRPr="00CA0A15">
        <w:rPr>
          <w:sz w:val="24"/>
          <w:szCs w:val="24"/>
        </w:rPr>
        <w:t xml:space="preserve">Lucas </w:t>
      </w:r>
      <w:r w:rsidR="00541E47" w:rsidRPr="00CA0A15">
        <w:rPr>
          <w:sz w:val="24"/>
          <w:szCs w:val="24"/>
        </w:rPr>
        <w:t xml:space="preserve">Eduardo de Oliveira, </w:t>
      </w:r>
      <w:r w:rsidR="00541E47" w:rsidRPr="00CA0A15">
        <w:rPr>
          <w:sz w:val="24"/>
          <w:szCs w:val="24"/>
          <w:vertAlign w:val="superscript"/>
        </w:rPr>
        <w:t>1</w:t>
      </w:r>
      <w:r w:rsidR="00541E47" w:rsidRPr="00CA0A15">
        <w:rPr>
          <w:sz w:val="24"/>
          <w:szCs w:val="24"/>
        </w:rPr>
        <w:t xml:space="preserve">Leonardo Carneiro Morgado, </w:t>
      </w:r>
      <w:r w:rsidR="00396C5B" w:rsidRPr="00CA0A15">
        <w:rPr>
          <w:sz w:val="24"/>
          <w:szCs w:val="24"/>
          <w:vertAlign w:val="superscript"/>
        </w:rPr>
        <w:t>1</w:t>
      </w:r>
      <w:r w:rsidR="00396C5B" w:rsidRPr="00CA0A15">
        <w:rPr>
          <w:sz w:val="24"/>
          <w:szCs w:val="24"/>
        </w:rPr>
        <w:t>José Luiz Rodrigues Torres</w:t>
      </w:r>
    </w:p>
    <w:p w14:paraId="4F121106" w14:textId="0323F39E" w:rsidR="00541E47" w:rsidRPr="00CA0A15" w:rsidRDefault="00541E47" w:rsidP="00541E47">
      <w:pPr>
        <w:spacing w:line="228" w:lineRule="exact"/>
        <w:ind w:left="77" w:right="209"/>
        <w:jc w:val="center"/>
        <w:rPr>
          <w:i/>
          <w:spacing w:val="-3"/>
          <w:sz w:val="24"/>
          <w:szCs w:val="24"/>
        </w:rPr>
      </w:pPr>
      <w:r w:rsidRPr="00CA0A15">
        <w:rPr>
          <w:i/>
          <w:sz w:val="24"/>
          <w:szCs w:val="24"/>
        </w:rPr>
        <w:t xml:space="preserve"> </w:t>
      </w:r>
      <w:r w:rsidRPr="00CA0A15">
        <w:rPr>
          <w:i/>
          <w:spacing w:val="-3"/>
          <w:sz w:val="24"/>
          <w:szCs w:val="24"/>
        </w:rPr>
        <w:t xml:space="preserve"> </w:t>
      </w:r>
      <w:r w:rsidRPr="00CA0A15">
        <w:rPr>
          <w:i/>
          <w:sz w:val="24"/>
          <w:szCs w:val="24"/>
          <w:vertAlign w:val="superscript"/>
        </w:rPr>
        <w:t>2</w:t>
      </w:r>
      <w:r w:rsidRPr="00CA0A15">
        <w:rPr>
          <w:i/>
          <w:sz w:val="24"/>
          <w:szCs w:val="24"/>
        </w:rPr>
        <w:t>Universidade Federal de Uberlândia,</w:t>
      </w:r>
      <w:r w:rsidRPr="00CA0A15">
        <w:rPr>
          <w:i/>
          <w:spacing w:val="-1"/>
          <w:sz w:val="24"/>
          <w:szCs w:val="24"/>
        </w:rPr>
        <w:t xml:space="preserve"> </w:t>
      </w:r>
      <w:r w:rsidRPr="00CA0A15">
        <w:rPr>
          <w:i/>
          <w:sz w:val="24"/>
          <w:szCs w:val="24"/>
        </w:rPr>
        <w:t>e-mail:</w:t>
      </w:r>
      <w:r w:rsidRPr="00CA0A15">
        <w:rPr>
          <w:i/>
          <w:spacing w:val="-3"/>
          <w:sz w:val="24"/>
          <w:szCs w:val="24"/>
        </w:rPr>
        <w:t xml:space="preserve"> marcinha_0202@hotmail.com</w:t>
      </w:r>
    </w:p>
    <w:p w14:paraId="162332E3" w14:textId="7A0D7445" w:rsidR="00541E47" w:rsidRPr="00CA0A15" w:rsidRDefault="00541E47" w:rsidP="00541E47">
      <w:pPr>
        <w:spacing w:line="228" w:lineRule="exact"/>
        <w:ind w:left="77" w:right="209"/>
        <w:jc w:val="center"/>
        <w:rPr>
          <w:i/>
          <w:spacing w:val="-2"/>
          <w:sz w:val="24"/>
          <w:szCs w:val="24"/>
        </w:rPr>
      </w:pPr>
      <w:r w:rsidRPr="00CA0A15">
        <w:rPr>
          <w:i/>
          <w:sz w:val="24"/>
          <w:szCs w:val="24"/>
          <w:vertAlign w:val="superscript"/>
        </w:rPr>
        <w:t>1</w:t>
      </w:r>
      <w:r w:rsidRPr="00CA0A15">
        <w:rPr>
          <w:i/>
          <w:sz w:val="24"/>
          <w:szCs w:val="24"/>
        </w:rPr>
        <w:t>Instituto Federal do Triângulo Mineiro Campus Uberaba, e-mail:</w:t>
      </w:r>
      <w:r w:rsidRPr="00CA0A15">
        <w:rPr>
          <w:i/>
          <w:spacing w:val="-4"/>
          <w:sz w:val="24"/>
          <w:szCs w:val="24"/>
        </w:rPr>
        <w:t xml:space="preserve"> </w:t>
      </w:r>
      <w:r w:rsidR="007E67B7" w:rsidRPr="00CA0A15">
        <w:rPr>
          <w:i/>
          <w:spacing w:val="-4"/>
          <w:sz w:val="24"/>
          <w:szCs w:val="24"/>
        </w:rPr>
        <w:t>camila.arcanjo@estudante.iftm.edu.br</w:t>
      </w:r>
      <w:r w:rsidR="002C3436" w:rsidRPr="00CA0A15">
        <w:rPr>
          <w:i/>
          <w:spacing w:val="-4"/>
          <w:sz w:val="24"/>
          <w:szCs w:val="24"/>
        </w:rPr>
        <w:t xml:space="preserve">; </w:t>
      </w:r>
      <w:hyperlink r:id="rId8" w:history="1">
        <w:r w:rsidR="002C3436" w:rsidRPr="00CA0A15">
          <w:rPr>
            <w:rStyle w:val="Hyperlink"/>
            <w:i/>
            <w:color w:val="auto"/>
            <w:spacing w:val="-4"/>
            <w:sz w:val="24"/>
            <w:szCs w:val="24"/>
            <w:u w:val="none"/>
          </w:rPr>
          <w:t>guilherme.barcelos@estudante.iftm.edu.br</w:t>
        </w:r>
      </w:hyperlink>
      <w:r w:rsidR="00B65366" w:rsidRPr="000D536B">
        <w:rPr>
          <w:i/>
          <w:sz w:val="24"/>
          <w:szCs w:val="24"/>
        </w:rPr>
        <w:t>;</w:t>
      </w:r>
      <w:r w:rsidR="00B65366" w:rsidRPr="000D536B">
        <w:t xml:space="preserve"> </w:t>
      </w:r>
      <w:r w:rsidR="00B65366" w:rsidRPr="000D536B">
        <w:rPr>
          <w:i/>
          <w:spacing w:val="-4"/>
          <w:sz w:val="24"/>
          <w:szCs w:val="24"/>
        </w:rPr>
        <w:t xml:space="preserve"> </w:t>
      </w:r>
      <w:r w:rsidR="00B65366" w:rsidRPr="000D536B">
        <w:rPr>
          <w:i/>
          <w:sz w:val="24"/>
          <w:szCs w:val="24"/>
        </w:rPr>
        <w:t xml:space="preserve">analuiza.souza@estudante.iftm.edu.br; </w:t>
      </w:r>
      <w:r w:rsidR="007130C3" w:rsidRPr="00CA0A15">
        <w:rPr>
          <w:i/>
          <w:sz w:val="24"/>
          <w:szCs w:val="24"/>
        </w:rPr>
        <w:t>lucas.eo@estudante.iftm.edu.br;</w:t>
      </w:r>
      <w:r w:rsidR="007130C3" w:rsidRPr="00CA0A15">
        <w:t xml:space="preserve"> </w:t>
      </w:r>
      <w:r w:rsidR="007130C3" w:rsidRPr="00CA0A15">
        <w:rPr>
          <w:i/>
          <w:sz w:val="24"/>
          <w:szCs w:val="24"/>
        </w:rPr>
        <w:t xml:space="preserve">leonardocarneirom17@gmail.com; </w:t>
      </w:r>
      <w:r w:rsidRPr="00CA0A15">
        <w:rPr>
          <w:i/>
          <w:spacing w:val="-4"/>
          <w:sz w:val="24"/>
          <w:szCs w:val="24"/>
        </w:rPr>
        <w:t>jlrtorres@iftm.edu.br</w:t>
      </w:r>
    </w:p>
    <w:p w14:paraId="19ACAB03" w14:textId="77777777" w:rsidR="00E3782C" w:rsidRPr="00CA0A15" w:rsidRDefault="00E3782C" w:rsidP="00E3782C">
      <w:pPr>
        <w:spacing w:line="228" w:lineRule="exact"/>
        <w:ind w:left="77" w:right="209"/>
        <w:jc w:val="center"/>
        <w:rPr>
          <w:i/>
          <w:spacing w:val="-2"/>
          <w:sz w:val="24"/>
          <w:szCs w:val="24"/>
        </w:rPr>
      </w:pPr>
    </w:p>
    <w:p w14:paraId="102948F1" w14:textId="51507C3B" w:rsidR="00E3782C" w:rsidRPr="00EA526F" w:rsidRDefault="00E3782C" w:rsidP="00E3782C">
      <w:pPr>
        <w:spacing w:line="228" w:lineRule="exact"/>
        <w:ind w:left="77" w:right="209"/>
        <w:jc w:val="right"/>
        <w:rPr>
          <w:b/>
          <w:bCs/>
          <w:i/>
          <w:spacing w:val="-2"/>
          <w:sz w:val="24"/>
          <w:szCs w:val="24"/>
        </w:rPr>
      </w:pPr>
      <w:r w:rsidRPr="00EA526F">
        <w:rPr>
          <w:b/>
          <w:bCs/>
          <w:i/>
          <w:spacing w:val="-2"/>
          <w:sz w:val="24"/>
          <w:szCs w:val="24"/>
        </w:rPr>
        <w:t>Grupo temático</w:t>
      </w:r>
      <w:r w:rsidR="00562E9F" w:rsidRPr="00EA526F">
        <w:rPr>
          <w:b/>
          <w:bCs/>
          <w:i/>
          <w:spacing w:val="-2"/>
          <w:sz w:val="24"/>
          <w:szCs w:val="24"/>
        </w:rPr>
        <w:t>:</w:t>
      </w:r>
      <w:r w:rsidR="00FF2C82" w:rsidRPr="00EA526F">
        <w:rPr>
          <w:b/>
          <w:bCs/>
          <w:i/>
          <w:spacing w:val="-2"/>
          <w:sz w:val="24"/>
          <w:szCs w:val="24"/>
        </w:rPr>
        <w:t xml:space="preserve"> </w:t>
      </w:r>
      <w:r w:rsidR="00303FEE" w:rsidRPr="00EA526F">
        <w:rPr>
          <w:b/>
          <w:bCs/>
          <w:i/>
          <w:spacing w:val="-2"/>
          <w:sz w:val="24"/>
          <w:szCs w:val="24"/>
        </w:rPr>
        <w:t>5</w:t>
      </w:r>
    </w:p>
    <w:p w14:paraId="125F6DD1" w14:textId="0D5D1174" w:rsidR="009C4B75" w:rsidRPr="00EA526F" w:rsidRDefault="009C4B75" w:rsidP="00E3782C">
      <w:pPr>
        <w:spacing w:line="228" w:lineRule="exact"/>
        <w:ind w:left="77" w:right="209"/>
        <w:jc w:val="right"/>
        <w:rPr>
          <w:b/>
          <w:bCs/>
          <w:i/>
          <w:spacing w:val="-2"/>
          <w:sz w:val="24"/>
          <w:szCs w:val="24"/>
        </w:rPr>
      </w:pPr>
      <w:r w:rsidRPr="00EA526F">
        <w:rPr>
          <w:b/>
          <w:bCs/>
          <w:i/>
          <w:spacing w:val="-2"/>
          <w:sz w:val="24"/>
          <w:szCs w:val="24"/>
        </w:rPr>
        <w:t>Eixo</w:t>
      </w:r>
      <w:r w:rsidR="00562E9F" w:rsidRPr="00EA526F">
        <w:rPr>
          <w:b/>
          <w:bCs/>
          <w:i/>
          <w:spacing w:val="-2"/>
          <w:sz w:val="24"/>
          <w:szCs w:val="24"/>
        </w:rPr>
        <w:t xml:space="preserve">: </w:t>
      </w:r>
      <w:r w:rsidR="00303FEE" w:rsidRPr="00EA526F">
        <w:rPr>
          <w:b/>
          <w:bCs/>
          <w:i/>
          <w:spacing w:val="-2"/>
          <w:sz w:val="24"/>
          <w:szCs w:val="24"/>
        </w:rPr>
        <w:t>Tecnologias verdes e inovação sustentável</w:t>
      </w:r>
    </w:p>
    <w:p w14:paraId="1ADFF788" w14:textId="77777777" w:rsidR="00E3782C" w:rsidRPr="00EA526F" w:rsidRDefault="00E3782C" w:rsidP="00E3782C">
      <w:pPr>
        <w:spacing w:line="228" w:lineRule="exact"/>
        <w:ind w:left="77" w:right="209"/>
        <w:jc w:val="center"/>
        <w:rPr>
          <w:i/>
          <w:spacing w:val="-2"/>
          <w:sz w:val="24"/>
          <w:szCs w:val="24"/>
        </w:rPr>
      </w:pPr>
    </w:p>
    <w:p w14:paraId="1D27D5CE" w14:textId="48DCB829" w:rsidR="00E3782C" w:rsidRPr="00EA526F" w:rsidRDefault="00E3782C" w:rsidP="00E3782C">
      <w:pPr>
        <w:spacing w:line="228" w:lineRule="exact"/>
        <w:ind w:left="77" w:right="209"/>
        <w:jc w:val="center"/>
        <w:rPr>
          <w:b/>
          <w:bCs/>
          <w:iCs/>
          <w:sz w:val="28"/>
          <w:szCs w:val="28"/>
        </w:rPr>
      </w:pPr>
      <w:r w:rsidRPr="00EA526F">
        <w:rPr>
          <w:b/>
          <w:bCs/>
          <w:iCs/>
          <w:sz w:val="28"/>
          <w:szCs w:val="28"/>
        </w:rPr>
        <w:t>Resumo</w:t>
      </w:r>
    </w:p>
    <w:p w14:paraId="1C41F88F" w14:textId="77777777" w:rsidR="00E3782C" w:rsidRPr="00EA526F" w:rsidRDefault="00E3782C" w:rsidP="00E3782C">
      <w:pPr>
        <w:spacing w:line="228" w:lineRule="exact"/>
        <w:ind w:left="77" w:right="209"/>
        <w:jc w:val="both"/>
        <w:rPr>
          <w:iCs/>
          <w:sz w:val="24"/>
          <w:szCs w:val="24"/>
        </w:rPr>
      </w:pPr>
    </w:p>
    <w:p w14:paraId="39BDD3AD" w14:textId="1F5A2581" w:rsidR="008F2174" w:rsidRPr="003E14CB" w:rsidRDefault="003E14CB" w:rsidP="00861013">
      <w:pPr>
        <w:jc w:val="both"/>
        <w:rPr>
          <w:sz w:val="24"/>
          <w:szCs w:val="24"/>
        </w:rPr>
      </w:pPr>
      <w:r w:rsidRPr="003E14CB">
        <w:rPr>
          <w:sz w:val="24"/>
          <w:szCs w:val="24"/>
        </w:rPr>
        <w:t xml:space="preserve">A adubação fosfatada representa um dos principais custos na produção de hortaliças, especialmente em solos do Cerrado, onde a disponibilidade de fósforo </w:t>
      </w:r>
      <w:r>
        <w:rPr>
          <w:sz w:val="24"/>
          <w:szCs w:val="24"/>
        </w:rPr>
        <w:t xml:space="preserve">(P) </w:t>
      </w:r>
      <w:r w:rsidRPr="003E14CB">
        <w:rPr>
          <w:sz w:val="24"/>
          <w:szCs w:val="24"/>
        </w:rPr>
        <w:t xml:space="preserve">às plantas é limitada. Objetivou-se avaliar o efeito de diferentes fontes e doses de </w:t>
      </w:r>
      <w:r>
        <w:rPr>
          <w:sz w:val="24"/>
          <w:szCs w:val="24"/>
        </w:rPr>
        <w:t>P</w:t>
      </w:r>
      <w:r w:rsidRPr="003E14CB">
        <w:rPr>
          <w:sz w:val="24"/>
          <w:szCs w:val="24"/>
        </w:rPr>
        <w:t xml:space="preserve"> sobre a produtividade do repolho e os atributos químicos do solo em sistema plantio direto</w:t>
      </w:r>
      <w:r>
        <w:rPr>
          <w:sz w:val="24"/>
          <w:szCs w:val="24"/>
        </w:rPr>
        <w:t xml:space="preserve"> (SPD)</w:t>
      </w:r>
      <w:r w:rsidRPr="003E14CB">
        <w:rPr>
          <w:sz w:val="24"/>
          <w:szCs w:val="24"/>
        </w:rPr>
        <w:t>. O experimento foi conduzido em Uberaba, MG, em área cultivada há</w:t>
      </w:r>
      <w:r>
        <w:rPr>
          <w:sz w:val="24"/>
          <w:szCs w:val="24"/>
        </w:rPr>
        <w:t xml:space="preserve"> </w:t>
      </w:r>
      <w:r w:rsidRPr="003E14CB">
        <w:rPr>
          <w:sz w:val="24"/>
          <w:szCs w:val="24"/>
        </w:rPr>
        <w:t xml:space="preserve">10 anos sob </w:t>
      </w:r>
      <w:r>
        <w:rPr>
          <w:sz w:val="24"/>
          <w:szCs w:val="24"/>
        </w:rPr>
        <w:t xml:space="preserve">SPD </w:t>
      </w:r>
      <w:r w:rsidRPr="003E14CB">
        <w:rPr>
          <w:sz w:val="24"/>
          <w:szCs w:val="24"/>
        </w:rPr>
        <w:t>de Hortaliças</w:t>
      </w:r>
      <w:r>
        <w:rPr>
          <w:sz w:val="24"/>
          <w:szCs w:val="24"/>
        </w:rPr>
        <w:t xml:space="preserve"> (SPDH)</w:t>
      </w:r>
      <w:r w:rsidRPr="003E14CB">
        <w:rPr>
          <w:sz w:val="24"/>
          <w:szCs w:val="24"/>
        </w:rPr>
        <w:t xml:space="preserve">. Foram avaliadas três fontes de </w:t>
      </w:r>
      <w:r>
        <w:rPr>
          <w:sz w:val="24"/>
          <w:szCs w:val="24"/>
        </w:rPr>
        <w:t>P</w:t>
      </w:r>
      <w:r w:rsidRPr="003E14CB">
        <w:rPr>
          <w:sz w:val="24"/>
          <w:szCs w:val="24"/>
        </w:rPr>
        <w:t xml:space="preserve"> (MAP, NPK e fertilizante organomineral) e quatro doses de P₂O₅ (0, 200, 300 e 400 kg ha⁻¹). As fontes de </w:t>
      </w:r>
      <w:r>
        <w:rPr>
          <w:sz w:val="24"/>
          <w:szCs w:val="24"/>
        </w:rPr>
        <w:t>P</w:t>
      </w:r>
      <w:r w:rsidRPr="003E14CB">
        <w:rPr>
          <w:sz w:val="24"/>
          <w:szCs w:val="24"/>
        </w:rPr>
        <w:t xml:space="preserve"> não influenciaram a produtividade da cultura, evidenciando desempenho semelhante entre o fertilizante organomineral e as fontes minerais. A ausência de adubação fosfatada resultou na menor produtividade (51,97 Mg ha⁻¹), enquanto as demais doses proporcionaram produtividades semelhantes, variando de 62,58 a 66,74 Mg ha⁻¹. O aumento das doses elevou os teores de </w:t>
      </w:r>
      <w:r>
        <w:rPr>
          <w:sz w:val="24"/>
          <w:szCs w:val="24"/>
        </w:rPr>
        <w:t>P, K e Ca</w:t>
      </w:r>
      <w:r w:rsidRPr="003E14CB">
        <w:rPr>
          <w:sz w:val="24"/>
          <w:szCs w:val="24"/>
        </w:rPr>
        <w:t xml:space="preserve"> no solo, sem ganhos produtivos acima de 200 kg ha⁻¹ de P₂O₅. Em áreas consolidadas sob </w:t>
      </w:r>
      <w:r>
        <w:rPr>
          <w:sz w:val="24"/>
          <w:szCs w:val="24"/>
        </w:rPr>
        <w:t>SPDH</w:t>
      </w:r>
      <w:r w:rsidRPr="003E14CB">
        <w:rPr>
          <w:sz w:val="24"/>
          <w:szCs w:val="24"/>
        </w:rPr>
        <w:t>, a aplicação de 200 kg ha⁻¹ de P₂O₅ foi suficiente para maximizar a produtividade do repolho, indicando potencial de redução da dose recomendada sem prejuízos ao rendimento da cultura.</w:t>
      </w:r>
    </w:p>
    <w:p w14:paraId="24AFEBA0" w14:textId="77777777" w:rsidR="003E14CB" w:rsidRPr="003E14CB" w:rsidRDefault="003E14CB" w:rsidP="00861013">
      <w:pPr>
        <w:jc w:val="both"/>
        <w:rPr>
          <w:sz w:val="24"/>
          <w:szCs w:val="24"/>
        </w:rPr>
      </w:pPr>
    </w:p>
    <w:p w14:paraId="3D7CC908" w14:textId="4D339A22" w:rsidR="00CB2D99" w:rsidRPr="003E14CB" w:rsidRDefault="00861013" w:rsidP="00CB2D99">
      <w:pPr>
        <w:jc w:val="both"/>
        <w:rPr>
          <w:i/>
          <w:sz w:val="24"/>
          <w:szCs w:val="24"/>
        </w:rPr>
      </w:pPr>
      <w:r w:rsidRPr="003E14CB">
        <w:rPr>
          <w:b/>
          <w:sz w:val="24"/>
          <w:szCs w:val="24"/>
        </w:rPr>
        <w:t>Palavras-chave</w:t>
      </w:r>
      <w:r w:rsidRPr="003E14CB">
        <w:rPr>
          <w:sz w:val="24"/>
          <w:szCs w:val="24"/>
        </w:rPr>
        <w:t xml:space="preserve">: </w:t>
      </w:r>
      <w:r w:rsidRPr="003E14CB">
        <w:rPr>
          <w:i/>
          <w:sz w:val="24"/>
          <w:szCs w:val="24"/>
        </w:rPr>
        <w:t xml:space="preserve">Brassica oleracea </w:t>
      </w:r>
      <w:r w:rsidRPr="003E14CB">
        <w:rPr>
          <w:sz w:val="24"/>
          <w:szCs w:val="24"/>
        </w:rPr>
        <w:t xml:space="preserve">var. </w:t>
      </w:r>
      <w:r w:rsidR="00CB2D99" w:rsidRPr="003E14CB">
        <w:rPr>
          <w:i/>
          <w:sz w:val="24"/>
          <w:szCs w:val="24"/>
        </w:rPr>
        <w:t>capitata</w:t>
      </w:r>
      <w:r w:rsidR="00CB2D99" w:rsidRPr="003E14CB">
        <w:rPr>
          <w:sz w:val="24"/>
          <w:szCs w:val="24"/>
        </w:rPr>
        <w:t xml:space="preserve">; fertilizante organomineral; fósforo; sistema plantio direto; </w:t>
      </w:r>
      <w:r w:rsidR="007869EB" w:rsidRPr="003E14CB">
        <w:rPr>
          <w:sz w:val="24"/>
          <w:szCs w:val="24"/>
        </w:rPr>
        <w:t>agricultura regen</w:t>
      </w:r>
      <w:r w:rsidR="005A2CCB">
        <w:rPr>
          <w:sz w:val="24"/>
          <w:szCs w:val="24"/>
        </w:rPr>
        <w:t>e</w:t>
      </w:r>
      <w:r w:rsidR="007869EB" w:rsidRPr="003E14CB">
        <w:rPr>
          <w:sz w:val="24"/>
          <w:szCs w:val="24"/>
        </w:rPr>
        <w:t>rativa</w:t>
      </w:r>
      <w:r w:rsidR="00CB2D99" w:rsidRPr="003E14CB">
        <w:rPr>
          <w:sz w:val="24"/>
          <w:szCs w:val="24"/>
        </w:rPr>
        <w:t>.</w:t>
      </w:r>
    </w:p>
    <w:p w14:paraId="6405D713" w14:textId="77777777" w:rsidR="00CB2D99" w:rsidRPr="00EA526F" w:rsidRDefault="00CB2D99" w:rsidP="00CB2D99">
      <w:pPr>
        <w:jc w:val="both"/>
        <w:rPr>
          <w:sz w:val="24"/>
          <w:szCs w:val="24"/>
          <w:lang w:eastAsia="pt-BR"/>
        </w:rPr>
      </w:pPr>
    </w:p>
    <w:p w14:paraId="41CDFF95" w14:textId="77777777" w:rsidR="008F2174" w:rsidRPr="008F2174" w:rsidRDefault="008F2174" w:rsidP="008F2174">
      <w:pPr>
        <w:jc w:val="both"/>
        <w:rPr>
          <w:b/>
          <w:bCs/>
          <w:spacing w:val="-2"/>
          <w:sz w:val="28"/>
          <w:szCs w:val="28"/>
        </w:rPr>
      </w:pPr>
      <w:r w:rsidRPr="008F2174">
        <w:rPr>
          <w:b/>
          <w:bCs/>
          <w:spacing w:val="-2"/>
          <w:sz w:val="28"/>
          <w:szCs w:val="28"/>
        </w:rPr>
        <w:t>Introdução</w:t>
      </w:r>
    </w:p>
    <w:p w14:paraId="4D76CD58" w14:textId="16D2CFB2" w:rsidR="008F2174" w:rsidRPr="008F2174" w:rsidRDefault="008F2174" w:rsidP="008F2174">
      <w:pPr>
        <w:pStyle w:val="Corpodetexto"/>
        <w:spacing w:line="360" w:lineRule="auto"/>
        <w:ind w:firstLine="709"/>
        <w:jc w:val="both"/>
        <w:rPr>
          <w:sz w:val="24"/>
          <w:szCs w:val="24"/>
          <w:lang w:val="pt-BR" w:eastAsia="pt-BR"/>
        </w:rPr>
      </w:pPr>
      <w:r w:rsidRPr="008F2174">
        <w:rPr>
          <w:sz w:val="24"/>
          <w:szCs w:val="24"/>
          <w:lang w:val="pt-BR" w:eastAsia="pt-BR"/>
        </w:rPr>
        <w:t>A cultura do repolho (</w:t>
      </w:r>
      <w:proofErr w:type="spellStart"/>
      <w:r w:rsidRPr="003E14CB">
        <w:rPr>
          <w:i/>
          <w:sz w:val="24"/>
          <w:szCs w:val="24"/>
          <w:lang w:val="pt-BR" w:eastAsia="pt-BR"/>
        </w:rPr>
        <w:t>Brassica</w:t>
      </w:r>
      <w:proofErr w:type="spellEnd"/>
      <w:r w:rsidRPr="003E14CB">
        <w:rPr>
          <w:i/>
          <w:sz w:val="24"/>
          <w:szCs w:val="24"/>
          <w:lang w:val="pt-BR" w:eastAsia="pt-BR"/>
        </w:rPr>
        <w:t xml:space="preserve"> </w:t>
      </w:r>
      <w:proofErr w:type="spellStart"/>
      <w:r w:rsidRPr="003E14CB">
        <w:rPr>
          <w:i/>
          <w:sz w:val="24"/>
          <w:szCs w:val="24"/>
          <w:lang w:val="pt-BR" w:eastAsia="pt-BR"/>
        </w:rPr>
        <w:t>oleracea</w:t>
      </w:r>
      <w:proofErr w:type="spellEnd"/>
      <w:r w:rsidRPr="003E14CB">
        <w:rPr>
          <w:i/>
          <w:sz w:val="24"/>
          <w:szCs w:val="24"/>
          <w:lang w:val="pt-BR" w:eastAsia="pt-BR"/>
        </w:rPr>
        <w:t xml:space="preserve"> </w:t>
      </w:r>
      <w:r w:rsidRPr="008F2174">
        <w:rPr>
          <w:sz w:val="24"/>
          <w:szCs w:val="24"/>
          <w:lang w:val="pt-BR" w:eastAsia="pt-BR"/>
        </w:rPr>
        <w:t xml:space="preserve">var. </w:t>
      </w:r>
      <w:proofErr w:type="spellStart"/>
      <w:r w:rsidRPr="003E14CB">
        <w:rPr>
          <w:i/>
          <w:sz w:val="24"/>
          <w:szCs w:val="24"/>
          <w:lang w:val="pt-BR" w:eastAsia="pt-BR"/>
        </w:rPr>
        <w:t>capitata</w:t>
      </w:r>
      <w:proofErr w:type="spellEnd"/>
      <w:r w:rsidRPr="008F2174">
        <w:rPr>
          <w:sz w:val="24"/>
          <w:szCs w:val="24"/>
          <w:lang w:val="pt-BR" w:eastAsia="pt-BR"/>
        </w:rPr>
        <w:t xml:space="preserve"> L.) apresenta elevada importância econômica e alimentar, sendo amplamente cultivada no Brasil. Entretanto, sua elevada exigência nutricional torna o manejo da fertilidade do solo um dos principais fatores para obtenção de altas produtividades, com destaque para o fósforo, nutriente essencial ao desenvolvimento radicular, absorção de nutrientes e formação das cabeças comerciais (Vitti et al., 2014; Souza et al., 2019).</w:t>
      </w:r>
    </w:p>
    <w:p w14:paraId="4BA2905A" w14:textId="77777777" w:rsidR="008F2174" w:rsidRPr="008F2174" w:rsidRDefault="008F2174" w:rsidP="008F2174">
      <w:pPr>
        <w:pStyle w:val="Corpodetexto"/>
        <w:spacing w:line="360" w:lineRule="auto"/>
        <w:ind w:firstLine="709"/>
        <w:jc w:val="both"/>
        <w:rPr>
          <w:sz w:val="24"/>
          <w:szCs w:val="24"/>
          <w:lang w:val="pt-BR" w:eastAsia="pt-BR"/>
        </w:rPr>
      </w:pPr>
      <w:r w:rsidRPr="008F2174">
        <w:rPr>
          <w:sz w:val="24"/>
          <w:szCs w:val="24"/>
          <w:lang w:val="pt-BR" w:eastAsia="pt-BR"/>
        </w:rPr>
        <w:t xml:space="preserve">Em solos do Cerrado, a eficiência da adubação fosfatada é frequentemente reduzida pela </w:t>
      </w:r>
      <w:r w:rsidRPr="008F2174">
        <w:rPr>
          <w:sz w:val="24"/>
          <w:szCs w:val="24"/>
          <w:lang w:val="pt-BR" w:eastAsia="pt-BR"/>
        </w:rPr>
        <w:lastRenderedPageBreak/>
        <w:t xml:space="preserve">elevada adsorção do fósforo aos coloides minerais, limitando sua disponibilidade às plantas. Nesse contexto, a utilização de fertilizantes </w:t>
      </w:r>
      <w:proofErr w:type="spellStart"/>
      <w:r w:rsidRPr="008F2174">
        <w:rPr>
          <w:sz w:val="24"/>
          <w:szCs w:val="24"/>
          <w:lang w:val="pt-BR" w:eastAsia="pt-BR"/>
        </w:rPr>
        <w:t>organominerais</w:t>
      </w:r>
      <w:proofErr w:type="spellEnd"/>
      <w:r w:rsidRPr="008F2174">
        <w:rPr>
          <w:sz w:val="24"/>
          <w:szCs w:val="24"/>
          <w:lang w:val="pt-BR" w:eastAsia="pt-BR"/>
        </w:rPr>
        <w:t xml:space="preserve"> tem se destacado por associar fontes minerais e matéria orgânica em um mesmo grânulo, favorecendo maior eficiência de utilização dos nutrientes e reduzindo a adsorção do fósforo no solo (Sousa et al., 2014; Rodrigues et al., 2016).</w:t>
      </w:r>
    </w:p>
    <w:p w14:paraId="46601C25" w14:textId="77777777" w:rsidR="00D25394" w:rsidRPr="00EA526F" w:rsidRDefault="00D25394" w:rsidP="00D25394">
      <w:pPr>
        <w:pStyle w:val="Corpodetexto"/>
        <w:spacing w:line="360" w:lineRule="auto"/>
        <w:ind w:firstLine="709"/>
        <w:jc w:val="both"/>
        <w:rPr>
          <w:b/>
          <w:bCs/>
          <w:sz w:val="24"/>
          <w:szCs w:val="24"/>
          <w:lang w:val="pt-BR"/>
        </w:rPr>
      </w:pPr>
    </w:p>
    <w:p w14:paraId="208760B7" w14:textId="03D9C13F" w:rsidR="00E3782C" w:rsidRPr="008F2174" w:rsidRDefault="00E3782C" w:rsidP="00AE4987">
      <w:pPr>
        <w:pStyle w:val="Corpodetexto"/>
        <w:spacing w:line="360" w:lineRule="auto"/>
        <w:jc w:val="both"/>
        <w:rPr>
          <w:b/>
          <w:bCs/>
          <w:sz w:val="28"/>
          <w:szCs w:val="28"/>
        </w:rPr>
      </w:pPr>
      <w:r w:rsidRPr="008F2174">
        <w:rPr>
          <w:b/>
          <w:bCs/>
          <w:sz w:val="28"/>
          <w:szCs w:val="28"/>
        </w:rPr>
        <w:t>Metodologia</w:t>
      </w:r>
    </w:p>
    <w:p w14:paraId="0C1477C5" w14:textId="77777777" w:rsidR="00D25394" w:rsidRPr="00EA526F" w:rsidRDefault="00D25394" w:rsidP="00D25394">
      <w:pPr>
        <w:pStyle w:val="Corpodetexto"/>
        <w:spacing w:line="360" w:lineRule="auto"/>
        <w:ind w:firstLine="709"/>
        <w:jc w:val="both"/>
        <w:rPr>
          <w:sz w:val="24"/>
          <w:szCs w:val="24"/>
          <w:lang w:val="pt-BR" w:eastAsia="pt-BR"/>
        </w:rPr>
      </w:pPr>
      <w:r w:rsidRPr="00EA526F">
        <w:rPr>
          <w:sz w:val="24"/>
          <w:szCs w:val="24"/>
          <w:lang w:val="pt-BR" w:eastAsia="pt-BR"/>
        </w:rPr>
        <w:t xml:space="preserve">O estudo foi conduzido entre abril e julho de 2025, na área experimental do Instituto Federal do Triângulo Mineiro (IFTM), Campus Uberaba, MG (19°39'19" S e 47°57'27" W; altitude de 800 m), em área cultivada há aproximadamente 10 anos sob Sistema Plantio Direto de Hortaliças (SPDH). O solo da área foi classificado como Latossolo Vermelho Distrófico típico, de textura franco-arenosa, característico do Cerrado brasileiro (Santos et al., 2018). Antes da implantação do experimento, a área encontrava-se coberta por plantas de cobertura, sendo posteriormente dessecada para o </w:t>
      </w:r>
      <w:proofErr w:type="spellStart"/>
      <w:r w:rsidRPr="00EA526F">
        <w:rPr>
          <w:sz w:val="24"/>
          <w:szCs w:val="24"/>
          <w:lang w:val="pt-BR" w:eastAsia="pt-BR"/>
        </w:rPr>
        <w:t>transplantio</w:t>
      </w:r>
      <w:proofErr w:type="spellEnd"/>
      <w:r w:rsidRPr="00EA526F">
        <w:rPr>
          <w:sz w:val="24"/>
          <w:szCs w:val="24"/>
          <w:lang w:val="pt-BR" w:eastAsia="pt-BR"/>
        </w:rPr>
        <w:t xml:space="preserve"> das mudas.</w:t>
      </w:r>
    </w:p>
    <w:p w14:paraId="1ED03B48" w14:textId="77777777" w:rsidR="00D25394" w:rsidRPr="00EA526F" w:rsidRDefault="00D25394" w:rsidP="00D25394">
      <w:pPr>
        <w:pStyle w:val="Corpodetexto"/>
        <w:spacing w:line="360" w:lineRule="auto"/>
        <w:ind w:firstLine="709"/>
        <w:jc w:val="both"/>
        <w:rPr>
          <w:sz w:val="24"/>
          <w:szCs w:val="24"/>
          <w:lang w:val="pt-BR" w:eastAsia="pt-BR"/>
        </w:rPr>
      </w:pPr>
      <w:r w:rsidRPr="00EA526F">
        <w:rPr>
          <w:sz w:val="24"/>
          <w:szCs w:val="24"/>
          <w:lang w:val="pt-BR" w:eastAsia="pt-BR"/>
        </w:rPr>
        <w:t xml:space="preserve">O delineamento experimental utilizado foi o de blocos casualizados, em parcelas subdivididas, com quatro repetições. Nas parcelas foram avaliadas três fontes de fósforo: fosfato </w:t>
      </w:r>
      <w:proofErr w:type="spellStart"/>
      <w:r w:rsidRPr="00EA526F">
        <w:rPr>
          <w:sz w:val="24"/>
          <w:szCs w:val="24"/>
          <w:lang w:val="pt-BR" w:eastAsia="pt-BR"/>
        </w:rPr>
        <w:t>monoamônico</w:t>
      </w:r>
      <w:proofErr w:type="spellEnd"/>
      <w:r w:rsidRPr="00EA526F">
        <w:rPr>
          <w:sz w:val="24"/>
          <w:szCs w:val="24"/>
          <w:lang w:val="pt-BR" w:eastAsia="pt-BR"/>
        </w:rPr>
        <w:t xml:space="preserve"> (MAP), fertilizante </w:t>
      </w:r>
      <w:proofErr w:type="spellStart"/>
      <w:r w:rsidRPr="00EA526F">
        <w:rPr>
          <w:sz w:val="24"/>
          <w:szCs w:val="24"/>
          <w:lang w:val="pt-BR" w:eastAsia="pt-BR"/>
        </w:rPr>
        <w:t>organomineral</w:t>
      </w:r>
      <w:proofErr w:type="spellEnd"/>
      <w:r w:rsidRPr="00EA526F">
        <w:rPr>
          <w:sz w:val="24"/>
          <w:szCs w:val="24"/>
          <w:lang w:val="pt-BR" w:eastAsia="pt-BR"/>
        </w:rPr>
        <w:t xml:space="preserve"> granulado (ORG 11-52-00) e fertilizante mineral formulado NPK. Nas </w:t>
      </w:r>
      <w:proofErr w:type="spellStart"/>
      <w:r w:rsidRPr="00EA526F">
        <w:rPr>
          <w:sz w:val="24"/>
          <w:szCs w:val="24"/>
          <w:lang w:val="pt-BR" w:eastAsia="pt-BR"/>
        </w:rPr>
        <w:t>subparcelas</w:t>
      </w:r>
      <w:proofErr w:type="spellEnd"/>
      <w:r w:rsidRPr="00EA526F">
        <w:rPr>
          <w:sz w:val="24"/>
          <w:szCs w:val="24"/>
          <w:lang w:val="pt-BR" w:eastAsia="pt-BR"/>
        </w:rPr>
        <w:t xml:space="preserve"> foram aplicadas quatro doses de fósforo correspondentes a 0, 50, 75 e 100% da recomendação para a cultura, equivalentes a 0, 200, 300 e 400 kg ha⁻¹ de P₂O₅, respectivamente.</w:t>
      </w:r>
    </w:p>
    <w:p w14:paraId="651D086C" w14:textId="77777777" w:rsidR="00D25394" w:rsidRPr="00EA526F" w:rsidRDefault="00D25394" w:rsidP="00D25394">
      <w:pPr>
        <w:pStyle w:val="Corpodetexto"/>
        <w:spacing w:line="360" w:lineRule="auto"/>
        <w:ind w:firstLine="709"/>
        <w:jc w:val="both"/>
        <w:rPr>
          <w:sz w:val="24"/>
          <w:szCs w:val="24"/>
          <w:lang w:val="pt-BR" w:eastAsia="pt-BR"/>
        </w:rPr>
      </w:pPr>
      <w:r w:rsidRPr="00EA526F">
        <w:rPr>
          <w:sz w:val="24"/>
          <w:szCs w:val="24"/>
          <w:lang w:val="pt-BR" w:eastAsia="pt-BR"/>
        </w:rPr>
        <w:t xml:space="preserve">As mudas de repolho cultivar </w:t>
      </w:r>
      <w:proofErr w:type="spellStart"/>
      <w:r w:rsidRPr="00EA526F">
        <w:rPr>
          <w:sz w:val="24"/>
          <w:szCs w:val="24"/>
          <w:lang w:val="pt-BR" w:eastAsia="pt-BR"/>
        </w:rPr>
        <w:t>Midori</w:t>
      </w:r>
      <w:proofErr w:type="spellEnd"/>
      <w:r w:rsidRPr="00EA526F">
        <w:rPr>
          <w:sz w:val="24"/>
          <w:szCs w:val="24"/>
          <w:lang w:val="pt-BR" w:eastAsia="pt-BR"/>
        </w:rPr>
        <w:t xml:space="preserve"> foram transplantadas no espaçamento de 0,80 × 0,50 m, correspondendo a uma população de 25.000 plantas ha⁻¹. A adubação foi realizada com base na análise química do solo e nas recomendações da Comissão de Fertilidade do Solo do Estado de Minas Gerais (Ribeiro et al., 1999). Durante o ciclo da cultura, a área foi irrigada por aspersão e manejada conforme as recomendações técnicas para a cultura.</w:t>
      </w:r>
    </w:p>
    <w:p w14:paraId="6B8BB24C" w14:textId="47A78DC8" w:rsidR="00D25394" w:rsidRPr="00EA526F" w:rsidRDefault="00D25394" w:rsidP="00A36A9D">
      <w:pPr>
        <w:pStyle w:val="Corpodetexto"/>
        <w:spacing w:line="360" w:lineRule="auto"/>
        <w:ind w:firstLine="709"/>
        <w:jc w:val="both"/>
        <w:rPr>
          <w:sz w:val="24"/>
          <w:szCs w:val="24"/>
          <w:lang w:val="pt-BR" w:eastAsia="pt-BR"/>
        </w:rPr>
      </w:pPr>
      <w:r w:rsidRPr="00EA526F">
        <w:rPr>
          <w:sz w:val="24"/>
          <w:szCs w:val="24"/>
          <w:lang w:val="pt-BR" w:eastAsia="pt-BR"/>
        </w:rPr>
        <w:t xml:space="preserve">Na colheita foram avaliados o número de folhas, a massa fresca da cabeça, a massa seca da cabeça e a produtividade. Após a colheita, amostras de solo foram coletadas para determinação dos atributos químicos de fertilidade. Os dados foram submetidos à análise de variância pelo teste F (p≤0,05) e, quando significativos, as médias foram comparadas pelo teste de </w:t>
      </w:r>
      <w:proofErr w:type="spellStart"/>
      <w:r w:rsidRPr="00EA526F">
        <w:rPr>
          <w:sz w:val="24"/>
          <w:szCs w:val="24"/>
          <w:lang w:val="pt-BR" w:eastAsia="pt-BR"/>
        </w:rPr>
        <w:t>Tukey</w:t>
      </w:r>
      <w:proofErr w:type="spellEnd"/>
      <w:r w:rsidRPr="00EA526F">
        <w:rPr>
          <w:sz w:val="24"/>
          <w:szCs w:val="24"/>
          <w:lang w:val="pt-BR" w:eastAsia="pt-BR"/>
        </w:rPr>
        <w:t xml:space="preserve"> a 5% de probabilidade. Para as doses de fósforo realizou-se análise de regressão, utilizando-se o software </w:t>
      </w:r>
      <w:proofErr w:type="spellStart"/>
      <w:r w:rsidRPr="00EA526F">
        <w:rPr>
          <w:sz w:val="24"/>
          <w:szCs w:val="24"/>
          <w:lang w:val="pt-BR" w:eastAsia="pt-BR"/>
        </w:rPr>
        <w:t>AgroEstat</w:t>
      </w:r>
      <w:proofErr w:type="spellEnd"/>
      <w:r w:rsidRPr="00EA526F">
        <w:rPr>
          <w:sz w:val="24"/>
          <w:szCs w:val="24"/>
          <w:lang w:val="pt-BR" w:eastAsia="pt-BR"/>
        </w:rPr>
        <w:t>®.</w:t>
      </w:r>
    </w:p>
    <w:p w14:paraId="01F71E15" w14:textId="77777777" w:rsidR="00D25394" w:rsidRPr="00EA526F" w:rsidRDefault="00D25394" w:rsidP="00A36A9D">
      <w:pPr>
        <w:pStyle w:val="Corpodetexto"/>
        <w:spacing w:line="360" w:lineRule="auto"/>
        <w:ind w:firstLine="709"/>
        <w:jc w:val="both"/>
        <w:rPr>
          <w:b/>
          <w:bCs/>
          <w:sz w:val="24"/>
          <w:szCs w:val="24"/>
          <w:lang w:val="pt-BR"/>
        </w:rPr>
      </w:pPr>
    </w:p>
    <w:p w14:paraId="71573541" w14:textId="7267FD8B" w:rsidR="00E3782C" w:rsidRPr="003E14CB" w:rsidRDefault="00E3782C" w:rsidP="00A36A9D">
      <w:pPr>
        <w:pStyle w:val="Corpodetexto"/>
        <w:spacing w:line="360" w:lineRule="auto"/>
        <w:jc w:val="both"/>
        <w:rPr>
          <w:b/>
          <w:bCs/>
          <w:sz w:val="24"/>
          <w:szCs w:val="24"/>
        </w:rPr>
      </w:pPr>
      <w:r w:rsidRPr="00CC14B4">
        <w:rPr>
          <w:b/>
          <w:bCs/>
          <w:sz w:val="28"/>
          <w:szCs w:val="28"/>
        </w:rPr>
        <w:t>Resultados e Discussão</w:t>
      </w:r>
    </w:p>
    <w:p w14:paraId="321CA5B7" w14:textId="2744AEBA" w:rsidR="000044C3" w:rsidRPr="003E14CB" w:rsidRDefault="00CF29B2" w:rsidP="00CF29B2">
      <w:pPr>
        <w:spacing w:line="360" w:lineRule="auto"/>
        <w:ind w:firstLine="709"/>
        <w:jc w:val="both"/>
        <w:rPr>
          <w:sz w:val="24"/>
          <w:szCs w:val="24"/>
        </w:rPr>
      </w:pPr>
      <w:r w:rsidRPr="003E14CB">
        <w:rPr>
          <w:sz w:val="24"/>
          <w:szCs w:val="24"/>
        </w:rPr>
        <w:lastRenderedPageBreak/>
        <w:t>As fontes de fósforo não influenciaram significativamente o número de folhas, a massa fresca da cabeça, a massa seca da cabeça e a produtividade do repolho (Tabela 1), evidenciando desempenho agronômico semelhante entre o fertilizante organomineral e as fontes minerais avaliadas. Resultados semelhantes foram relatados por Rodrigues et al. (2016), que observaram maior eficiência no aproveitamento do fósforo proveniente de fertilizantes organominerais em razão da liberação gradual dos nutrientes. Vieira et al. (2020) também verificaram que fertilizantes organominerais podem proporcionar produtividade equivalente às fontes minerais convencionais em hortaliças, contribuindo simultaneamente para a melhoria dos atributos químicos do solo.</w:t>
      </w:r>
    </w:p>
    <w:p w14:paraId="03592E73" w14:textId="77777777" w:rsidR="00CF29B2" w:rsidRPr="00EA526F" w:rsidRDefault="00CF29B2" w:rsidP="00154A32">
      <w:pPr>
        <w:jc w:val="both"/>
        <w:rPr>
          <w:rFonts w:eastAsia="Calibri"/>
          <w:b/>
          <w:sz w:val="24"/>
          <w:szCs w:val="24"/>
        </w:rPr>
      </w:pPr>
    </w:p>
    <w:p w14:paraId="2721664E" w14:textId="09FB9A93" w:rsidR="00A36A9D" w:rsidRPr="00A36A9D" w:rsidRDefault="00A36A9D" w:rsidP="00A36A9D">
      <w:pPr>
        <w:widowControl/>
        <w:autoSpaceDE/>
        <w:autoSpaceDN/>
        <w:jc w:val="both"/>
        <w:rPr>
          <w:rFonts w:eastAsia="Calibri"/>
          <w:sz w:val="20"/>
          <w:szCs w:val="20"/>
          <w:lang w:val="pt-BR"/>
        </w:rPr>
      </w:pPr>
      <w:r w:rsidRPr="00A36A9D">
        <w:rPr>
          <w:rFonts w:eastAsia="Calibri"/>
          <w:b/>
          <w:bCs/>
          <w:sz w:val="20"/>
          <w:szCs w:val="20"/>
          <w:lang w:val="pt-BR" w:eastAsia="pt-BR"/>
        </w:rPr>
        <w:t>Tabela 1</w:t>
      </w:r>
      <w:r w:rsidRPr="00A36A9D">
        <w:rPr>
          <w:rFonts w:eastAsia="Calibri"/>
          <w:bCs/>
          <w:sz w:val="20"/>
          <w:szCs w:val="20"/>
          <w:lang w:val="pt-BR" w:eastAsia="pt-BR"/>
        </w:rPr>
        <w:t xml:space="preserve">. Número de folhas (NF), produção de </w:t>
      </w:r>
      <w:r w:rsidRPr="00A36A9D">
        <w:rPr>
          <w:rFonts w:eastAsia="Calibri"/>
          <w:sz w:val="20"/>
          <w:szCs w:val="20"/>
          <w:lang w:val="pt-BR" w:eastAsia="pt-BR"/>
        </w:rPr>
        <w:t>massa fresca da cabeça (MFC), massa seca da cabeça (MSC) e produtividade (PROD) médias de repolho cultivado sob diferentes Fontes e doses de fósforo em sistema de plantio direto, em Uberaba,</w:t>
      </w:r>
      <w:r w:rsidRPr="00A36A9D">
        <w:rPr>
          <w:rFonts w:eastAsia="Calibri"/>
          <w:iCs/>
          <w:sz w:val="20"/>
          <w:szCs w:val="20"/>
          <w:lang w:val="pt-BR" w:bidi="en-US"/>
        </w:rPr>
        <w:t xml:space="preserve"> Minas Gerais, Brasil, 2025.</w:t>
      </w:r>
    </w:p>
    <w:tbl>
      <w:tblPr>
        <w:tblW w:w="5000" w:type="pct"/>
        <w:jc w:val="center"/>
        <w:tblLayout w:type="fixed"/>
        <w:tblCellMar>
          <w:left w:w="70" w:type="dxa"/>
          <w:right w:w="70" w:type="dxa"/>
        </w:tblCellMar>
        <w:tblLook w:val="04A0" w:firstRow="1" w:lastRow="0" w:firstColumn="1" w:lastColumn="0" w:noHBand="0" w:noVBand="1"/>
      </w:tblPr>
      <w:tblGrid>
        <w:gridCol w:w="1815"/>
        <w:gridCol w:w="1815"/>
        <w:gridCol w:w="1815"/>
        <w:gridCol w:w="1815"/>
        <w:gridCol w:w="1815"/>
      </w:tblGrid>
      <w:tr w:rsidR="00EA526F" w:rsidRPr="00A36A9D" w14:paraId="470254B0" w14:textId="77777777" w:rsidTr="00E67D03">
        <w:trPr>
          <w:trHeight w:val="58"/>
          <w:jc w:val="center"/>
        </w:trPr>
        <w:tc>
          <w:tcPr>
            <w:tcW w:w="1000" w:type="pct"/>
            <w:tcBorders>
              <w:top w:val="single" w:sz="4" w:space="0" w:color="auto"/>
            </w:tcBorders>
            <w:shd w:val="clear" w:color="auto" w:fill="auto"/>
            <w:noWrap/>
            <w:vAlign w:val="bottom"/>
            <w:hideMark/>
          </w:tcPr>
          <w:p w14:paraId="475E855E" w14:textId="77777777" w:rsidR="00A36A9D" w:rsidRPr="00A36A9D" w:rsidRDefault="00A36A9D" w:rsidP="00A36A9D">
            <w:pPr>
              <w:widowControl/>
              <w:autoSpaceDE/>
              <w:autoSpaceDN/>
              <w:jc w:val="both"/>
              <w:rPr>
                <w:rFonts w:eastAsia="Calibri"/>
                <w:bCs/>
                <w:sz w:val="20"/>
                <w:szCs w:val="20"/>
                <w:lang w:val="pt-BR" w:eastAsia="pt-BR"/>
              </w:rPr>
            </w:pPr>
            <w:r w:rsidRPr="00A36A9D">
              <w:rPr>
                <w:rFonts w:eastAsia="Calibri"/>
                <w:bCs/>
                <w:sz w:val="20"/>
                <w:szCs w:val="20"/>
                <w:lang w:val="pt-BR" w:eastAsia="pt-BR"/>
              </w:rPr>
              <w:t>Tratamento </w:t>
            </w:r>
          </w:p>
        </w:tc>
        <w:tc>
          <w:tcPr>
            <w:tcW w:w="1000" w:type="pct"/>
            <w:tcBorders>
              <w:top w:val="single" w:sz="4" w:space="0" w:color="auto"/>
              <w:bottom w:val="single" w:sz="4" w:space="0" w:color="auto"/>
            </w:tcBorders>
          </w:tcPr>
          <w:p w14:paraId="102F487C" w14:textId="77777777" w:rsidR="00A36A9D" w:rsidRPr="00A36A9D" w:rsidRDefault="00A36A9D" w:rsidP="00A36A9D">
            <w:pPr>
              <w:widowControl/>
              <w:autoSpaceDE/>
              <w:autoSpaceDN/>
              <w:ind w:firstLine="55"/>
              <w:jc w:val="center"/>
              <w:rPr>
                <w:rFonts w:eastAsia="Calibri"/>
                <w:bCs/>
                <w:sz w:val="20"/>
                <w:szCs w:val="20"/>
                <w:lang w:val="pt-BR" w:eastAsia="pt-BR"/>
              </w:rPr>
            </w:pPr>
            <w:r w:rsidRPr="00A36A9D">
              <w:rPr>
                <w:rFonts w:eastAsia="Calibri"/>
                <w:bCs/>
                <w:sz w:val="20"/>
                <w:szCs w:val="20"/>
                <w:lang w:val="pt-BR" w:eastAsia="pt-BR"/>
              </w:rPr>
              <w:t>NF</w:t>
            </w:r>
          </w:p>
        </w:tc>
        <w:tc>
          <w:tcPr>
            <w:tcW w:w="1000" w:type="pct"/>
            <w:tcBorders>
              <w:top w:val="single" w:sz="4" w:space="0" w:color="auto"/>
              <w:bottom w:val="single" w:sz="4" w:space="0" w:color="auto"/>
            </w:tcBorders>
            <w:shd w:val="clear" w:color="auto" w:fill="auto"/>
            <w:noWrap/>
            <w:vAlign w:val="bottom"/>
            <w:hideMark/>
          </w:tcPr>
          <w:p w14:paraId="00FC6EA7" w14:textId="77777777" w:rsidR="00A36A9D" w:rsidRPr="00A36A9D" w:rsidRDefault="00A36A9D" w:rsidP="00A36A9D">
            <w:pPr>
              <w:widowControl/>
              <w:autoSpaceDE/>
              <w:autoSpaceDN/>
              <w:ind w:firstLine="55"/>
              <w:jc w:val="center"/>
              <w:rPr>
                <w:rFonts w:eastAsia="Calibri"/>
                <w:bCs/>
                <w:sz w:val="20"/>
                <w:szCs w:val="20"/>
                <w:lang w:val="pt-BR" w:eastAsia="pt-BR"/>
              </w:rPr>
            </w:pPr>
            <w:r w:rsidRPr="00A36A9D">
              <w:rPr>
                <w:rFonts w:eastAsia="Calibri"/>
                <w:bCs/>
                <w:sz w:val="20"/>
                <w:szCs w:val="20"/>
                <w:lang w:val="pt-BR" w:eastAsia="pt-BR"/>
              </w:rPr>
              <w:t>MFC</w:t>
            </w:r>
          </w:p>
        </w:tc>
        <w:tc>
          <w:tcPr>
            <w:tcW w:w="1000" w:type="pct"/>
            <w:tcBorders>
              <w:top w:val="single" w:sz="4" w:space="0" w:color="auto"/>
              <w:bottom w:val="single" w:sz="4" w:space="0" w:color="auto"/>
            </w:tcBorders>
            <w:shd w:val="clear" w:color="auto" w:fill="auto"/>
            <w:noWrap/>
            <w:vAlign w:val="bottom"/>
            <w:hideMark/>
          </w:tcPr>
          <w:p w14:paraId="6F2DB995" w14:textId="77777777" w:rsidR="00A36A9D" w:rsidRPr="00A36A9D" w:rsidRDefault="00A36A9D" w:rsidP="00A36A9D">
            <w:pPr>
              <w:widowControl/>
              <w:autoSpaceDE/>
              <w:autoSpaceDN/>
              <w:ind w:firstLine="74"/>
              <w:jc w:val="center"/>
              <w:rPr>
                <w:rFonts w:eastAsia="Calibri"/>
                <w:bCs/>
                <w:sz w:val="20"/>
                <w:szCs w:val="20"/>
                <w:lang w:val="pt-BR" w:eastAsia="pt-BR"/>
              </w:rPr>
            </w:pPr>
            <w:r w:rsidRPr="00A36A9D">
              <w:rPr>
                <w:rFonts w:eastAsia="Calibri"/>
                <w:bCs/>
                <w:sz w:val="20"/>
                <w:szCs w:val="20"/>
                <w:lang w:val="pt-BR" w:eastAsia="pt-BR"/>
              </w:rPr>
              <w:t>MSC</w:t>
            </w:r>
          </w:p>
        </w:tc>
        <w:tc>
          <w:tcPr>
            <w:tcW w:w="1000" w:type="pct"/>
            <w:tcBorders>
              <w:top w:val="single" w:sz="4" w:space="0" w:color="auto"/>
              <w:bottom w:val="single" w:sz="4" w:space="0" w:color="auto"/>
            </w:tcBorders>
            <w:shd w:val="clear" w:color="auto" w:fill="auto"/>
            <w:noWrap/>
            <w:vAlign w:val="bottom"/>
            <w:hideMark/>
          </w:tcPr>
          <w:p w14:paraId="48357CD2" w14:textId="77777777" w:rsidR="00A36A9D" w:rsidRPr="00A36A9D" w:rsidRDefault="00A36A9D" w:rsidP="00A36A9D">
            <w:pPr>
              <w:widowControl/>
              <w:autoSpaceDE/>
              <w:autoSpaceDN/>
              <w:jc w:val="center"/>
              <w:rPr>
                <w:rFonts w:eastAsia="Calibri"/>
                <w:bCs/>
                <w:sz w:val="20"/>
                <w:szCs w:val="20"/>
                <w:lang w:val="pt-BR" w:eastAsia="pt-BR"/>
              </w:rPr>
            </w:pPr>
            <w:r w:rsidRPr="00A36A9D">
              <w:rPr>
                <w:rFonts w:eastAsia="Calibri"/>
                <w:bCs/>
                <w:sz w:val="20"/>
                <w:szCs w:val="20"/>
                <w:lang w:val="pt-BR" w:eastAsia="pt-BR"/>
              </w:rPr>
              <w:t>PROD</w:t>
            </w:r>
          </w:p>
        </w:tc>
      </w:tr>
      <w:tr w:rsidR="00EA526F" w:rsidRPr="00A36A9D" w14:paraId="10CC2717" w14:textId="77777777" w:rsidTr="00E67D03">
        <w:trPr>
          <w:trHeight w:val="49"/>
          <w:jc w:val="center"/>
        </w:trPr>
        <w:tc>
          <w:tcPr>
            <w:tcW w:w="1000" w:type="pct"/>
            <w:tcBorders>
              <w:bottom w:val="single" w:sz="4" w:space="0" w:color="auto"/>
            </w:tcBorders>
            <w:shd w:val="clear" w:color="auto" w:fill="auto"/>
            <w:noWrap/>
            <w:vAlign w:val="bottom"/>
          </w:tcPr>
          <w:p w14:paraId="3F77B9F5" w14:textId="77777777" w:rsidR="00A36A9D" w:rsidRPr="00A36A9D" w:rsidRDefault="00A36A9D" w:rsidP="00A36A9D">
            <w:pPr>
              <w:widowControl/>
              <w:autoSpaceDE/>
              <w:autoSpaceDN/>
              <w:jc w:val="center"/>
              <w:rPr>
                <w:rFonts w:eastAsia="Calibri"/>
                <w:bCs/>
                <w:sz w:val="20"/>
                <w:szCs w:val="20"/>
                <w:lang w:val="pt-BR" w:eastAsia="pt-BR"/>
              </w:rPr>
            </w:pPr>
          </w:p>
        </w:tc>
        <w:tc>
          <w:tcPr>
            <w:tcW w:w="1000" w:type="pct"/>
            <w:tcBorders>
              <w:top w:val="single" w:sz="4" w:space="0" w:color="auto"/>
              <w:bottom w:val="single" w:sz="4" w:space="0" w:color="auto"/>
            </w:tcBorders>
          </w:tcPr>
          <w:p w14:paraId="6F25B38F" w14:textId="77777777" w:rsidR="00A36A9D" w:rsidRPr="00A36A9D" w:rsidRDefault="00A36A9D" w:rsidP="00A36A9D">
            <w:pPr>
              <w:widowControl/>
              <w:autoSpaceDE/>
              <w:autoSpaceDN/>
              <w:jc w:val="center"/>
              <w:rPr>
                <w:rFonts w:eastAsia="Calibri"/>
                <w:bCs/>
                <w:sz w:val="20"/>
                <w:szCs w:val="20"/>
                <w:lang w:val="pt-BR" w:eastAsia="pt-BR"/>
              </w:rPr>
            </w:pPr>
          </w:p>
        </w:tc>
        <w:tc>
          <w:tcPr>
            <w:tcW w:w="2000" w:type="pct"/>
            <w:gridSpan w:val="2"/>
            <w:tcBorders>
              <w:top w:val="single" w:sz="4" w:space="0" w:color="auto"/>
              <w:bottom w:val="single" w:sz="4" w:space="0" w:color="auto"/>
            </w:tcBorders>
            <w:shd w:val="clear" w:color="auto" w:fill="auto"/>
            <w:noWrap/>
            <w:vAlign w:val="bottom"/>
          </w:tcPr>
          <w:p w14:paraId="146660B3" w14:textId="77777777" w:rsidR="00A36A9D" w:rsidRPr="00A36A9D" w:rsidRDefault="00A36A9D" w:rsidP="00A36A9D">
            <w:pPr>
              <w:widowControl/>
              <w:autoSpaceDE/>
              <w:autoSpaceDN/>
              <w:jc w:val="center"/>
              <w:rPr>
                <w:rFonts w:eastAsia="Calibri"/>
                <w:bCs/>
                <w:sz w:val="20"/>
                <w:szCs w:val="20"/>
                <w:lang w:val="pt-BR" w:eastAsia="pt-BR"/>
              </w:rPr>
            </w:pPr>
            <w:r w:rsidRPr="00A36A9D">
              <w:rPr>
                <w:rFonts w:eastAsia="Calibri"/>
                <w:bCs/>
                <w:sz w:val="20"/>
                <w:szCs w:val="20"/>
                <w:lang w:val="pt-BR" w:eastAsia="pt-BR"/>
              </w:rPr>
              <w:t xml:space="preserve">g planta </w:t>
            </w:r>
            <w:r w:rsidRPr="00A36A9D">
              <w:rPr>
                <w:rFonts w:eastAsia="Calibri"/>
                <w:bCs/>
                <w:sz w:val="20"/>
                <w:szCs w:val="20"/>
                <w:vertAlign w:val="superscript"/>
                <w:lang w:val="pt-BR" w:eastAsia="pt-BR"/>
              </w:rPr>
              <w:t>-1</w:t>
            </w:r>
          </w:p>
        </w:tc>
        <w:tc>
          <w:tcPr>
            <w:tcW w:w="1000" w:type="pct"/>
            <w:tcBorders>
              <w:top w:val="single" w:sz="4" w:space="0" w:color="auto"/>
              <w:bottom w:val="single" w:sz="4" w:space="0" w:color="auto"/>
            </w:tcBorders>
            <w:shd w:val="clear" w:color="auto" w:fill="auto"/>
            <w:noWrap/>
            <w:vAlign w:val="bottom"/>
          </w:tcPr>
          <w:p w14:paraId="36986E4C" w14:textId="77777777" w:rsidR="00A36A9D" w:rsidRPr="00A36A9D" w:rsidRDefault="00A36A9D" w:rsidP="00A36A9D">
            <w:pPr>
              <w:widowControl/>
              <w:autoSpaceDE/>
              <w:autoSpaceDN/>
              <w:jc w:val="center"/>
              <w:rPr>
                <w:rFonts w:eastAsia="Calibri"/>
                <w:bCs/>
                <w:sz w:val="20"/>
                <w:szCs w:val="20"/>
                <w:lang w:val="pt-BR" w:eastAsia="pt-BR"/>
              </w:rPr>
            </w:pPr>
            <w:r w:rsidRPr="00A36A9D">
              <w:rPr>
                <w:rFonts w:eastAsia="Calibri"/>
                <w:bCs/>
                <w:sz w:val="20"/>
                <w:szCs w:val="20"/>
                <w:lang w:val="pt-BR" w:eastAsia="pt-BR"/>
              </w:rPr>
              <w:t>Mg ha</w:t>
            </w:r>
            <w:r w:rsidRPr="00A36A9D">
              <w:rPr>
                <w:rFonts w:eastAsia="Calibri"/>
                <w:bCs/>
                <w:sz w:val="20"/>
                <w:szCs w:val="20"/>
                <w:vertAlign w:val="superscript"/>
                <w:lang w:val="pt-BR" w:eastAsia="pt-BR"/>
              </w:rPr>
              <w:t>-1</w:t>
            </w:r>
          </w:p>
        </w:tc>
      </w:tr>
      <w:tr w:rsidR="00EA526F" w:rsidRPr="00A36A9D" w14:paraId="568F9935" w14:textId="77777777" w:rsidTr="00E67D03">
        <w:trPr>
          <w:trHeight w:val="58"/>
          <w:jc w:val="center"/>
        </w:trPr>
        <w:tc>
          <w:tcPr>
            <w:tcW w:w="5000" w:type="pct"/>
            <w:gridSpan w:val="5"/>
            <w:tcBorders>
              <w:top w:val="single" w:sz="4" w:space="0" w:color="auto"/>
            </w:tcBorders>
            <w:shd w:val="clear" w:color="auto" w:fill="auto"/>
            <w:noWrap/>
            <w:vAlign w:val="bottom"/>
            <w:hideMark/>
          </w:tcPr>
          <w:p w14:paraId="030449CB" w14:textId="77777777" w:rsidR="00A36A9D" w:rsidRPr="00A36A9D" w:rsidRDefault="00A36A9D" w:rsidP="00A36A9D">
            <w:pPr>
              <w:widowControl/>
              <w:autoSpaceDE/>
              <w:autoSpaceDN/>
              <w:ind w:hanging="86"/>
              <w:rPr>
                <w:rFonts w:eastAsia="Calibri"/>
                <w:sz w:val="20"/>
                <w:szCs w:val="20"/>
                <w:lang w:val="pt-BR" w:eastAsia="pt-BR"/>
              </w:rPr>
            </w:pPr>
            <w:r w:rsidRPr="00A36A9D">
              <w:rPr>
                <w:rFonts w:eastAsia="Calibri"/>
                <w:sz w:val="20"/>
                <w:szCs w:val="20"/>
                <w:lang w:val="pt-BR" w:eastAsia="pt-BR"/>
              </w:rPr>
              <w:t xml:space="preserve"> Fonte (F)</w:t>
            </w:r>
          </w:p>
        </w:tc>
      </w:tr>
      <w:tr w:rsidR="00EA526F" w:rsidRPr="00A36A9D" w14:paraId="58DD5164" w14:textId="77777777" w:rsidTr="00E67D03">
        <w:trPr>
          <w:trHeight w:val="58"/>
          <w:jc w:val="center"/>
        </w:trPr>
        <w:tc>
          <w:tcPr>
            <w:tcW w:w="1000" w:type="pct"/>
            <w:shd w:val="clear" w:color="auto" w:fill="auto"/>
            <w:vAlign w:val="center"/>
            <w:hideMark/>
          </w:tcPr>
          <w:p w14:paraId="5DF56364"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NPK</w:t>
            </w:r>
          </w:p>
        </w:tc>
        <w:tc>
          <w:tcPr>
            <w:tcW w:w="1000" w:type="pct"/>
          </w:tcPr>
          <w:p w14:paraId="29F2DBB4"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13,97 a</w:t>
            </w:r>
          </w:p>
        </w:tc>
        <w:tc>
          <w:tcPr>
            <w:tcW w:w="1000" w:type="pct"/>
            <w:shd w:val="clear" w:color="auto" w:fill="auto"/>
            <w:noWrap/>
            <w:vAlign w:val="bottom"/>
          </w:tcPr>
          <w:p w14:paraId="64E36334"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2,60 a</w:t>
            </w:r>
          </w:p>
        </w:tc>
        <w:tc>
          <w:tcPr>
            <w:tcW w:w="1000" w:type="pct"/>
            <w:shd w:val="clear" w:color="auto" w:fill="auto"/>
            <w:noWrap/>
            <w:vAlign w:val="bottom"/>
          </w:tcPr>
          <w:p w14:paraId="0261A16E"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1,39 a</w:t>
            </w:r>
          </w:p>
        </w:tc>
        <w:tc>
          <w:tcPr>
            <w:tcW w:w="1000" w:type="pct"/>
            <w:shd w:val="clear" w:color="auto" w:fill="auto"/>
            <w:noWrap/>
            <w:vAlign w:val="center"/>
          </w:tcPr>
          <w:p w14:paraId="767A9CC6"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65,10 a</w:t>
            </w:r>
          </w:p>
        </w:tc>
      </w:tr>
      <w:tr w:rsidR="00EA526F" w:rsidRPr="00A36A9D" w14:paraId="200CF1F2" w14:textId="77777777" w:rsidTr="00E67D03">
        <w:trPr>
          <w:trHeight w:val="49"/>
          <w:jc w:val="center"/>
        </w:trPr>
        <w:tc>
          <w:tcPr>
            <w:tcW w:w="1000" w:type="pct"/>
            <w:shd w:val="clear" w:color="auto" w:fill="auto"/>
            <w:vAlign w:val="center"/>
            <w:hideMark/>
          </w:tcPr>
          <w:p w14:paraId="3D8844AB"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MAP</w:t>
            </w:r>
          </w:p>
        </w:tc>
        <w:tc>
          <w:tcPr>
            <w:tcW w:w="1000" w:type="pct"/>
          </w:tcPr>
          <w:p w14:paraId="2FBF17B5"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13,97 a</w:t>
            </w:r>
          </w:p>
        </w:tc>
        <w:tc>
          <w:tcPr>
            <w:tcW w:w="1000" w:type="pct"/>
            <w:shd w:val="clear" w:color="auto" w:fill="auto"/>
            <w:noWrap/>
            <w:vAlign w:val="bottom"/>
          </w:tcPr>
          <w:p w14:paraId="50FD4E73"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2,37 a</w:t>
            </w:r>
          </w:p>
        </w:tc>
        <w:tc>
          <w:tcPr>
            <w:tcW w:w="1000" w:type="pct"/>
            <w:shd w:val="clear" w:color="auto" w:fill="auto"/>
            <w:noWrap/>
            <w:vAlign w:val="bottom"/>
          </w:tcPr>
          <w:p w14:paraId="20B7677F"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1,38 a</w:t>
            </w:r>
          </w:p>
        </w:tc>
        <w:tc>
          <w:tcPr>
            <w:tcW w:w="1000" w:type="pct"/>
            <w:shd w:val="clear" w:color="auto" w:fill="auto"/>
            <w:noWrap/>
            <w:vAlign w:val="center"/>
          </w:tcPr>
          <w:p w14:paraId="370A452F"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59,35 a</w:t>
            </w:r>
          </w:p>
        </w:tc>
      </w:tr>
      <w:tr w:rsidR="00EA526F" w:rsidRPr="00A36A9D" w14:paraId="142B63EA" w14:textId="77777777" w:rsidTr="00E67D03">
        <w:trPr>
          <w:trHeight w:val="74"/>
          <w:jc w:val="center"/>
        </w:trPr>
        <w:tc>
          <w:tcPr>
            <w:tcW w:w="1000" w:type="pct"/>
            <w:shd w:val="clear" w:color="auto" w:fill="auto"/>
            <w:vAlign w:val="center"/>
            <w:hideMark/>
          </w:tcPr>
          <w:p w14:paraId="2BAA8A89"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ORG</w:t>
            </w:r>
          </w:p>
        </w:tc>
        <w:tc>
          <w:tcPr>
            <w:tcW w:w="1000" w:type="pct"/>
          </w:tcPr>
          <w:p w14:paraId="48917765"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13,73 a</w:t>
            </w:r>
          </w:p>
        </w:tc>
        <w:tc>
          <w:tcPr>
            <w:tcW w:w="1000" w:type="pct"/>
            <w:shd w:val="clear" w:color="auto" w:fill="auto"/>
            <w:noWrap/>
            <w:vAlign w:val="bottom"/>
          </w:tcPr>
          <w:p w14:paraId="0F9E3E6D"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2,36 a</w:t>
            </w:r>
          </w:p>
        </w:tc>
        <w:tc>
          <w:tcPr>
            <w:tcW w:w="1000" w:type="pct"/>
            <w:shd w:val="clear" w:color="auto" w:fill="auto"/>
            <w:noWrap/>
            <w:vAlign w:val="bottom"/>
          </w:tcPr>
          <w:p w14:paraId="44CDA22E"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1,29 a</w:t>
            </w:r>
          </w:p>
        </w:tc>
        <w:tc>
          <w:tcPr>
            <w:tcW w:w="1000" w:type="pct"/>
            <w:shd w:val="clear" w:color="auto" w:fill="auto"/>
            <w:noWrap/>
            <w:vAlign w:val="center"/>
          </w:tcPr>
          <w:p w14:paraId="1FD39C99"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59,11 a</w:t>
            </w:r>
          </w:p>
        </w:tc>
      </w:tr>
      <w:tr w:rsidR="00EA526F" w:rsidRPr="00A36A9D" w14:paraId="4ECD494E" w14:textId="77777777" w:rsidTr="00E67D03">
        <w:trPr>
          <w:trHeight w:val="49"/>
          <w:jc w:val="center"/>
        </w:trPr>
        <w:tc>
          <w:tcPr>
            <w:tcW w:w="5000" w:type="pct"/>
            <w:gridSpan w:val="5"/>
            <w:tcBorders>
              <w:top w:val="single" w:sz="4" w:space="0" w:color="auto"/>
            </w:tcBorders>
            <w:shd w:val="clear" w:color="auto" w:fill="auto"/>
            <w:noWrap/>
            <w:vAlign w:val="center"/>
          </w:tcPr>
          <w:p w14:paraId="5FA4C2AD" w14:textId="77777777" w:rsidR="00A36A9D" w:rsidRPr="00A36A9D" w:rsidRDefault="00A36A9D" w:rsidP="00A36A9D">
            <w:pPr>
              <w:widowControl/>
              <w:autoSpaceDE/>
              <w:autoSpaceDN/>
              <w:rPr>
                <w:rFonts w:eastAsia="Calibri"/>
                <w:sz w:val="20"/>
                <w:szCs w:val="20"/>
                <w:lang w:val="pt-BR" w:eastAsia="pt-BR"/>
              </w:rPr>
            </w:pPr>
            <w:r w:rsidRPr="00A36A9D">
              <w:rPr>
                <w:rFonts w:eastAsia="Calibri"/>
                <w:sz w:val="20"/>
                <w:szCs w:val="20"/>
                <w:lang w:val="pt-BR" w:eastAsia="pt-BR"/>
              </w:rPr>
              <w:t>Dose (D)</w:t>
            </w:r>
          </w:p>
        </w:tc>
      </w:tr>
      <w:tr w:rsidR="00EA526F" w:rsidRPr="00A36A9D" w14:paraId="3676153D" w14:textId="77777777" w:rsidTr="00E67D03">
        <w:trPr>
          <w:trHeight w:val="49"/>
          <w:jc w:val="center"/>
        </w:trPr>
        <w:tc>
          <w:tcPr>
            <w:tcW w:w="1000" w:type="pct"/>
            <w:shd w:val="clear" w:color="auto" w:fill="auto"/>
            <w:noWrap/>
            <w:vAlign w:val="center"/>
          </w:tcPr>
          <w:p w14:paraId="348202BD"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Zero</w:t>
            </w:r>
          </w:p>
        </w:tc>
        <w:tc>
          <w:tcPr>
            <w:tcW w:w="1000" w:type="pct"/>
          </w:tcPr>
          <w:p w14:paraId="7AAFD87C"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14,53 a</w:t>
            </w:r>
          </w:p>
        </w:tc>
        <w:tc>
          <w:tcPr>
            <w:tcW w:w="1000" w:type="pct"/>
            <w:shd w:val="clear" w:color="auto" w:fill="auto"/>
            <w:noWrap/>
            <w:vAlign w:val="center"/>
          </w:tcPr>
          <w:p w14:paraId="4711065B"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2,08 b</w:t>
            </w:r>
          </w:p>
        </w:tc>
        <w:tc>
          <w:tcPr>
            <w:tcW w:w="1000" w:type="pct"/>
            <w:shd w:val="clear" w:color="auto" w:fill="auto"/>
            <w:noWrap/>
            <w:vAlign w:val="center"/>
          </w:tcPr>
          <w:p w14:paraId="732DADE4"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1,22 a</w:t>
            </w:r>
          </w:p>
        </w:tc>
        <w:tc>
          <w:tcPr>
            <w:tcW w:w="1000" w:type="pct"/>
            <w:shd w:val="clear" w:color="auto" w:fill="auto"/>
            <w:noWrap/>
            <w:vAlign w:val="center"/>
          </w:tcPr>
          <w:p w14:paraId="3A75060E"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51,97 b</w:t>
            </w:r>
          </w:p>
        </w:tc>
      </w:tr>
      <w:tr w:rsidR="00EA526F" w:rsidRPr="00A36A9D" w14:paraId="71E5077F" w14:textId="77777777" w:rsidTr="00E67D03">
        <w:trPr>
          <w:trHeight w:val="49"/>
          <w:jc w:val="center"/>
        </w:trPr>
        <w:tc>
          <w:tcPr>
            <w:tcW w:w="1000" w:type="pct"/>
            <w:shd w:val="clear" w:color="auto" w:fill="auto"/>
            <w:noWrap/>
            <w:vAlign w:val="center"/>
          </w:tcPr>
          <w:p w14:paraId="6B1989F1"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50</w:t>
            </w:r>
          </w:p>
        </w:tc>
        <w:tc>
          <w:tcPr>
            <w:tcW w:w="1000" w:type="pct"/>
          </w:tcPr>
          <w:p w14:paraId="4DCDD903"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13,65 a</w:t>
            </w:r>
          </w:p>
        </w:tc>
        <w:tc>
          <w:tcPr>
            <w:tcW w:w="1000" w:type="pct"/>
            <w:shd w:val="clear" w:color="auto" w:fill="auto"/>
            <w:noWrap/>
            <w:vAlign w:val="center"/>
          </w:tcPr>
          <w:p w14:paraId="6D0B28AC"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2,67 a</w:t>
            </w:r>
          </w:p>
        </w:tc>
        <w:tc>
          <w:tcPr>
            <w:tcW w:w="1000" w:type="pct"/>
            <w:shd w:val="clear" w:color="auto" w:fill="auto"/>
            <w:noWrap/>
            <w:vAlign w:val="center"/>
          </w:tcPr>
          <w:p w14:paraId="60242D7E"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1,43 a</w:t>
            </w:r>
          </w:p>
        </w:tc>
        <w:tc>
          <w:tcPr>
            <w:tcW w:w="1000" w:type="pct"/>
            <w:shd w:val="clear" w:color="auto" w:fill="auto"/>
            <w:noWrap/>
            <w:vAlign w:val="center"/>
          </w:tcPr>
          <w:p w14:paraId="66F220E6"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66,74 a</w:t>
            </w:r>
          </w:p>
        </w:tc>
      </w:tr>
      <w:tr w:rsidR="00EA526F" w:rsidRPr="00A36A9D" w14:paraId="01E98A03" w14:textId="77777777" w:rsidTr="00E67D03">
        <w:trPr>
          <w:trHeight w:val="49"/>
          <w:jc w:val="center"/>
        </w:trPr>
        <w:tc>
          <w:tcPr>
            <w:tcW w:w="1000" w:type="pct"/>
            <w:shd w:val="clear" w:color="auto" w:fill="auto"/>
            <w:noWrap/>
            <w:vAlign w:val="center"/>
          </w:tcPr>
          <w:p w14:paraId="7A5D7B35"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75</w:t>
            </w:r>
          </w:p>
        </w:tc>
        <w:tc>
          <w:tcPr>
            <w:tcW w:w="1000" w:type="pct"/>
          </w:tcPr>
          <w:p w14:paraId="6F4CABFE"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13,72 a</w:t>
            </w:r>
          </w:p>
        </w:tc>
        <w:tc>
          <w:tcPr>
            <w:tcW w:w="1000" w:type="pct"/>
            <w:shd w:val="clear" w:color="auto" w:fill="auto"/>
            <w:noWrap/>
            <w:vAlign w:val="center"/>
          </w:tcPr>
          <w:p w14:paraId="6B6F2655"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2,54 a</w:t>
            </w:r>
          </w:p>
        </w:tc>
        <w:tc>
          <w:tcPr>
            <w:tcW w:w="1000" w:type="pct"/>
            <w:shd w:val="clear" w:color="auto" w:fill="auto"/>
            <w:noWrap/>
            <w:vAlign w:val="center"/>
          </w:tcPr>
          <w:p w14:paraId="221E7CD9"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1,39 a</w:t>
            </w:r>
          </w:p>
        </w:tc>
        <w:tc>
          <w:tcPr>
            <w:tcW w:w="1000" w:type="pct"/>
            <w:shd w:val="clear" w:color="auto" w:fill="auto"/>
            <w:noWrap/>
            <w:vAlign w:val="center"/>
          </w:tcPr>
          <w:p w14:paraId="06A84EF4"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63,45 a</w:t>
            </w:r>
          </w:p>
        </w:tc>
      </w:tr>
      <w:tr w:rsidR="00EA526F" w:rsidRPr="00A36A9D" w14:paraId="3BD4926B" w14:textId="77777777" w:rsidTr="00E67D03">
        <w:trPr>
          <w:trHeight w:val="49"/>
          <w:jc w:val="center"/>
        </w:trPr>
        <w:tc>
          <w:tcPr>
            <w:tcW w:w="1000" w:type="pct"/>
            <w:tcBorders>
              <w:bottom w:val="single" w:sz="4" w:space="0" w:color="auto"/>
            </w:tcBorders>
            <w:shd w:val="clear" w:color="auto" w:fill="auto"/>
            <w:noWrap/>
            <w:vAlign w:val="center"/>
          </w:tcPr>
          <w:p w14:paraId="77603E5F"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100</w:t>
            </w:r>
          </w:p>
        </w:tc>
        <w:tc>
          <w:tcPr>
            <w:tcW w:w="1000" w:type="pct"/>
            <w:tcBorders>
              <w:bottom w:val="single" w:sz="4" w:space="0" w:color="auto"/>
            </w:tcBorders>
          </w:tcPr>
          <w:p w14:paraId="4245C5F0"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13,65 a</w:t>
            </w:r>
          </w:p>
        </w:tc>
        <w:tc>
          <w:tcPr>
            <w:tcW w:w="1000" w:type="pct"/>
            <w:tcBorders>
              <w:bottom w:val="single" w:sz="4" w:space="0" w:color="auto"/>
            </w:tcBorders>
            <w:shd w:val="clear" w:color="auto" w:fill="auto"/>
            <w:noWrap/>
            <w:vAlign w:val="center"/>
          </w:tcPr>
          <w:p w14:paraId="09C769AC"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2,50 a</w:t>
            </w:r>
          </w:p>
        </w:tc>
        <w:tc>
          <w:tcPr>
            <w:tcW w:w="1000" w:type="pct"/>
            <w:tcBorders>
              <w:bottom w:val="single" w:sz="4" w:space="0" w:color="auto"/>
            </w:tcBorders>
            <w:shd w:val="clear" w:color="auto" w:fill="auto"/>
            <w:noWrap/>
            <w:vAlign w:val="center"/>
          </w:tcPr>
          <w:p w14:paraId="422DAB06"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1,36 a</w:t>
            </w:r>
          </w:p>
        </w:tc>
        <w:tc>
          <w:tcPr>
            <w:tcW w:w="1000" w:type="pct"/>
            <w:tcBorders>
              <w:bottom w:val="single" w:sz="4" w:space="0" w:color="auto"/>
            </w:tcBorders>
            <w:shd w:val="clear" w:color="auto" w:fill="auto"/>
            <w:noWrap/>
            <w:vAlign w:val="center"/>
          </w:tcPr>
          <w:p w14:paraId="6D06E037"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62,58 a</w:t>
            </w:r>
          </w:p>
        </w:tc>
      </w:tr>
      <w:tr w:rsidR="00EA526F" w:rsidRPr="00A36A9D" w14:paraId="177541B0" w14:textId="77777777" w:rsidTr="00E67D03">
        <w:trPr>
          <w:trHeight w:val="49"/>
          <w:jc w:val="center"/>
        </w:trPr>
        <w:tc>
          <w:tcPr>
            <w:tcW w:w="5000" w:type="pct"/>
            <w:gridSpan w:val="5"/>
            <w:tcBorders>
              <w:top w:val="single" w:sz="4" w:space="0" w:color="auto"/>
            </w:tcBorders>
            <w:shd w:val="clear" w:color="auto" w:fill="auto"/>
            <w:noWrap/>
            <w:vAlign w:val="center"/>
          </w:tcPr>
          <w:p w14:paraId="6501F733" w14:textId="77777777" w:rsidR="00A36A9D" w:rsidRPr="00A36A9D" w:rsidRDefault="00A36A9D" w:rsidP="00A36A9D">
            <w:pPr>
              <w:widowControl/>
              <w:autoSpaceDE/>
              <w:autoSpaceDN/>
              <w:rPr>
                <w:rFonts w:eastAsia="Calibri"/>
                <w:sz w:val="20"/>
                <w:szCs w:val="20"/>
                <w:lang w:val="pt-BR" w:eastAsia="pt-BR"/>
              </w:rPr>
            </w:pPr>
            <w:r w:rsidRPr="00A36A9D">
              <w:rPr>
                <w:rFonts w:eastAsia="Calibri"/>
                <w:sz w:val="20"/>
                <w:szCs w:val="20"/>
                <w:lang w:val="pt-BR" w:eastAsia="pt-BR"/>
              </w:rPr>
              <w:t>Interações</w:t>
            </w:r>
          </w:p>
        </w:tc>
      </w:tr>
      <w:tr w:rsidR="00EA526F" w:rsidRPr="00A36A9D" w14:paraId="48BD1363" w14:textId="77777777" w:rsidTr="00E67D03">
        <w:trPr>
          <w:trHeight w:val="49"/>
          <w:jc w:val="center"/>
        </w:trPr>
        <w:tc>
          <w:tcPr>
            <w:tcW w:w="1000" w:type="pct"/>
            <w:shd w:val="clear" w:color="auto" w:fill="auto"/>
            <w:noWrap/>
            <w:vAlign w:val="center"/>
            <w:hideMark/>
          </w:tcPr>
          <w:p w14:paraId="0865AE78"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 xml:space="preserve">Teste F </w:t>
            </w:r>
            <w:proofErr w:type="spellStart"/>
            <w:r w:rsidRPr="00A36A9D">
              <w:rPr>
                <w:rFonts w:eastAsia="Calibri"/>
                <w:sz w:val="20"/>
                <w:szCs w:val="20"/>
                <w:lang w:val="pt-BR" w:eastAsia="pt-BR"/>
              </w:rPr>
              <w:t>F</w:t>
            </w:r>
            <w:proofErr w:type="spellEnd"/>
          </w:p>
        </w:tc>
        <w:tc>
          <w:tcPr>
            <w:tcW w:w="1000" w:type="pct"/>
          </w:tcPr>
          <w:p w14:paraId="3FE2E78B"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0,04</w:t>
            </w:r>
            <w:r w:rsidRPr="00A36A9D">
              <w:rPr>
                <w:rFonts w:eastAsia="Calibri"/>
                <w:sz w:val="20"/>
                <w:szCs w:val="20"/>
                <w:vertAlign w:val="superscript"/>
                <w:lang w:val="pt-BR" w:eastAsia="pt-BR"/>
              </w:rPr>
              <w:t>ns</w:t>
            </w:r>
          </w:p>
        </w:tc>
        <w:tc>
          <w:tcPr>
            <w:tcW w:w="1000" w:type="pct"/>
            <w:shd w:val="clear" w:color="auto" w:fill="auto"/>
            <w:noWrap/>
            <w:vAlign w:val="center"/>
          </w:tcPr>
          <w:p w14:paraId="7ED990F1"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2,46</w:t>
            </w:r>
            <w:r w:rsidRPr="00A36A9D">
              <w:rPr>
                <w:rFonts w:eastAsia="Calibri"/>
                <w:sz w:val="20"/>
                <w:szCs w:val="20"/>
                <w:vertAlign w:val="superscript"/>
                <w:lang w:val="pt-BR" w:eastAsia="pt-BR"/>
              </w:rPr>
              <w:t>ns</w:t>
            </w:r>
          </w:p>
        </w:tc>
        <w:tc>
          <w:tcPr>
            <w:tcW w:w="1000" w:type="pct"/>
            <w:shd w:val="clear" w:color="auto" w:fill="auto"/>
            <w:noWrap/>
            <w:vAlign w:val="center"/>
          </w:tcPr>
          <w:p w14:paraId="7B9A5865"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1,13</w:t>
            </w:r>
            <w:r w:rsidRPr="00A36A9D">
              <w:rPr>
                <w:rFonts w:eastAsia="Calibri"/>
                <w:sz w:val="20"/>
                <w:szCs w:val="20"/>
                <w:vertAlign w:val="superscript"/>
                <w:lang w:val="pt-BR" w:eastAsia="pt-BR"/>
              </w:rPr>
              <w:t>ns</w:t>
            </w:r>
          </w:p>
        </w:tc>
        <w:tc>
          <w:tcPr>
            <w:tcW w:w="1000" w:type="pct"/>
            <w:shd w:val="clear" w:color="auto" w:fill="auto"/>
            <w:noWrap/>
            <w:vAlign w:val="center"/>
          </w:tcPr>
          <w:p w14:paraId="6B3E1BCA"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2,49</w:t>
            </w:r>
            <w:r w:rsidRPr="00A36A9D">
              <w:rPr>
                <w:rFonts w:eastAsia="Calibri"/>
                <w:sz w:val="20"/>
                <w:szCs w:val="20"/>
                <w:vertAlign w:val="superscript"/>
                <w:lang w:val="pt-BR" w:eastAsia="pt-BR"/>
              </w:rPr>
              <w:t>ns</w:t>
            </w:r>
          </w:p>
        </w:tc>
      </w:tr>
      <w:tr w:rsidR="00EA526F" w:rsidRPr="00A36A9D" w14:paraId="26529539" w14:textId="77777777" w:rsidTr="00E67D03">
        <w:trPr>
          <w:trHeight w:val="49"/>
          <w:jc w:val="center"/>
        </w:trPr>
        <w:tc>
          <w:tcPr>
            <w:tcW w:w="1000" w:type="pct"/>
            <w:shd w:val="clear" w:color="auto" w:fill="auto"/>
            <w:noWrap/>
            <w:vAlign w:val="center"/>
            <w:hideMark/>
          </w:tcPr>
          <w:p w14:paraId="189D9250"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Teste F D</w:t>
            </w:r>
          </w:p>
        </w:tc>
        <w:tc>
          <w:tcPr>
            <w:tcW w:w="1000" w:type="pct"/>
          </w:tcPr>
          <w:p w14:paraId="7002B644"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0,58</w:t>
            </w:r>
            <w:r w:rsidRPr="00A36A9D">
              <w:rPr>
                <w:rFonts w:eastAsia="Calibri"/>
                <w:sz w:val="20"/>
                <w:szCs w:val="20"/>
                <w:vertAlign w:val="superscript"/>
                <w:lang w:val="pt-BR" w:eastAsia="pt-BR"/>
              </w:rPr>
              <w:t>ns</w:t>
            </w:r>
          </w:p>
        </w:tc>
        <w:tc>
          <w:tcPr>
            <w:tcW w:w="1000" w:type="pct"/>
            <w:shd w:val="clear" w:color="auto" w:fill="auto"/>
            <w:noWrap/>
            <w:vAlign w:val="center"/>
          </w:tcPr>
          <w:p w14:paraId="3317392D"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6,66**</w:t>
            </w:r>
          </w:p>
        </w:tc>
        <w:tc>
          <w:tcPr>
            <w:tcW w:w="1000" w:type="pct"/>
            <w:shd w:val="clear" w:color="auto" w:fill="auto"/>
            <w:noWrap/>
            <w:vAlign w:val="center"/>
          </w:tcPr>
          <w:p w14:paraId="1CF95189"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2,29</w:t>
            </w:r>
            <w:r w:rsidRPr="00A36A9D">
              <w:rPr>
                <w:rFonts w:eastAsia="Calibri"/>
                <w:sz w:val="20"/>
                <w:szCs w:val="20"/>
                <w:vertAlign w:val="superscript"/>
                <w:lang w:val="pt-BR" w:eastAsia="pt-BR"/>
              </w:rPr>
              <w:t>ns</w:t>
            </w:r>
          </w:p>
        </w:tc>
        <w:tc>
          <w:tcPr>
            <w:tcW w:w="1000" w:type="pct"/>
            <w:shd w:val="clear" w:color="auto" w:fill="auto"/>
            <w:noWrap/>
            <w:vAlign w:val="center"/>
          </w:tcPr>
          <w:p w14:paraId="23B9B49C"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6,64**</w:t>
            </w:r>
          </w:p>
        </w:tc>
      </w:tr>
      <w:tr w:rsidR="00EA526F" w:rsidRPr="00A36A9D" w14:paraId="2AB0DFE3" w14:textId="77777777" w:rsidTr="00E67D03">
        <w:trPr>
          <w:trHeight w:val="49"/>
          <w:jc w:val="center"/>
        </w:trPr>
        <w:tc>
          <w:tcPr>
            <w:tcW w:w="1000" w:type="pct"/>
            <w:tcBorders>
              <w:bottom w:val="single" w:sz="4" w:space="0" w:color="auto"/>
            </w:tcBorders>
            <w:shd w:val="clear" w:color="auto" w:fill="auto"/>
            <w:noWrap/>
            <w:vAlign w:val="center"/>
            <w:hideMark/>
          </w:tcPr>
          <w:p w14:paraId="4933694C"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 xml:space="preserve">Teste F </w:t>
            </w:r>
            <w:proofErr w:type="spellStart"/>
            <w:r w:rsidRPr="00A36A9D">
              <w:rPr>
                <w:rFonts w:eastAsia="Calibri"/>
                <w:sz w:val="20"/>
                <w:szCs w:val="20"/>
                <w:lang w:val="pt-BR" w:eastAsia="pt-BR"/>
              </w:rPr>
              <w:t>FxD</w:t>
            </w:r>
            <w:proofErr w:type="spellEnd"/>
          </w:p>
        </w:tc>
        <w:tc>
          <w:tcPr>
            <w:tcW w:w="1000" w:type="pct"/>
            <w:tcBorders>
              <w:bottom w:val="single" w:sz="4" w:space="0" w:color="auto"/>
            </w:tcBorders>
          </w:tcPr>
          <w:p w14:paraId="545B6E49"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0,56</w:t>
            </w:r>
            <w:r w:rsidRPr="00A36A9D">
              <w:rPr>
                <w:rFonts w:eastAsia="Calibri"/>
                <w:sz w:val="20"/>
                <w:szCs w:val="20"/>
                <w:vertAlign w:val="superscript"/>
                <w:lang w:val="pt-BR" w:eastAsia="pt-BR"/>
              </w:rPr>
              <w:t>ns</w:t>
            </w:r>
          </w:p>
        </w:tc>
        <w:tc>
          <w:tcPr>
            <w:tcW w:w="1000" w:type="pct"/>
            <w:tcBorders>
              <w:bottom w:val="single" w:sz="4" w:space="0" w:color="auto"/>
            </w:tcBorders>
            <w:shd w:val="clear" w:color="auto" w:fill="auto"/>
            <w:noWrap/>
            <w:vAlign w:val="center"/>
          </w:tcPr>
          <w:p w14:paraId="52A2D304" w14:textId="77777777" w:rsidR="00A36A9D" w:rsidRPr="00A36A9D" w:rsidRDefault="00A36A9D" w:rsidP="00A36A9D">
            <w:pPr>
              <w:widowControl/>
              <w:autoSpaceDE/>
              <w:autoSpaceDN/>
              <w:ind w:firstLine="55"/>
              <w:jc w:val="center"/>
              <w:rPr>
                <w:rFonts w:eastAsia="Calibri"/>
                <w:sz w:val="20"/>
                <w:szCs w:val="20"/>
                <w:lang w:val="pt-BR" w:eastAsia="pt-BR"/>
              </w:rPr>
            </w:pPr>
            <w:r w:rsidRPr="00A36A9D">
              <w:rPr>
                <w:rFonts w:eastAsia="Calibri"/>
                <w:sz w:val="20"/>
                <w:szCs w:val="20"/>
                <w:lang w:val="pt-BR" w:eastAsia="pt-BR"/>
              </w:rPr>
              <w:t>0,63</w:t>
            </w:r>
            <w:r w:rsidRPr="00A36A9D">
              <w:rPr>
                <w:rFonts w:eastAsia="Calibri"/>
                <w:sz w:val="20"/>
                <w:szCs w:val="20"/>
                <w:vertAlign w:val="superscript"/>
                <w:lang w:val="pt-BR" w:eastAsia="pt-BR"/>
              </w:rPr>
              <w:t>ns</w:t>
            </w:r>
          </w:p>
        </w:tc>
        <w:tc>
          <w:tcPr>
            <w:tcW w:w="1000" w:type="pct"/>
            <w:tcBorders>
              <w:bottom w:val="single" w:sz="4" w:space="0" w:color="auto"/>
            </w:tcBorders>
            <w:shd w:val="clear" w:color="auto" w:fill="auto"/>
            <w:noWrap/>
            <w:vAlign w:val="center"/>
          </w:tcPr>
          <w:p w14:paraId="4B861AE4"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5,24</w:t>
            </w:r>
            <w:r w:rsidRPr="00A36A9D">
              <w:rPr>
                <w:rFonts w:eastAsia="Calibri"/>
                <w:sz w:val="20"/>
                <w:szCs w:val="20"/>
                <w:vertAlign w:val="superscript"/>
                <w:lang w:val="pt-BR" w:eastAsia="pt-BR"/>
              </w:rPr>
              <w:t>ns</w:t>
            </w:r>
          </w:p>
        </w:tc>
        <w:tc>
          <w:tcPr>
            <w:tcW w:w="1000" w:type="pct"/>
            <w:tcBorders>
              <w:bottom w:val="single" w:sz="4" w:space="0" w:color="auto"/>
            </w:tcBorders>
            <w:shd w:val="clear" w:color="auto" w:fill="auto"/>
            <w:noWrap/>
            <w:vAlign w:val="center"/>
          </w:tcPr>
          <w:p w14:paraId="72C27FE1"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0,63</w:t>
            </w:r>
            <w:r w:rsidRPr="00A36A9D">
              <w:rPr>
                <w:rFonts w:eastAsia="Calibri"/>
                <w:sz w:val="20"/>
                <w:szCs w:val="20"/>
                <w:vertAlign w:val="superscript"/>
                <w:lang w:val="pt-BR" w:eastAsia="pt-BR"/>
              </w:rPr>
              <w:t>ns</w:t>
            </w:r>
          </w:p>
        </w:tc>
      </w:tr>
      <w:tr w:rsidR="00EA526F" w:rsidRPr="00A36A9D" w14:paraId="57F106E1" w14:textId="77777777" w:rsidTr="00E67D03">
        <w:trPr>
          <w:trHeight w:val="49"/>
          <w:jc w:val="center"/>
        </w:trPr>
        <w:tc>
          <w:tcPr>
            <w:tcW w:w="1000" w:type="pct"/>
            <w:tcBorders>
              <w:top w:val="single" w:sz="4" w:space="0" w:color="auto"/>
              <w:bottom w:val="single" w:sz="4" w:space="0" w:color="auto"/>
            </w:tcBorders>
            <w:shd w:val="clear" w:color="auto" w:fill="auto"/>
            <w:noWrap/>
            <w:vAlign w:val="center"/>
            <w:hideMark/>
          </w:tcPr>
          <w:p w14:paraId="5E89D8C3" w14:textId="77777777" w:rsidR="00A36A9D" w:rsidRPr="00A36A9D" w:rsidRDefault="00A36A9D" w:rsidP="00A36A9D">
            <w:pPr>
              <w:widowControl/>
              <w:autoSpaceDE/>
              <w:autoSpaceDN/>
              <w:jc w:val="center"/>
              <w:rPr>
                <w:rFonts w:eastAsia="Calibri"/>
                <w:bCs/>
                <w:sz w:val="20"/>
                <w:szCs w:val="20"/>
                <w:lang w:val="pt-BR" w:eastAsia="pt-BR"/>
              </w:rPr>
            </w:pPr>
            <w:r w:rsidRPr="00A36A9D">
              <w:rPr>
                <w:rFonts w:eastAsia="Calibri"/>
                <w:bCs/>
                <w:sz w:val="20"/>
                <w:szCs w:val="20"/>
                <w:lang w:val="pt-BR" w:eastAsia="pt-BR"/>
              </w:rPr>
              <w:t>CV (%)</w:t>
            </w:r>
          </w:p>
        </w:tc>
        <w:tc>
          <w:tcPr>
            <w:tcW w:w="1000" w:type="pct"/>
            <w:tcBorders>
              <w:top w:val="single" w:sz="4" w:space="0" w:color="auto"/>
              <w:bottom w:val="single" w:sz="4" w:space="0" w:color="auto"/>
            </w:tcBorders>
          </w:tcPr>
          <w:p w14:paraId="694D8DC0" w14:textId="77777777" w:rsidR="00A36A9D" w:rsidRPr="00A36A9D" w:rsidRDefault="00A36A9D" w:rsidP="00A36A9D">
            <w:pPr>
              <w:widowControl/>
              <w:autoSpaceDE/>
              <w:autoSpaceDN/>
              <w:ind w:firstLine="55"/>
              <w:jc w:val="center"/>
              <w:rPr>
                <w:rFonts w:eastAsia="Calibri"/>
                <w:bCs/>
                <w:sz w:val="20"/>
                <w:szCs w:val="20"/>
                <w:lang w:val="pt-BR" w:eastAsia="pt-BR"/>
              </w:rPr>
            </w:pPr>
            <w:r w:rsidRPr="00A36A9D">
              <w:rPr>
                <w:rFonts w:eastAsia="Calibri"/>
                <w:bCs/>
                <w:sz w:val="20"/>
                <w:szCs w:val="20"/>
                <w:lang w:val="pt-BR" w:eastAsia="pt-BR"/>
              </w:rPr>
              <w:t>7,20</w:t>
            </w:r>
          </w:p>
        </w:tc>
        <w:tc>
          <w:tcPr>
            <w:tcW w:w="1000" w:type="pct"/>
            <w:tcBorders>
              <w:top w:val="single" w:sz="4" w:space="0" w:color="auto"/>
              <w:bottom w:val="single" w:sz="4" w:space="0" w:color="auto"/>
            </w:tcBorders>
            <w:shd w:val="clear" w:color="auto" w:fill="auto"/>
            <w:noWrap/>
            <w:vAlign w:val="center"/>
          </w:tcPr>
          <w:p w14:paraId="5F43E194" w14:textId="77777777" w:rsidR="00A36A9D" w:rsidRPr="00A36A9D" w:rsidRDefault="00A36A9D" w:rsidP="00A36A9D">
            <w:pPr>
              <w:widowControl/>
              <w:autoSpaceDE/>
              <w:autoSpaceDN/>
              <w:ind w:firstLine="55"/>
              <w:jc w:val="center"/>
              <w:rPr>
                <w:rFonts w:eastAsia="Calibri"/>
                <w:bCs/>
                <w:sz w:val="20"/>
                <w:szCs w:val="20"/>
                <w:lang w:val="pt-BR" w:eastAsia="pt-BR"/>
              </w:rPr>
            </w:pPr>
            <w:r w:rsidRPr="00A36A9D">
              <w:rPr>
                <w:rFonts w:eastAsia="Calibri"/>
                <w:bCs/>
                <w:sz w:val="20"/>
                <w:szCs w:val="20"/>
                <w:lang w:val="pt-BR" w:eastAsia="pt-BR"/>
              </w:rPr>
              <w:t>14,07</w:t>
            </w:r>
          </w:p>
        </w:tc>
        <w:tc>
          <w:tcPr>
            <w:tcW w:w="1000" w:type="pct"/>
            <w:tcBorders>
              <w:top w:val="single" w:sz="4" w:space="0" w:color="auto"/>
              <w:bottom w:val="single" w:sz="4" w:space="0" w:color="auto"/>
            </w:tcBorders>
            <w:shd w:val="clear" w:color="auto" w:fill="auto"/>
            <w:noWrap/>
            <w:vAlign w:val="center"/>
          </w:tcPr>
          <w:p w14:paraId="4A31DB02" w14:textId="77777777" w:rsidR="00A36A9D" w:rsidRPr="00A36A9D" w:rsidRDefault="00A36A9D" w:rsidP="00A36A9D">
            <w:pPr>
              <w:widowControl/>
              <w:autoSpaceDE/>
              <w:autoSpaceDN/>
              <w:jc w:val="center"/>
              <w:rPr>
                <w:rFonts w:eastAsia="Calibri"/>
                <w:bCs/>
                <w:sz w:val="20"/>
                <w:szCs w:val="20"/>
                <w:lang w:val="pt-BR" w:eastAsia="pt-BR"/>
              </w:rPr>
            </w:pPr>
            <w:r w:rsidRPr="00A36A9D">
              <w:rPr>
                <w:rFonts w:eastAsia="Calibri"/>
                <w:bCs/>
                <w:sz w:val="20"/>
                <w:szCs w:val="20"/>
                <w:lang w:val="pt-BR" w:eastAsia="pt-BR"/>
              </w:rPr>
              <w:t>15,47</w:t>
            </w:r>
          </w:p>
        </w:tc>
        <w:tc>
          <w:tcPr>
            <w:tcW w:w="1000" w:type="pct"/>
            <w:tcBorders>
              <w:top w:val="single" w:sz="4" w:space="0" w:color="auto"/>
              <w:bottom w:val="single" w:sz="4" w:space="0" w:color="auto"/>
            </w:tcBorders>
            <w:shd w:val="clear" w:color="auto" w:fill="auto"/>
            <w:noWrap/>
            <w:vAlign w:val="center"/>
          </w:tcPr>
          <w:p w14:paraId="75ABB94F" w14:textId="77777777" w:rsidR="00A36A9D" w:rsidRPr="00A36A9D" w:rsidRDefault="00A36A9D" w:rsidP="00A36A9D">
            <w:pPr>
              <w:widowControl/>
              <w:autoSpaceDE/>
              <w:autoSpaceDN/>
              <w:jc w:val="center"/>
              <w:rPr>
                <w:rFonts w:eastAsia="Calibri"/>
                <w:bCs/>
                <w:sz w:val="20"/>
                <w:szCs w:val="20"/>
                <w:lang w:val="pt-BR" w:eastAsia="pt-BR"/>
              </w:rPr>
            </w:pPr>
            <w:r w:rsidRPr="00A36A9D">
              <w:rPr>
                <w:rFonts w:eastAsia="Calibri"/>
                <w:bCs/>
                <w:sz w:val="20"/>
                <w:szCs w:val="20"/>
                <w:lang w:val="pt-BR" w:eastAsia="pt-BR"/>
              </w:rPr>
              <w:t>14,06</w:t>
            </w:r>
          </w:p>
        </w:tc>
      </w:tr>
      <w:tr w:rsidR="00EA526F" w:rsidRPr="00A36A9D" w14:paraId="5FCBB992" w14:textId="77777777" w:rsidTr="00E67D03">
        <w:trPr>
          <w:trHeight w:val="545"/>
          <w:jc w:val="center"/>
        </w:trPr>
        <w:tc>
          <w:tcPr>
            <w:tcW w:w="5000" w:type="pct"/>
            <w:gridSpan w:val="5"/>
            <w:tcBorders>
              <w:top w:val="single" w:sz="4" w:space="0" w:color="auto"/>
            </w:tcBorders>
            <w:shd w:val="clear" w:color="auto" w:fill="auto"/>
            <w:hideMark/>
          </w:tcPr>
          <w:p w14:paraId="54A1D741" w14:textId="77777777" w:rsidR="00A36A9D" w:rsidRPr="00A36A9D" w:rsidRDefault="00A36A9D" w:rsidP="00A36A9D">
            <w:pPr>
              <w:widowControl/>
              <w:autoSpaceDE/>
              <w:autoSpaceDN/>
              <w:jc w:val="both"/>
              <w:rPr>
                <w:rFonts w:eastAsia="Calibri"/>
                <w:sz w:val="20"/>
                <w:szCs w:val="20"/>
                <w:lang w:val="pt-BR" w:eastAsia="pt-BR"/>
              </w:rPr>
            </w:pPr>
            <w:proofErr w:type="spellStart"/>
            <w:r w:rsidRPr="00A36A9D">
              <w:rPr>
                <w:rFonts w:eastAsia="Calibri"/>
                <w:sz w:val="20"/>
                <w:szCs w:val="20"/>
                <w:vertAlign w:val="superscript"/>
                <w:lang w:val="pt-BR" w:eastAsia="pt-BR"/>
              </w:rPr>
              <w:t>ns</w:t>
            </w:r>
            <w:proofErr w:type="spellEnd"/>
            <w:r w:rsidRPr="00A36A9D">
              <w:rPr>
                <w:rFonts w:eastAsia="Calibri"/>
                <w:sz w:val="20"/>
                <w:szCs w:val="20"/>
                <w:lang w:val="pt-BR" w:eastAsia="pt-BR"/>
              </w:rPr>
              <w:t xml:space="preserve"> = Não significativo; ** = significativo a 5% de probabilidade; CV: Coeficiente de variação. Médias seguidas de mesma letra minúscula na coluna não diferem entre si pelo teste de </w:t>
            </w:r>
            <w:proofErr w:type="spellStart"/>
            <w:r w:rsidRPr="00A36A9D">
              <w:rPr>
                <w:rFonts w:eastAsia="Calibri"/>
                <w:sz w:val="20"/>
                <w:szCs w:val="20"/>
                <w:lang w:val="pt-BR" w:eastAsia="pt-BR"/>
              </w:rPr>
              <w:t>Tukey</w:t>
            </w:r>
            <w:proofErr w:type="spellEnd"/>
            <w:r w:rsidRPr="00A36A9D">
              <w:rPr>
                <w:rFonts w:eastAsia="Calibri"/>
                <w:sz w:val="20"/>
                <w:szCs w:val="20"/>
                <w:lang w:val="pt-BR" w:eastAsia="pt-BR"/>
              </w:rPr>
              <w:t xml:space="preserve"> (p&lt;0,05).</w:t>
            </w:r>
          </w:p>
        </w:tc>
      </w:tr>
    </w:tbl>
    <w:p w14:paraId="259AF187" w14:textId="30AAB864" w:rsidR="00A36A9D" w:rsidRPr="00EA526F" w:rsidRDefault="00A36A9D" w:rsidP="008F2174">
      <w:pPr>
        <w:widowControl/>
        <w:autoSpaceDE/>
        <w:autoSpaceDN/>
        <w:spacing w:line="360" w:lineRule="auto"/>
        <w:ind w:firstLine="680"/>
        <w:jc w:val="both"/>
        <w:rPr>
          <w:rFonts w:eastAsia="Calibri"/>
          <w:sz w:val="20"/>
          <w:szCs w:val="20"/>
          <w:lang w:val="pt-BR"/>
        </w:rPr>
      </w:pPr>
    </w:p>
    <w:p w14:paraId="0297AA46" w14:textId="77777777" w:rsidR="008F2174" w:rsidRPr="008F2174" w:rsidRDefault="008F2174" w:rsidP="008F2174">
      <w:pPr>
        <w:widowControl/>
        <w:autoSpaceDE/>
        <w:autoSpaceDN/>
        <w:spacing w:line="360" w:lineRule="auto"/>
        <w:ind w:firstLine="680"/>
        <w:jc w:val="both"/>
        <w:rPr>
          <w:sz w:val="24"/>
          <w:szCs w:val="24"/>
          <w:lang w:val="pt-BR" w:eastAsia="pt-BR"/>
        </w:rPr>
      </w:pPr>
      <w:r w:rsidRPr="008F2174">
        <w:rPr>
          <w:sz w:val="24"/>
          <w:szCs w:val="24"/>
          <w:lang w:val="pt-BR" w:eastAsia="pt-BR"/>
        </w:rPr>
        <w:t xml:space="preserve">As doses de fósforo promoveram incrementos significativos na massa fresca das cabeças e na produtividade do repolho (Tabela 1). A ausência de adubação fosfatada resultou na menor produtividade (51,97 Mg ha⁻¹), enquanto as doses de 200, 300 e 400 kg ha⁻¹ de P₂O₅ proporcionaram produtividades superiores e estatisticamente semelhantes, variando de 62,58 a 66,74 Mg ha⁻¹. Esses resultados confirmam a importância do fósforo para o crescimento e desenvolvimento das </w:t>
      </w:r>
      <w:proofErr w:type="spellStart"/>
      <w:r w:rsidRPr="008F2174">
        <w:rPr>
          <w:sz w:val="24"/>
          <w:szCs w:val="24"/>
          <w:lang w:val="pt-BR" w:eastAsia="pt-BR"/>
        </w:rPr>
        <w:t>brássicas</w:t>
      </w:r>
      <w:proofErr w:type="spellEnd"/>
      <w:r w:rsidRPr="008F2174">
        <w:rPr>
          <w:sz w:val="24"/>
          <w:szCs w:val="24"/>
          <w:lang w:val="pt-BR" w:eastAsia="pt-BR"/>
        </w:rPr>
        <w:t>, especialmente na formação do sistema radicular e na absorção de nutrientes, conforme destacado por Vitti et al. (2014) e Souza et al. (2019). Entretanto, a ausência de ganhos produtivos acima da dose de 200 kg ha⁻¹ de P₂O₅ sugere que a área experimental apresentava adequada disponibilidade do nutriente em razão do histórico de aproximadamente dez anos de adoção do Sistema Plantio Direto de Hortaliças.</w:t>
      </w:r>
    </w:p>
    <w:p w14:paraId="3D661F24" w14:textId="3D9D9169" w:rsidR="00CF29B2" w:rsidRDefault="008F2174" w:rsidP="008F2174">
      <w:pPr>
        <w:widowControl/>
        <w:autoSpaceDE/>
        <w:autoSpaceDN/>
        <w:spacing w:line="360" w:lineRule="auto"/>
        <w:ind w:firstLine="680"/>
        <w:jc w:val="both"/>
        <w:rPr>
          <w:sz w:val="24"/>
          <w:szCs w:val="24"/>
          <w:lang w:val="pt-BR" w:eastAsia="pt-BR"/>
        </w:rPr>
      </w:pPr>
      <w:r w:rsidRPr="008F2174">
        <w:rPr>
          <w:sz w:val="24"/>
          <w:szCs w:val="24"/>
          <w:lang w:val="pt-BR" w:eastAsia="pt-BR"/>
        </w:rPr>
        <w:lastRenderedPageBreak/>
        <w:t xml:space="preserve">Os atributos químicos do solo responderam positivamente ao incremento das doses de fósforo (Tabela 2), com aumento dos teores disponíveis de P, K e Ca. As interações significativas entre fontes e doses para os teores de fósforo e potássio (Figura 1) demonstraram comportamento crescente à medida que as doses de P₂O₅ foram elevadas. Esse resultado indica efeito residual da adubação fosfatada e maior disponibilidade desses nutrientes no solo. Segundo Sousa et al. (2014), a matéria orgânica presente em sistemas conservacionistas reduz a adsorção do fósforo pelos óxidos de ferro e alumínio, favorecendo sua permanência em formas mais disponíveis às plantas. De forma complementar, Rodrigues et al. (2016) destacam que fertilizantes </w:t>
      </w:r>
      <w:proofErr w:type="spellStart"/>
      <w:r w:rsidRPr="008F2174">
        <w:rPr>
          <w:sz w:val="24"/>
          <w:szCs w:val="24"/>
          <w:lang w:val="pt-BR" w:eastAsia="pt-BR"/>
        </w:rPr>
        <w:t>organominerais</w:t>
      </w:r>
      <w:proofErr w:type="spellEnd"/>
      <w:r w:rsidRPr="008F2174">
        <w:rPr>
          <w:sz w:val="24"/>
          <w:szCs w:val="24"/>
          <w:lang w:val="pt-BR" w:eastAsia="pt-BR"/>
        </w:rPr>
        <w:t xml:space="preserve"> podem aumentar a eficiência de utilização do fósforo devido à interação da fração orgânica com o solo.</w:t>
      </w:r>
    </w:p>
    <w:p w14:paraId="60E0374B" w14:textId="77777777" w:rsidR="008F2174" w:rsidRPr="00A36A9D" w:rsidRDefault="008F2174" w:rsidP="008F2174">
      <w:pPr>
        <w:widowControl/>
        <w:autoSpaceDE/>
        <w:autoSpaceDN/>
        <w:ind w:firstLine="680"/>
        <w:jc w:val="both"/>
        <w:rPr>
          <w:rFonts w:eastAsia="Calibri"/>
          <w:sz w:val="20"/>
          <w:szCs w:val="20"/>
          <w:lang w:val="pt-BR"/>
        </w:rPr>
      </w:pPr>
    </w:p>
    <w:p w14:paraId="44309991" w14:textId="77777777" w:rsidR="00A36A9D" w:rsidRPr="00A36A9D" w:rsidRDefault="00A36A9D" w:rsidP="00A36A9D">
      <w:pPr>
        <w:widowControl/>
        <w:autoSpaceDE/>
        <w:autoSpaceDN/>
        <w:jc w:val="both"/>
        <w:rPr>
          <w:rFonts w:eastAsia="Calibri"/>
          <w:iCs/>
          <w:sz w:val="20"/>
          <w:szCs w:val="20"/>
          <w:lang w:val="pt-BR" w:bidi="en-US"/>
        </w:rPr>
      </w:pPr>
      <w:r w:rsidRPr="00A36A9D">
        <w:rPr>
          <w:rFonts w:eastAsia="Calibri"/>
          <w:b/>
          <w:iCs/>
          <w:sz w:val="20"/>
          <w:szCs w:val="20"/>
          <w:lang w:val="pt-BR" w:bidi="en-US"/>
        </w:rPr>
        <w:t>Tabela 2</w:t>
      </w:r>
      <w:r w:rsidRPr="00A36A9D">
        <w:rPr>
          <w:rFonts w:eastAsia="Calibri"/>
          <w:iCs/>
          <w:sz w:val="20"/>
          <w:szCs w:val="20"/>
          <w:lang w:val="pt-BR" w:bidi="en-US"/>
        </w:rPr>
        <w:t xml:space="preserve">. Potencial hidrogeniônico (pH) e teores médios de fósforo (P), potássio (K), cálcio (Ca) e magnésio (Mg) e carbono do solo, em áreas </w:t>
      </w:r>
      <w:r w:rsidRPr="00A36A9D">
        <w:rPr>
          <w:rFonts w:eastAsia="Calibri"/>
          <w:sz w:val="20"/>
          <w:szCs w:val="20"/>
          <w:lang w:val="pt-BR" w:eastAsia="pt-BR"/>
        </w:rPr>
        <w:t>cultivadas com repolho sob diferentes Fontes e doses de fósforo em sistema de plantio direto, em Uberaba,</w:t>
      </w:r>
      <w:r w:rsidRPr="00A36A9D">
        <w:rPr>
          <w:rFonts w:eastAsia="Calibri"/>
          <w:iCs/>
          <w:sz w:val="20"/>
          <w:szCs w:val="20"/>
          <w:lang w:val="pt-BR" w:bidi="en-US"/>
        </w:rPr>
        <w:t xml:space="preserve"> Minas Gerais, Brasil, 2025.</w:t>
      </w:r>
    </w:p>
    <w:tbl>
      <w:tblPr>
        <w:tblW w:w="8359" w:type="dxa"/>
        <w:jc w:val="center"/>
        <w:tblLayout w:type="fixed"/>
        <w:tblLook w:val="01E0" w:firstRow="1" w:lastRow="1" w:firstColumn="1" w:lastColumn="1" w:noHBand="0" w:noVBand="0"/>
      </w:tblPr>
      <w:tblGrid>
        <w:gridCol w:w="1977"/>
        <w:gridCol w:w="1276"/>
        <w:gridCol w:w="1276"/>
        <w:gridCol w:w="1277"/>
        <w:gridCol w:w="1276"/>
        <w:gridCol w:w="1277"/>
      </w:tblGrid>
      <w:tr w:rsidR="00EA526F" w:rsidRPr="00A36A9D" w14:paraId="0B16387C" w14:textId="77777777" w:rsidTr="00E67D03">
        <w:trPr>
          <w:jc w:val="center"/>
        </w:trPr>
        <w:tc>
          <w:tcPr>
            <w:tcW w:w="1977" w:type="dxa"/>
            <w:tcBorders>
              <w:top w:val="single" w:sz="4" w:space="0" w:color="auto"/>
            </w:tcBorders>
          </w:tcPr>
          <w:p w14:paraId="17801B22" w14:textId="77777777" w:rsidR="00A36A9D" w:rsidRPr="00A36A9D" w:rsidRDefault="00A36A9D" w:rsidP="00A36A9D">
            <w:pPr>
              <w:widowControl/>
              <w:jc w:val="center"/>
              <w:rPr>
                <w:sz w:val="20"/>
                <w:szCs w:val="20"/>
                <w:lang w:val="pt-BR" w:bidi="en-US"/>
              </w:rPr>
            </w:pPr>
            <w:r w:rsidRPr="00A36A9D">
              <w:rPr>
                <w:sz w:val="20"/>
                <w:szCs w:val="20"/>
                <w:lang w:val="pt-BR" w:bidi="en-US"/>
              </w:rPr>
              <w:t>Tratamento</w:t>
            </w:r>
          </w:p>
        </w:tc>
        <w:tc>
          <w:tcPr>
            <w:tcW w:w="1276" w:type="dxa"/>
            <w:tcBorders>
              <w:top w:val="single" w:sz="4" w:space="0" w:color="auto"/>
              <w:bottom w:val="single" w:sz="4" w:space="0" w:color="auto"/>
            </w:tcBorders>
          </w:tcPr>
          <w:p w14:paraId="289D9775" w14:textId="77777777" w:rsidR="00A36A9D" w:rsidRPr="00A36A9D" w:rsidRDefault="00A36A9D" w:rsidP="00A36A9D">
            <w:pPr>
              <w:widowControl/>
              <w:jc w:val="center"/>
              <w:rPr>
                <w:sz w:val="20"/>
                <w:szCs w:val="20"/>
                <w:lang w:val="en-US" w:bidi="en-US"/>
              </w:rPr>
            </w:pPr>
            <w:r w:rsidRPr="00A36A9D">
              <w:rPr>
                <w:sz w:val="20"/>
                <w:szCs w:val="20"/>
                <w:lang w:val="en-US" w:bidi="en-US"/>
              </w:rPr>
              <w:t>P</w:t>
            </w:r>
          </w:p>
        </w:tc>
        <w:tc>
          <w:tcPr>
            <w:tcW w:w="1276" w:type="dxa"/>
            <w:tcBorders>
              <w:top w:val="single" w:sz="4" w:space="0" w:color="auto"/>
              <w:bottom w:val="single" w:sz="4" w:space="0" w:color="auto"/>
            </w:tcBorders>
          </w:tcPr>
          <w:p w14:paraId="40C82E82" w14:textId="77777777" w:rsidR="00A36A9D" w:rsidRPr="00A36A9D" w:rsidRDefault="00A36A9D" w:rsidP="00A36A9D">
            <w:pPr>
              <w:widowControl/>
              <w:jc w:val="center"/>
              <w:rPr>
                <w:sz w:val="20"/>
                <w:szCs w:val="20"/>
                <w:lang w:val="en-US" w:bidi="en-US"/>
              </w:rPr>
            </w:pPr>
            <w:r w:rsidRPr="00A36A9D">
              <w:rPr>
                <w:sz w:val="20"/>
                <w:szCs w:val="20"/>
                <w:lang w:val="en-US" w:bidi="en-US"/>
              </w:rPr>
              <w:t>K</w:t>
            </w:r>
          </w:p>
        </w:tc>
        <w:tc>
          <w:tcPr>
            <w:tcW w:w="1277" w:type="dxa"/>
            <w:tcBorders>
              <w:top w:val="single" w:sz="4" w:space="0" w:color="auto"/>
              <w:bottom w:val="single" w:sz="4" w:space="0" w:color="auto"/>
            </w:tcBorders>
          </w:tcPr>
          <w:p w14:paraId="5AAD043F" w14:textId="77777777" w:rsidR="00A36A9D" w:rsidRPr="00A36A9D" w:rsidRDefault="00A36A9D" w:rsidP="00A36A9D">
            <w:pPr>
              <w:widowControl/>
              <w:jc w:val="center"/>
              <w:rPr>
                <w:sz w:val="20"/>
                <w:szCs w:val="20"/>
                <w:lang w:val="en-US" w:bidi="en-US"/>
              </w:rPr>
            </w:pPr>
            <w:r w:rsidRPr="00A36A9D">
              <w:rPr>
                <w:sz w:val="20"/>
                <w:szCs w:val="20"/>
                <w:lang w:val="en-US" w:bidi="en-US"/>
              </w:rPr>
              <w:t>Ca</w:t>
            </w:r>
          </w:p>
        </w:tc>
        <w:tc>
          <w:tcPr>
            <w:tcW w:w="1276" w:type="dxa"/>
            <w:tcBorders>
              <w:top w:val="single" w:sz="4" w:space="0" w:color="auto"/>
              <w:bottom w:val="single" w:sz="4" w:space="0" w:color="auto"/>
            </w:tcBorders>
          </w:tcPr>
          <w:p w14:paraId="3A88C89E" w14:textId="77777777" w:rsidR="00A36A9D" w:rsidRPr="00A36A9D" w:rsidRDefault="00A36A9D" w:rsidP="00A36A9D">
            <w:pPr>
              <w:widowControl/>
              <w:jc w:val="center"/>
              <w:rPr>
                <w:sz w:val="20"/>
                <w:szCs w:val="20"/>
                <w:lang w:val="en-US" w:bidi="en-US"/>
              </w:rPr>
            </w:pPr>
            <w:r w:rsidRPr="00A36A9D">
              <w:rPr>
                <w:sz w:val="20"/>
                <w:szCs w:val="20"/>
                <w:lang w:val="en-US" w:bidi="en-US"/>
              </w:rPr>
              <w:t>Mg</w:t>
            </w:r>
          </w:p>
        </w:tc>
        <w:tc>
          <w:tcPr>
            <w:tcW w:w="1277" w:type="dxa"/>
            <w:tcBorders>
              <w:top w:val="single" w:sz="4" w:space="0" w:color="auto"/>
              <w:bottom w:val="single" w:sz="4" w:space="0" w:color="auto"/>
            </w:tcBorders>
          </w:tcPr>
          <w:p w14:paraId="2C85262C" w14:textId="77777777" w:rsidR="00A36A9D" w:rsidRPr="00A36A9D" w:rsidRDefault="00A36A9D" w:rsidP="00A36A9D">
            <w:pPr>
              <w:widowControl/>
              <w:jc w:val="center"/>
              <w:rPr>
                <w:sz w:val="20"/>
                <w:szCs w:val="20"/>
                <w:lang w:val="en-US" w:bidi="en-US"/>
              </w:rPr>
            </w:pPr>
            <w:r w:rsidRPr="00A36A9D">
              <w:rPr>
                <w:sz w:val="20"/>
                <w:szCs w:val="20"/>
                <w:lang w:val="en-US" w:bidi="en-US"/>
              </w:rPr>
              <w:t>CO</w:t>
            </w:r>
          </w:p>
        </w:tc>
      </w:tr>
      <w:tr w:rsidR="00EA526F" w:rsidRPr="00A36A9D" w14:paraId="2361AC47" w14:textId="77777777" w:rsidTr="00E67D03">
        <w:trPr>
          <w:jc w:val="center"/>
        </w:trPr>
        <w:tc>
          <w:tcPr>
            <w:tcW w:w="1977" w:type="dxa"/>
            <w:tcBorders>
              <w:bottom w:val="single" w:sz="4" w:space="0" w:color="auto"/>
            </w:tcBorders>
          </w:tcPr>
          <w:p w14:paraId="6E819FFF" w14:textId="77777777" w:rsidR="00A36A9D" w:rsidRPr="00A36A9D" w:rsidRDefault="00A36A9D" w:rsidP="00A36A9D">
            <w:pPr>
              <w:widowControl/>
              <w:jc w:val="center"/>
              <w:rPr>
                <w:sz w:val="20"/>
                <w:szCs w:val="20"/>
                <w:lang w:val="pt-BR" w:bidi="en-US"/>
              </w:rPr>
            </w:pPr>
          </w:p>
        </w:tc>
        <w:tc>
          <w:tcPr>
            <w:tcW w:w="1276" w:type="dxa"/>
            <w:tcBorders>
              <w:top w:val="single" w:sz="4" w:space="0" w:color="auto"/>
              <w:bottom w:val="single" w:sz="4" w:space="0" w:color="auto"/>
            </w:tcBorders>
            <w:vAlign w:val="bottom"/>
          </w:tcPr>
          <w:p w14:paraId="7DE3E741" w14:textId="77777777" w:rsidR="00A36A9D" w:rsidRPr="00A36A9D" w:rsidRDefault="00A36A9D" w:rsidP="00A36A9D">
            <w:pPr>
              <w:widowControl/>
              <w:ind w:right="-121"/>
              <w:jc w:val="both"/>
              <w:rPr>
                <w:sz w:val="20"/>
                <w:szCs w:val="20"/>
                <w:lang w:val="en-US" w:bidi="en-US"/>
              </w:rPr>
            </w:pPr>
            <w:r w:rsidRPr="00A36A9D">
              <w:rPr>
                <w:sz w:val="20"/>
                <w:szCs w:val="20"/>
                <w:lang w:val="en-US" w:bidi="en-US"/>
              </w:rPr>
              <w:t xml:space="preserve"> mg dm</w:t>
            </w:r>
            <w:r w:rsidRPr="00A36A9D">
              <w:rPr>
                <w:sz w:val="20"/>
                <w:szCs w:val="20"/>
                <w:vertAlign w:val="superscript"/>
                <w:lang w:val="en-US" w:bidi="en-US"/>
              </w:rPr>
              <w:t>-3</w:t>
            </w:r>
          </w:p>
        </w:tc>
        <w:tc>
          <w:tcPr>
            <w:tcW w:w="3829" w:type="dxa"/>
            <w:gridSpan w:val="3"/>
            <w:tcBorders>
              <w:top w:val="single" w:sz="4" w:space="0" w:color="auto"/>
              <w:bottom w:val="single" w:sz="4" w:space="0" w:color="auto"/>
            </w:tcBorders>
            <w:vAlign w:val="bottom"/>
          </w:tcPr>
          <w:p w14:paraId="2B2B9EED" w14:textId="77777777" w:rsidR="00A36A9D" w:rsidRPr="00A36A9D" w:rsidRDefault="00A36A9D" w:rsidP="00A36A9D">
            <w:pPr>
              <w:widowControl/>
              <w:ind w:left="-149"/>
              <w:jc w:val="center"/>
              <w:rPr>
                <w:sz w:val="20"/>
                <w:szCs w:val="20"/>
                <w:lang w:val="en-US" w:bidi="en-US"/>
              </w:rPr>
            </w:pPr>
            <w:r w:rsidRPr="00A36A9D">
              <w:rPr>
                <w:sz w:val="20"/>
                <w:szCs w:val="20"/>
                <w:lang w:val="en-US" w:bidi="en-US"/>
              </w:rPr>
              <w:t>…..…..</w:t>
            </w:r>
            <w:r w:rsidRPr="00A36A9D">
              <w:rPr>
                <w:sz w:val="20"/>
                <w:szCs w:val="20"/>
                <w:lang w:val="pt-BR" w:bidi="en-US"/>
              </w:rPr>
              <w:t xml:space="preserve"> </w:t>
            </w:r>
            <w:proofErr w:type="spellStart"/>
            <w:r w:rsidRPr="00A36A9D">
              <w:rPr>
                <w:sz w:val="20"/>
                <w:szCs w:val="20"/>
                <w:lang w:val="pt-BR" w:bidi="en-US"/>
              </w:rPr>
              <w:t>mmol</w:t>
            </w:r>
            <w:r w:rsidRPr="00A36A9D">
              <w:rPr>
                <w:sz w:val="20"/>
                <w:szCs w:val="20"/>
                <w:vertAlign w:val="subscript"/>
                <w:lang w:val="pt-BR" w:bidi="en-US"/>
              </w:rPr>
              <w:t>c</w:t>
            </w:r>
            <w:proofErr w:type="spellEnd"/>
            <w:r w:rsidRPr="00A36A9D">
              <w:rPr>
                <w:sz w:val="20"/>
                <w:szCs w:val="20"/>
                <w:lang w:val="pt-BR" w:bidi="en-US"/>
              </w:rPr>
              <w:t xml:space="preserve"> dm</w:t>
            </w:r>
            <w:r w:rsidRPr="00A36A9D">
              <w:rPr>
                <w:sz w:val="20"/>
                <w:szCs w:val="20"/>
                <w:vertAlign w:val="superscript"/>
                <w:lang w:val="pt-BR" w:bidi="en-US"/>
              </w:rPr>
              <w:t>-3</w:t>
            </w:r>
            <w:r w:rsidRPr="00A36A9D">
              <w:rPr>
                <w:sz w:val="20"/>
                <w:szCs w:val="20"/>
                <w:lang w:val="en-US" w:bidi="en-US"/>
              </w:rPr>
              <w:t>……....</w:t>
            </w:r>
          </w:p>
        </w:tc>
        <w:tc>
          <w:tcPr>
            <w:tcW w:w="1277" w:type="dxa"/>
            <w:tcBorders>
              <w:top w:val="single" w:sz="4" w:space="0" w:color="auto"/>
              <w:bottom w:val="single" w:sz="4" w:space="0" w:color="auto"/>
            </w:tcBorders>
          </w:tcPr>
          <w:p w14:paraId="437CBCBE" w14:textId="77777777" w:rsidR="00A36A9D" w:rsidRPr="00A36A9D" w:rsidRDefault="00A36A9D" w:rsidP="00A36A9D">
            <w:pPr>
              <w:widowControl/>
              <w:jc w:val="center"/>
              <w:rPr>
                <w:sz w:val="20"/>
                <w:szCs w:val="20"/>
                <w:lang w:val="en-US" w:bidi="en-US"/>
              </w:rPr>
            </w:pPr>
            <w:r w:rsidRPr="00A36A9D">
              <w:rPr>
                <w:sz w:val="20"/>
                <w:szCs w:val="20"/>
                <w:lang w:val="en-US" w:bidi="en-US"/>
              </w:rPr>
              <w:t>g dm</w:t>
            </w:r>
            <w:r w:rsidRPr="00A36A9D">
              <w:rPr>
                <w:sz w:val="20"/>
                <w:szCs w:val="20"/>
                <w:vertAlign w:val="superscript"/>
                <w:lang w:val="en-US" w:bidi="en-US"/>
              </w:rPr>
              <w:t>-3</w:t>
            </w:r>
          </w:p>
        </w:tc>
      </w:tr>
      <w:tr w:rsidR="00EA526F" w:rsidRPr="00A36A9D" w14:paraId="307131A4" w14:textId="77777777" w:rsidTr="00E67D03">
        <w:trPr>
          <w:jc w:val="center"/>
        </w:trPr>
        <w:tc>
          <w:tcPr>
            <w:tcW w:w="1977" w:type="dxa"/>
            <w:tcBorders>
              <w:top w:val="single" w:sz="4" w:space="0" w:color="auto"/>
            </w:tcBorders>
          </w:tcPr>
          <w:p w14:paraId="751ADECE" w14:textId="77777777" w:rsidR="00A36A9D" w:rsidRPr="00A36A9D" w:rsidRDefault="00A36A9D" w:rsidP="00A36A9D">
            <w:pPr>
              <w:widowControl/>
              <w:rPr>
                <w:sz w:val="20"/>
                <w:szCs w:val="20"/>
                <w:lang w:val="en-US" w:bidi="en-US"/>
              </w:rPr>
            </w:pPr>
            <w:r w:rsidRPr="00A36A9D">
              <w:rPr>
                <w:rFonts w:eastAsia="Calibri"/>
                <w:sz w:val="20"/>
                <w:szCs w:val="20"/>
                <w:lang w:val="pt-BR" w:eastAsia="pt-BR"/>
              </w:rPr>
              <w:t>Fonte (F)</w:t>
            </w:r>
          </w:p>
        </w:tc>
        <w:tc>
          <w:tcPr>
            <w:tcW w:w="1276" w:type="dxa"/>
            <w:tcBorders>
              <w:top w:val="single" w:sz="4" w:space="0" w:color="auto"/>
            </w:tcBorders>
          </w:tcPr>
          <w:p w14:paraId="22E27BD3" w14:textId="77777777" w:rsidR="00A36A9D" w:rsidRPr="00A36A9D" w:rsidRDefault="00A36A9D" w:rsidP="00A36A9D">
            <w:pPr>
              <w:widowControl/>
              <w:jc w:val="center"/>
              <w:rPr>
                <w:sz w:val="20"/>
                <w:szCs w:val="20"/>
                <w:lang w:val="en-US" w:bidi="en-US"/>
              </w:rPr>
            </w:pPr>
          </w:p>
        </w:tc>
        <w:tc>
          <w:tcPr>
            <w:tcW w:w="1276" w:type="dxa"/>
            <w:tcBorders>
              <w:top w:val="single" w:sz="4" w:space="0" w:color="auto"/>
            </w:tcBorders>
          </w:tcPr>
          <w:p w14:paraId="65B51236" w14:textId="77777777" w:rsidR="00A36A9D" w:rsidRPr="00A36A9D" w:rsidRDefault="00A36A9D" w:rsidP="00A36A9D">
            <w:pPr>
              <w:widowControl/>
              <w:jc w:val="center"/>
              <w:rPr>
                <w:sz w:val="20"/>
                <w:szCs w:val="20"/>
                <w:lang w:val="en-US" w:bidi="en-US"/>
              </w:rPr>
            </w:pPr>
          </w:p>
        </w:tc>
        <w:tc>
          <w:tcPr>
            <w:tcW w:w="1277" w:type="dxa"/>
            <w:tcBorders>
              <w:top w:val="single" w:sz="4" w:space="0" w:color="auto"/>
            </w:tcBorders>
          </w:tcPr>
          <w:p w14:paraId="6E88832C" w14:textId="77777777" w:rsidR="00A36A9D" w:rsidRPr="00A36A9D" w:rsidRDefault="00A36A9D" w:rsidP="00A36A9D">
            <w:pPr>
              <w:widowControl/>
              <w:jc w:val="center"/>
              <w:rPr>
                <w:sz w:val="20"/>
                <w:szCs w:val="20"/>
                <w:lang w:val="en-US" w:bidi="en-US"/>
              </w:rPr>
            </w:pPr>
          </w:p>
        </w:tc>
        <w:tc>
          <w:tcPr>
            <w:tcW w:w="1276" w:type="dxa"/>
            <w:tcBorders>
              <w:top w:val="single" w:sz="4" w:space="0" w:color="auto"/>
            </w:tcBorders>
          </w:tcPr>
          <w:p w14:paraId="061D1BDC" w14:textId="77777777" w:rsidR="00A36A9D" w:rsidRPr="00A36A9D" w:rsidRDefault="00A36A9D" w:rsidP="00A36A9D">
            <w:pPr>
              <w:widowControl/>
              <w:jc w:val="center"/>
              <w:rPr>
                <w:sz w:val="20"/>
                <w:szCs w:val="20"/>
                <w:lang w:val="en-US" w:bidi="en-US"/>
              </w:rPr>
            </w:pPr>
          </w:p>
        </w:tc>
        <w:tc>
          <w:tcPr>
            <w:tcW w:w="1277" w:type="dxa"/>
            <w:tcBorders>
              <w:top w:val="single" w:sz="4" w:space="0" w:color="auto"/>
            </w:tcBorders>
          </w:tcPr>
          <w:p w14:paraId="25C2778D" w14:textId="77777777" w:rsidR="00A36A9D" w:rsidRPr="00A36A9D" w:rsidRDefault="00A36A9D" w:rsidP="00A36A9D">
            <w:pPr>
              <w:widowControl/>
              <w:jc w:val="center"/>
              <w:rPr>
                <w:sz w:val="20"/>
                <w:szCs w:val="20"/>
                <w:lang w:val="en-US" w:bidi="en-US"/>
              </w:rPr>
            </w:pPr>
          </w:p>
        </w:tc>
      </w:tr>
      <w:tr w:rsidR="00EA526F" w:rsidRPr="00A36A9D" w14:paraId="11705441" w14:textId="77777777" w:rsidTr="00E67D03">
        <w:trPr>
          <w:jc w:val="center"/>
        </w:trPr>
        <w:tc>
          <w:tcPr>
            <w:tcW w:w="1977" w:type="dxa"/>
            <w:vAlign w:val="center"/>
          </w:tcPr>
          <w:p w14:paraId="018A3D1E"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NPK</w:t>
            </w:r>
          </w:p>
        </w:tc>
        <w:tc>
          <w:tcPr>
            <w:tcW w:w="1276" w:type="dxa"/>
          </w:tcPr>
          <w:p w14:paraId="2F5767E3" w14:textId="77777777" w:rsidR="00A36A9D" w:rsidRPr="00A36A9D" w:rsidRDefault="00A36A9D" w:rsidP="00A36A9D">
            <w:pPr>
              <w:widowControl/>
              <w:jc w:val="center"/>
              <w:rPr>
                <w:sz w:val="20"/>
                <w:szCs w:val="20"/>
                <w:lang w:val="en-US" w:bidi="en-US"/>
              </w:rPr>
            </w:pPr>
            <w:r w:rsidRPr="00A36A9D">
              <w:rPr>
                <w:sz w:val="20"/>
                <w:szCs w:val="20"/>
                <w:lang w:val="en-US" w:bidi="en-US"/>
              </w:rPr>
              <w:t>69,58 a</w:t>
            </w:r>
          </w:p>
        </w:tc>
        <w:tc>
          <w:tcPr>
            <w:tcW w:w="1276" w:type="dxa"/>
          </w:tcPr>
          <w:p w14:paraId="47394DF3" w14:textId="77777777" w:rsidR="00A36A9D" w:rsidRPr="00A36A9D" w:rsidRDefault="00A36A9D" w:rsidP="00A36A9D">
            <w:pPr>
              <w:widowControl/>
              <w:jc w:val="center"/>
              <w:rPr>
                <w:sz w:val="20"/>
                <w:szCs w:val="20"/>
                <w:lang w:val="en-US" w:bidi="en-US"/>
              </w:rPr>
            </w:pPr>
            <w:r w:rsidRPr="00A36A9D">
              <w:rPr>
                <w:sz w:val="20"/>
                <w:szCs w:val="20"/>
                <w:lang w:val="en-US" w:bidi="en-US"/>
              </w:rPr>
              <w:t>1,45 a</w:t>
            </w:r>
          </w:p>
        </w:tc>
        <w:tc>
          <w:tcPr>
            <w:tcW w:w="1277" w:type="dxa"/>
          </w:tcPr>
          <w:p w14:paraId="7C704A7D" w14:textId="77777777" w:rsidR="00A36A9D" w:rsidRPr="00A36A9D" w:rsidRDefault="00A36A9D" w:rsidP="00A36A9D">
            <w:pPr>
              <w:widowControl/>
              <w:ind w:right="-108"/>
              <w:jc w:val="center"/>
              <w:rPr>
                <w:sz w:val="20"/>
                <w:szCs w:val="20"/>
                <w:lang w:val="en-US" w:bidi="en-US"/>
              </w:rPr>
            </w:pPr>
            <w:r w:rsidRPr="00A36A9D">
              <w:rPr>
                <w:sz w:val="20"/>
                <w:szCs w:val="20"/>
                <w:lang w:val="en-US" w:bidi="en-US"/>
              </w:rPr>
              <w:t xml:space="preserve">  40,51 ab</w:t>
            </w:r>
          </w:p>
        </w:tc>
        <w:tc>
          <w:tcPr>
            <w:tcW w:w="1276" w:type="dxa"/>
          </w:tcPr>
          <w:p w14:paraId="7AE69272" w14:textId="77777777" w:rsidR="00A36A9D" w:rsidRPr="00A36A9D" w:rsidRDefault="00A36A9D" w:rsidP="00A36A9D">
            <w:pPr>
              <w:widowControl/>
              <w:jc w:val="center"/>
              <w:rPr>
                <w:sz w:val="20"/>
                <w:szCs w:val="20"/>
                <w:lang w:val="en-US" w:bidi="en-US"/>
              </w:rPr>
            </w:pPr>
            <w:r w:rsidRPr="00A36A9D">
              <w:rPr>
                <w:sz w:val="20"/>
                <w:szCs w:val="20"/>
                <w:lang w:val="en-US" w:bidi="en-US"/>
              </w:rPr>
              <w:t>5,19 a</w:t>
            </w:r>
          </w:p>
        </w:tc>
        <w:tc>
          <w:tcPr>
            <w:tcW w:w="1277" w:type="dxa"/>
            <w:vAlign w:val="bottom"/>
          </w:tcPr>
          <w:p w14:paraId="7A8D1520" w14:textId="77777777" w:rsidR="00A36A9D" w:rsidRPr="00A36A9D" w:rsidRDefault="00A36A9D" w:rsidP="00A36A9D">
            <w:pPr>
              <w:widowControl/>
              <w:jc w:val="center"/>
              <w:rPr>
                <w:sz w:val="20"/>
                <w:szCs w:val="20"/>
                <w:lang w:val="en-US" w:bidi="en-US"/>
              </w:rPr>
            </w:pPr>
            <w:r w:rsidRPr="00A36A9D">
              <w:rPr>
                <w:sz w:val="20"/>
                <w:szCs w:val="20"/>
                <w:lang w:val="en-US" w:bidi="en-US"/>
              </w:rPr>
              <w:t>13,47 a</w:t>
            </w:r>
          </w:p>
        </w:tc>
      </w:tr>
      <w:tr w:rsidR="00EA526F" w:rsidRPr="00A36A9D" w14:paraId="26BDCF2E" w14:textId="77777777" w:rsidTr="00E67D03">
        <w:trPr>
          <w:jc w:val="center"/>
        </w:trPr>
        <w:tc>
          <w:tcPr>
            <w:tcW w:w="1977" w:type="dxa"/>
            <w:vAlign w:val="center"/>
          </w:tcPr>
          <w:p w14:paraId="1D5CFD2F"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MAP</w:t>
            </w:r>
          </w:p>
        </w:tc>
        <w:tc>
          <w:tcPr>
            <w:tcW w:w="1276" w:type="dxa"/>
          </w:tcPr>
          <w:p w14:paraId="1369B710" w14:textId="77777777" w:rsidR="00A36A9D" w:rsidRPr="00A36A9D" w:rsidRDefault="00A36A9D" w:rsidP="00A36A9D">
            <w:pPr>
              <w:widowControl/>
              <w:jc w:val="center"/>
              <w:rPr>
                <w:sz w:val="20"/>
                <w:szCs w:val="20"/>
                <w:lang w:val="en-US" w:bidi="en-US"/>
              </w:rPr>
            </w:pPr>
            <w:r w:rsidRPr="00A36A9D">
              <w:rPr>
                <w:sz w:val="20"/>
                <w:szCs w:val="20"/>
                <w:lang w:val="en-US" w:bidi="en-US"/>
              </w:rPr>
              <w:t>70,48 a</w:t>
            </w:r>
          </w:p>
        </w:tc>
        <w:tc>
          <w:tcPr>
            <w:tcW w:w="1276" w:type="dxa"/>
          </w:tcPr>
          <w:p w14:paraId="59A0A31F" w14:textId="77777777" w:rsidR="00A36A9D" w:rsidRPr="00A36A9D" w:rsidRDefault="00A36A9D" w:rsidP="00A36A9D">
            <w:pPr>
              <w:widowControl/>
              <w:jc w:val="center"/>
              <w:rPr>
                <w:sz w:val="20"/>
                <w:szCs w:val="20"/>
                <w:lang w:val="en-US" w:bidi="en-US"/>
              </w:rPr>
            </w:pPr>
            <w:r w:rsidRPr="00A36A9D">
              <w:rPr>
                <w:sz w:val="20"/>
                <w:szCs w:val="20"/>
                <w:lang w:val="en-US" w:bidi="en-US"/>
              </w:rPr>
              <w:t>1,32 a</w:t>
            </w:r>
          </w:p>
        </w:tc>
        <w:tc>
          <w:tcPr>
            <w:tcW w:w="1277" w:type="dxa"/>
          </w:tcPr>
          <w:p w14:paraId="029ED2F4" w14:textId="77777777" w:rsidR="00A36A9D" w:rsidRPr="00A36A9D" w:rsidRDefault="00A36A9D" w:rsidP="00A36A9D">
            <w:pPr>
              <w:widowControl/>
              <w:ind w:right="-108"/>
              <w:jc w:val="center"/>
              <w:rPr>
                <w:sz w:val="20"/>
                <w:szCs w:val="20"/>
                <w:lang w:val="en-US" w:bidi="en-US"/>
              </w:rPr>
            </w:pPr>
            <w:r w:rsidRPr="00A36A9D">
              <w:rPr>
                <w:sz w:val="20"/>
                <w:szCs w:val="20"/>
                <w:lang w:val="en-US" w:bidi="en-US"/>
              </w:rPr>
              <w:t>43,80 a</w:t>
            </w:r>
          </w:p>
        </w:tc>
        <w:tc>
          <w:tcPr>
            <w:tcW w:w="1276" w:type="dxa"/>
          </w:tcPr>
          <w:p w14:paraId="220F8354" w14:textId="77777777" w:rsidR="00A36A9D" w:rsidRPr="00A36A9D" w:rsidRDefault="00A36A9D" w:rsidP="00A36A9D">
            <w:pPr>
              <w:widowControl/>
              <w:jc w:val="center"/>
              <w:rPr>
                <w:sz w:val="20"/>
                <w:szCs w:val="20"/>
                <w:lang w:val="en-US" w:bidi="en-US"/>
              </w:rPr>
            </w:pPr>
            <w:r w:rsidRPr="00A36A9D">
              <w:rPr>
                <w:sz w:val="20"/>
                <w:szCs w:val="20"/>
                <w:lang w:val="en-US" w:bidi="en-US"/>
              </w:rPr>
              <w:t>5,08 a</w:t>
            </w:r>
          </w:p>
        </w:tc>
        <w:tc>
          <w:tcPr>
            <w:tcW w:w="1277" w:type="dxa"/>
            <w:vAlign w:val="bottom"/>
          </w:tcPr>
          <w:p w14:paraId="482DF932" w14:textId="77777777" w:rsidR="00A36A9D" w:rsidRPr="00A36A9D" w:rsidRDefault="00A36A9D" w:rsidP="00A36A9D">
            <w:pPr>
              <w:widowControl/>
              <w:jc w:val="center"/>
              <w:rPr>
                <w:sz w:val="20"/>
                <w:szCs w:val="20"/>
                <w:lang w:val="en-US" w:bidi="en-US"/>
              </w:rPr>
            </w:pPr>
            <w:r w:rsidRPr="00A36A9D">
              <w:rPr>
                <w:sz w:val="20"/>
                <w:szCs w:val="20"/>
                <w:lang w:val="en-US" w:bidi="en-US"/>
              </w:rPr>
              <w:t>13,63 a</w:t>
            </w:r>
          </w:p>
        </w:tc>
      </w:tr>
      <w:tr w:rsidR="00EA526F" w:rsidRPr="00A36A9D" w14:paraId="440BE442" w14:textId="77777777" w:rsidTr="00E67D03">
        <w:trPr>
          <w:jc w:val="center"/>
        </w:trPr>
        <w:tc>
          <w:tcPr>
            <w:tcW w:w="1977" w:type="dxa"/>
            <w:tcBorders>
              <w:bottom w:val="single" w:sz="4" w:space="0" w:color="auto"/>
            </w:tcBorders>
            <w:vAlign w:val="center"/>
          </w:tcPr>
          <w:p w14:paraId="5AC1CD49"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ORG</w:t>
            </w:r>
          </w:p>
        </w:tc>
        <w:tc>
          <w:tcPr>
            <w:tcW w:w="1276" w:type="dxa"/>
            <w:tcBorders>
              <w:bottom w:val="single" w:sz="4" w:space="0" w:color="auto"/>
            </w:tcBorders>
          </w:tcPr>
          <w:p w14:paraId="57ED3E7D" w14:textId="77777777" w:rsidR="00A36A9D" w:rsidRPr="00A36A9D" w:rsidRDefault="00A36A9D" w:rsidP="00A36A9D">
            <w:pPr>
              <w:widowControl/>
              <w:jc w:val="center"/>
              <w:rPr>
                <w:sz w:val="20"/>
                <w:szCs w:val="20"/>
                <w:lang w:val="en-US" w:bidi="en-US"/>
              </w:rPr>
            </w:pPr>
            <w:r w:rsidRPr="00A36A9D">
              <w:rPr>
                <w:sz w:val="20"/>
                <w:szCs w:val="20"/>
                <w:lang w:val="en-US" w:bidi="en-US"/>
              </w:rPr>
              <w:t>63,62 a</w:t>
            </w:r>
          </w:p>
        </w:tc>
        <w:tc>
          <w:tcPr>
            <w:tcW w:w="1276" w:type="dxa"/>
            <w:tcBorders>
              <w:bottom w:val="single" w:sz="4" w:space="0" w:color="auto"/>
            </w:tcBorders>
          </w:tcPr>
          <w:p w14:paraId="43831A80" w14:textId="77777777" w:rsidR="00A36A9D" w:rsidRPr="00A36A9D" w:rsidRDefault="00A36A9D" w:rsidP="00A36A9D">
            <w:pPr>
              <w:widowControl/>
              <w:jc w:val="center"/>
              <w:rPr>
                <w:sz w:val="20"/>
                <w:szCs w:val="20"/>
                <w:lang w:val="en-US" w:bidi="en-US"/>
              </w:rPr>
            </w:pPr>
            <w:r w:rsidRPr="00A36A9D">
              <w:rPr>
                <w:sz w:val="20"/>
                <w:szCs w:val="20"/>
                <w:lang w:val="en-US" w:bidi="en-US"/>
              </w:rPr>
              <w:t>1,27 a</w:t>
            </w:r>
          </w:p>
        </w:tc>
        <w:tc>
          <w:tcPr>
            <w:tcW w:w="1277" w:type="dxa"/>
            <w:tcBorders>
              <w:bottom w:val="single" w:sz="4" w:space="0" w:color="auto"/>
            </w:tcBorders>
          </w:tcPr>
          <w:p w14:paraId="179C7938" w14:textId="77777777" w:rsidR="00A36A9D" w:rsidRPr="00A36A9D" w:rsidRDefault="00A36A9D" w:rsidP="00A36A9D">
            <w:pPr>
              <w:widowControl/>
              <w:ind w:right="-108"/>
              <w:jc w:val="center"/>
              <w:rPr>
                <w:sz w:val="20"/>
                <w:szCs w:val="20"/>
                <w:lang w:val="en-US" w:bidi="en-US"/>
              </w:rPr>
            </w:pPr>
            <w:r w:rsidRPr="00A36A9D">
              <w:rPr>
                <w:sz w:val="20"/>
                <w:szCs w:val="20"/>
                <w:lang w:val="en-US" w:bidi="en-US"/>
              </w:rPr>
              <w:t>38,67 b</w:t>
            </w:r>
          </w:p>
        </w:tc>
        <w:tc>
          <w:tcPr>
            <w:tcW w:w="1276" w:type="dxa"/>
            <w:tcBorders>
              <w:bottom w:val="single" w:sz="4" w:space="0" w:color="auto"/>
            </w:tcBorders>
          </w:tcPr>
          <w:p w14:paraId="68E30F37" w14:textId="77777777" w:rsidR="00A36A9D" w:rsidRPr="00A36A9D" w:rsidRDefault="00A36A9D" w:rsidP="00A36A9D">
            <w:pPr>
              <w:widowControl/>
              <w:jc w:val="center"/>
              <w:rPr>
                <w:sz w:val="20"/>
                <w:szCs w:val="20"/>
                <w:lang w:val="en-US" w:bidi="en-US"/>
              </w:rPr>
            </w:pPr>
            <w:r w:rsidRPr="00A36A9D">
              <w:rPr>
                <w:sz w:val="20"/>
                <w:szCs w:val="20"/>
                <w:lang w:val="en-US" w:bidi="en-US"/>
              </w:rPr>
              <w:t>5,05 a</w:t>
            </w:r>
          </w:p>
        </w:tc>
        <w:tc>
          <w:tcPr>
            <w:tcW w:w="1277" w:type="dxa"/>
            <w:tcBorders>
              <w:bottom w:val="single" w:sz="4" w:space="0" w:color="auto"/>
            </w:tcBorders>
            <w:vAlign w:val="bottom"/>
          </w:tcPr>
          <w:p w14:paraId="69CBA1D2" w14:textId="77777777" w:rsidR="00A36A9D" w:rsidRPr="00A36A9D" w:rsidRDefault="00A36A9D" w:rsidP="00A36A9D">
            <w:pPr>
              <w:widowControl/>
              <w:jc w:val="center"/>
              <w:rPr>
                <w:sz w:val="20"/>
                <w:szCs w:val="20"/>
                <w:lang w:val="en-US" w:bidi="en-US"/>
              </w:rPr>
            </w:pPr>
            <w:r w:rsidRPr="00A36A9D">
              <w:rPr>
                <w:sz w:val="20"/>
                <w:szCs w:val="20"/>
                <w:lang w:val="en-US" w:bidi="en-US"/>
              </w:rPr>
              <w:t>12,66 a</w:t>
            </w:r>
          </w:p>
        </w:tc>
      </w:tr>
      <w:tr w:rsidR="00EA526F" w:rsidRPr="00A36A9D" w14:paraId="1C97D681" w14:textId="77777777" w:rsidTr="00E67D03">
        <w:trPr>
          <w:jc w:val="center"/>
        </w:trPr>
        <w:tc>
          <w:tcPr>
            <w:tcW w:w="1977" w:type="dxa"/>
            <w:tcBorders>
              <w:top w:val="single" w:sz="4" w:space="0" w:color="auto"/>
            </w:tcBorders>
            <w:vAlign w:val="center"/>
          </w:tcPr>
          <w:p w14:paraId="17409231" w14:textId="77777777" w:rsidR="00A36A9D" w:rsidRPr="00A36A9D" w:rsidRDefault="00A36A9D" w:rsidP="00A36A9D">
            <w:pPr>
              <w:widowControl/>
              <w:autoSpaceDE/>
              <w:autoSpaceDN/>
              <w:rPr>
                <w:rFonts w:eastAsia="Calibri"/>
                <w:sz w:val="20"/>
                <w:szCs w:val="20"/>
                <w:lang w:val="pt-BR" w:eastAsia="pt-BR"/>
              </w:rPr>
            </w:pPr>
            <w:r w:rsidRPr="00A36A9D">
              <w:rPr>
                <w:rFonts w:eastAsia="Calibri"/>
                <w:sz w:val="20"/>
                <w:szCs w:val="20"/>
                <w:lang w:val="pt-BR" w:eastAsia="pt-BR"/>
              </w:rPr>
              <w:t>Dose (D)</w:t>
            </w:r>
          </w:p>
        </w:tc>
        <w:tc>
          <w:tcPr>
            <w:tcW w:w="1276" w:type="dxa"/>
            <w:tcBorders>
              <w:top w:val="single" w:sz="4" w:space="0" w:color="auto"/>
            </w:tcBorders>
          </w:tcPr>
          <w:p w14:paraId="23352FF4" w14:textId="77777777" w:rsidR="00A36A9D" w:rsidRPr="00A36A9D" w:rsidRDefault="00A36A9D" w:rsidP="00A36A9D">
            <w:pPr>
              <w:widowControl/>
              <w:jc w:val="center"/>
              <w:rPr>
                <w:sz w:val="20"/>
                <w:szCs w:val="20"/>
                <w:lang w:val="en-US" w:bidi="en-US"/>
              </w:rPr>
            </w:pPr>
          </w:p>
        </w:tc>
        <w:tc>
          <w:tcPr>
            <w:tcW w:w="1276" w:type="dxa"/>
            <w:tcBorders>
              <w:top w:val="single" w:sz="4" w:space="0" w:color="auto"/>
            </w:tcBorders>
          </w:tcPr>
          <w:p w14:paraId="4A7D686D" w14:textId="77777777" w:rsidR="00A36A9D" w:rsidRPr="00A36A9D" w:rsidRDefault="00A36A9D" w:rsidP="00A36A9D">
            <w:pPr>
              <w:widowControl/>
              <w:jc w:val="center"/>
              <w:rPr>
                <w:sz w:val="20"/>
                <w:szCs w:val="20"/>
                <w:lang w:val="en-US" w:bidi="en-US"/>
              </w:rPr>
            </w:pPr>
          </w:p>
        </w:tc>
        <w:tc>
          <w:tcPr>
            <w:tcW w:w="1277" w:type="dxa"/>
            <w:tcBorders>
              <w:top w:val="single" w:sz="4" w:space="0" w:color="auto"/>
            </w:tcBorders>
          </w:tcPr>
          <w:p w14:paraId="481BEDB2" w14:textId="77777777" w:rsidR="00A36A9D" w:rsidRPr="00A36A9D" w:rsidRDefault="00A36A9D" w:rsidP="00A36A9D">
            <w:pPr>
              <w:widowControl/>
              <w:jc w:val="center"/>
              <w:rPr>
                <w:sz w:val="20"/>
                <w:szCs w:val="20"/>
                <w:lang w:val="en-US" w:bidi="en-US"/>
              </w:rPr>
            </w:pPr>
          </w:p>
        </w:tc>
        <w:tc>
          <w:tcPr>
            <w:tcW w:w="1276" w:type="dxa"/>
            <w:tcBorders>
              <w:top w:val="single" w:sz="4" w:space="0" w:color="auto"/>
            </w:tcBorders>
          </w:tcPr>
          <w:p w14:paraId="727AA62B" w14:textId="77777777" w:rsidR="00A36A9D" w:rsidRPr="00A36A9D" w:rsidRDefault="00A36A9D" w:rsidP="00A36A9D">
            <w:pPr>
              <w:widowControl/>
              <w:jc w:val="center"/>
              <w:rPr>
                <w:sz w:val="20"/>
                <w:szCs w:val="20"/>
                <w:lang w:val="en-US" w:bidi="en-US"/>
              </w:rPr>
            </w:pPr>
          </w:p>
        </w:tc>
        <w:tc>
          <w:tcPr>
            <w:tcW w:w="1277" w:type="dxa"/>
            <w:tcBorders>
              <w:top w:val="single" w:sz="4" w:space="0" w:color="auto"/>
            </w:tcBorders>
          </w:tcPr>
          <w:p w14:paraId="6645BE06" w14:textId="77777777" w:rsidR="00A36A9D" w:rsidRPr="00A36A9D" w:rsidRDefault="00A36A9D" w:rsidP="00A36A9D">
            <w:pPr>
              <w:widowControl/>
              <w:jc w:val="center"/>
              <w:rPr>
                <w:sz w:val="20"/>
                <w:szCs w:val="20"/>
                <w:lang w:val="en-US" w:bidi="en-US"/>
              </w:rPr>
            </w:pPr>
          </w:p>
        </w:tc>
      </w:tr>
      <w:tr w:rsidR="00EA526F" w:rsidRPr="00A36A9D" w14:paraId="597D51A4" w14:textId="77777777" w:rsidTr="00E67D03">
        <w:trPr>
          <w:jc w:val="center"/>
        </w:trPr>
        <w:tc>
          <w:tcPr>
            <w:tcW w:w="1977" w:type="dxa"/>
            <w:vAlign w:val="center"/>
          </w:tcPr>
          <w:p w14:paraId="080CE30A"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Zero</w:t>
            </w:r>
          </w:p>
        </w:tc>
        <w:tc>
          <w:tcPr>
            <w:tcW w:w="1276" w:type="dxa"/>
          </w:tcPr>
          <w:p w14:paraId="716EB7BE"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50,76 c</w:t>
            </w:r>
          </w:p>
        </w:tc>
        <w:tc>
          <w:tcPr>
            <w:tcW w:w="1276" w:type="dxa"/>
          </w:tcPr>
          <w:p w14:paraId="3F8BEE4F" w14:textId="77777777" w:rsidR="00A36A9D" w:rsidRPr="00A36A9D" w:rsidRDefault="00A36A9D" w:rsidP="00A36A9D">
            <w:pPr>
              <w:widowControl/>
              <w:jc w:val="center"/>
              <w:rPr>
                <w:sz w:val="20"/>
                <w:szCs w:val="20"/>
                <w:lang w:val="en-US" w:bidi="en-US"/>
              </w:rPr>
            </w:pPr>
            <w:r w:rsidRPr="00A36A9D">
              <w:rPr>
                <w:sz w:val="20"/>
                <w:szCs w:val="20"/>
                <w:lang w:val="en-US" w:bidi="en-US"/>
              </w:rPr>
              <w:t>1,07 b</w:t>
            </w:r>
          </w:p>
        </w:tc>
        <w:tc>
          <w:tcPr>
            <w:tcW w:w="1277" w:type="dxa"/>
          </w:tcPr>
          <w:p w14:paraId="764210F5" w14:textId="77777777" w:rsidR="00A36A9D" w:rsidRPr="00A36A9D" w:rsidRDefault="00A36A9D" w:rsidP="00A36A9D">
            <w:pPr>
              <w:widowControl/>
              <w:ind w:right="-108"/>
              <w:jc w:val="center"/>
              <w:rPr>
                <w:sz w:val="20"/>
                <w:szCs w:val="20"/>
                <w:lang w:val="en-US" w:bidi="en-US"/>
              </w:rPr>
            </w:pPr>
            <w:r w:rsidRPr="00A36A9D">
              <w:rPr>
                <w:sz w:val="20"/>
                <w:szCs w:val="20"/>
                <w:lang w:val="en-US" w:bidi="en-US"/>
              </w:rPr>
              <w:t>36,03 b</w:t>
            </w:r>
          </w:p>
        </w:tc>
        <w:tc>
          <w:tcPr>
            <w:tcW w:w="1276" w:type="dxa"/>
            <w:vAlign w:val="bottom"/>
          </w:tcPr>
          <w:p w14:paraId="5F91730D" w14:textId="77777777" w:rsidR="00A36A9D" w:rsidRPr="00A36A9D" w:rsidRDefault="00A36A9D" w:rsidP="00A36A9D">
            <w:pPr>
              <w:widowControl/>
              <w:jc w:val="center"/>
              <w:rPr>
                <w:sz w:val="20"/>
                <w:szCs w:val="20"/>
                <w:lang w:val="en-US" w:bidi="en-US"/>
              </w:rPr>
            </w:pPr>
            <w:r w:rsidRPr="00A36A9D">
              <w:rPr>
                <w:sz w:val="20"/>
                <w:szCs w:val="20"/>
                <w:lang w:val="en-US" w:bidi="en-US"/>
              </w:rPr>
              <w:t>5,00 a</w:t>
            </w:r>
          </w:p>
        </w:tc>
        <w:tc>
          <w:tcPr>
            <w:tcW w:w="1277" w:type="dxa"/>
            <w:vAlign w:val="bottom"/>
          </w:tcPr>
          <w:p w14:paraId="69F790DD" w14:textId="77777777" w:rsidR="00A36A9D" w:rsidRPr="00A36A9D" w:rsidRDefault="00A36A9D" w:rsidP="00A36A9D">
            <w:pPr>
              <w:widowControl/>
              <w:jc w:val="center"/>
              <w:rPr>
                <w:sz w:val="20"/>
                <w:szCs w:val="20"/>
                <w:lang w:val="en-US" w:bidi="en-US"/>
              </w:rPr>
            </w:pPr>
            <w:r w:rsidRPr="00A36A9D">
              <w:rPr>
                <w:sz w:val="20"/>
                <w:szCs w:val="20"/>
                <w:lang w:val="en-US" w:bidi="en-US"/>
              </w:rPr>
              <w:t>12,07 a</w:t>
            </w:r>
          </w:p>
        </w:tc>
      </w:tr>
      <w:tr w:rsidR="00EA526F" w:rsidRPr="00A36A9D" w14:paraId="4742A123" w14:textId="77777777" w:rsidTr="00E67D03">
        <w:trPr>
          <w:jc w:val="center"/>
        </w:trPr>
        <w:tc>
          <w:tcPr>
            <w:tcW w:w="1977" w:type="dxa"/>
            <w:vAlign w:val="center"/>
          </w:tcPr>
          <w:p w14:paraId="37B1D4E0"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50</w:t>
            </w:r>
          </w:p>
        </w:tc>
        <w:tc>
          <w:tcPr>
            <w:tcW w:w="1276" w:type="dxa"/>
          </w:tcPr>
          <w:p w14:paraId="3C40561D"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66,41 b</w:t>
            </w:r>
          </w:p>
        </w:tc>
        <w:tc>
          <w:tcPr>
            <w:tcW w:w="1276" w:type="dxa"/>
          </w:tcPr>
          <w:p w14:paraId="0B346DFB" w14:textId="77777777" w:rsidR="00A36A9D" w:rsidRPr="00A36A9D" w:rsidRDefault="00A36A9D" w:rsidP="00A36A9D">
            <w:pPr>
              <w:widowControl/>
              <w:jc w:val="center"/>
              <w:rPr>
                <w:sz w:val="20"/>
                <w:szCs w:val="20"/>
                <w:lang w:val="en-US" w:bidi="en-US"/>
              </w:rPr>
            </w:pPr>
            <w:r w:rsidRPr="00A36A9D">
              <w:rPr>
                <w:sz w:val="20"/>
                <w:szCs w:val="20"/>
                <w:lang w:val="en-US" w:bidi="en-US"/>
              </w:rPr>
              <w:t xml:space="preserve">  1,32 ab</w:t>
            </w:r>
          </w:p>
        </w:tc>
        <w:tc>
          <w:tcPr>
            <w:tcW w:w="1277" w:type="dxa"/>
          </w:tcPr>
          <w:p w14:paraId="756BE8AF" w14:textId="77777777" w:rsidR="00A36A9D" w:rsidRPr="00A36A9D" w:rsidRDefault="00A36A9D" w:rsidP="00A36A9D">
            <w:pPr>
              <w:widowControl/>
              <w:ind w:right="-108"/>
              <w:jc w:val="center"/>
              <w:rPr>
                <w:sz w:val="20"/>
                <w:szCs w:val="20"/>
                <w:lang w:val="en-US" w:bidi="en-US"/>
              </w:rPr>
            </w:pPr>
            <w:r w:rsidRPr="00A36A9D">
              <w:rPr>
                <w:sz w:val="20"/>
                <w:szCs w:val="20"/>
                <w:lang w:val="en-US" w:bidi="en-US"/>
              </w:rPr>
              <w:t>44,16 a</w:t>
            </w:r>
          </w:p>
        </w:tc>
        <w:tc>
          <w:tcPr>
            <w:tcW w:w="1276" w:type="dxa"/>
            <w:vAlign w:val="bottom"/>
          </w:tcPr>
          <w:p w14:paraId="47CA6BBF" w14:textId="77777777" w:rsidR="00A36A9D" w:rsidRPr="00A36A9D" w:rsidRDefault="00A36A9D" w:rsidP="00A36A9D">
            <w:pPr>
              <w:widowControl/>
              <w:jc w:val="center"/>
              <w:rPr>
                <w:sz w:val="20"/>
                <w:szCs w:val="20"/>
                <w:lang w:val="en-US" w:bidi="en-US"/>
              </w:rPr>
            </w:pPr>
            <w:r w:rsidRPr="00A36A9D">
              <w:rPr>
                <w:sz w:val="20"/>
                <w:szCs w:val="20"/>
                <w:lang w:val="en-US" w:bidi="en-US"/>
              </w:rPr>
              <w:t>5,20 a</w:t>
            </w:r>
          </w:p>
        </w:tc>
        <w:tc>
          <w:tcPr>
            <w:tcW w:w="1277" w:type="dxa"/>
            <w:vAlign w:val="bottom"/>
          </w:tcPr>
          <w:p w14:paraId="3B946710" w14:textId="77777777" w:rsidR="00A36A9D" w:rsidRPr="00A36A9D" w:rsidRDefault="00A36A9D" w:rsidP="00A36A9D">
            <w:pPr>
              <w:widowControl/>
              <w:jc w:val="center"/>
              <w:rPr>
                <w:sz w:val="20"/>
                <w:szCs w:val="20"/>
                <w:lang w:val="en-US" w:bidi="en-US"/>
              </w:rPr>
            </w:pPr>
            <w:r w:rsidRPr="00A36A9D">
              <w:rPr>
                <w:sz w:val="20"/>
                <w:szCs w:val="20"/>
                <w:lang w:val="en-US" w:bidi="en-US"/>
              </w:rPr>
              <w:t>13,88 a</w:t>
            </w:r>
          </w:p>
        </w:tc>
      </w:tr>
      <w:tr w:rsidR="00EA526F" w:rsidRPr="00A36A9D" w14:paraId="1ACAECE0" w14:textId="77777777" w:rsidTr="00E67D03">
        <w:trPr>
          <w:jc w:val="center"/>
        </w:trPr>
        <w:tc>
          <w:tcPr>
            <w:tcW w:w="1977" w:type="dxa"/>
            <w:vAlign w:val="center"/>
          </w:tcPr>
          <w:p w14:paraId="622C8AC3"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75</w:t>
            </w:r>
          </w:p>
        </w:tc>
        <w:tc>
          <w:tcPr>
            <w:tcW w:w="1276" w:type="dxa"/>
          </w:tcPr>
          <w:p w14:paraId="61D44CE1"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 xml:space="preserve"> 71,63 ab</w:t>
            </w:r>
          </w:p>
        </w:tc>
        <w:tc>
          <w:tcPr>
            <w:tcW w:w="1276" w:type="dxa"/>
          </w:tcPr>
          <w:p w14:paraId="28963F1D" w14:textId="77777777" w:rsidR="00A36A9D" w:rsidRPr="00A36A9D" w:rsidRDefault="00A36A9D" w:rsidP="00A36A9D">
            <w:pPr>
              <w:widowControl/>
              <w:jc w:val="center"/>
              <w:rPr>
                <w:sz w:val="20"/>
                <w:szCs w:val="20"/>
                <w:lang w:val="en-US" w:bidi="en-US"/>
              </w:rPr>
            </w:pPr>
            <w:r w:rsidRPr="00A36A9D">
              <w:rPr>
                <w:sz w:val="20"/>
                <w:szCs w:val="20"/>
                <w:lang w:val="en-US" w:bidi="en-US"/>
              </w:rPr>
              <w:t>1,57 a</w:t>
            </w:r>
          </w:p>
        </w:tc>
        <w:tc>
          <w:tcPr>
            <w:tcW w:w="1277" w:type="dxa"/>
          </w:tcPr>
          <w:p w14:paraId="26FFFA2D" w14:textId="77777777" w:rsidR="00A36A9D" w:rsidRPr="00A36A9D" w:rsidRDefault="00A36A9D" w:rsidP="00A36A9D">
            <w:pPr>
              <w:widowControl/>
              <w:ind w:right="-108"/>
              <w:jc w:val="center"/>
              <w:rPr>
                <w:sz w:val="20"/>
                <w:szCs w:val="20"/>
                <w:lang w:val="en-US" w:bidi="en-US"/>
              </w:rPr>
            </w:pPr>
            <w:r w:rsidRPr="00A36A9D">
              <w:rPr>
                <w:sz w:val="20"/>
                <w:szCs w:val="20"/>
                <w:lang w:val="en-US" w:bidi="en-US"/>
              </w:rPr>
              <w:t xml:space="preserve">  39,15 ab</w:t>
            </w:r>
          </w:p>
        </w:tc>
        <w:tc>
          <w:tcPr>
            <w:tcW w:w="1276" w:type="dxa"/>
            <w:vAlign w:val="bottom"/>
          </w:tcPr>
          <w:p w14:paraId="452D647E" w14:textId="77777777" w:rsidR="00A36A9D" w:rsidRPr="00A36A9D" w:rsidRDefault="00A36A9D" w:rsidP="00A36A9D">
            <w:pPr>
              <w:widowControl/>
              <w:jc w:val="center"/>
              <w:rPr>
                <w:sz w:val="20"/>
                <w:szCs w:val="20"/>
                <w:lang w:val="en-US" w:bidi="en-US"/>
              </w:rPr>
            </w:pPr>
            <w:r w:rsidRPr="00A36A9D">
              <w:rPr>
                <w:sz w:val="20"/>
                <w:szCs w:val="20"/>
                <w:lang w:val="en-US" w:bidi="en-US"/>
              </w:rPr>
              <w:t>5,18 a</w:t>
            </w:r>
          </w:p>
        </w:tc>
        <w:tc>
          <w:tcPr>
            <w:tcW w:w="1277" w:type="dxa"/>
            <w:vAlign w:val="bottom"/>
          </w:tcPr>
          <w:p w14:paraId="79750EEF" w14:textId="77777777" w:rsidR="00A36A9D" w:rsidRPr="00A36A9D" w:rsidRDefault="00A36A9D" w:rsidP="00A36A9D">
            <w:pPr>
              <w:widowControl/>
              <w:jc w:val="center"/>
              <w:rPr>
                <w:sz w:val="20"/>
                <w:szCs w:val="20"/>
                <w:lang w:val="en-US" w:bidi="en-US"/>
              </w:rPr>
            </w:pPr>
            <w:r w:rsidRPr="00A36A9D">
              <w:rPr>
                <w:sz w:val="20"/>
                <w:szCs w:val="20"/>
                <w:lang w:val="en-US" w:bidi="en-US"/>
              </w:rPr>
              <w:t>13,42 a</w:t>
            </w:r>
          </w:p>
        </w:tc>
      </w:tr>
      <w:tr w:rsidR="00EA526F" w:rsidRPr="00A36A9D" w14:paraId="263BBA23" w14:textId="77777777" w:rsidTr="00E67D03">
        <w:trPr>
          <w:jc w:val="center"/>
        </w:trPr>
        <w:tc>
          <w:tcPr>
            <w:tcW w:w="1977" w:type="dxa"/>
            <w:tcBorders>
              <w:bottom w:val="single" w:sz="4" w:space="0" w:color="auto"/>
            </w:tcBorders>
            <w:vAlign w:val="center"/>
          </w:tcPr>
          <w:p w14:paraId="75EDFF33" w14:textId="77777777" w:rsidR="00A36A9D" w:rsidRPr="00A36A9D" w:rsidRDefault="00A36A9D" w:rsidP="00A36A9D">
            <w:pPr>
              <w:widowControl/>
              <w:autoSpaceDE/>
              <w:autoSpaceDN/>
              <w:jc w:val="center"/>
              <w:rPr>
                <w:rFonts w:eastAsia="Calibri"/>
                <w:sz w:val="20"/>
                <w:szCs w:val="20"/>
                <w:lang w:val="pt-BR" w:eastAsia="pt-BR"/>
              </w:rPr>
            </w:pPr>
            <w:r w:rsidRPr="00A36A9D">
              <w:rPr>
                <w:rFonts w:eastAsia="Calibri"/>
                <w:sz w:val="20"/>
                <w:szCs w:val="20"/>
                <w:lang w:val="pt-BR" w:eastAsia="pt-BR"/>
              </w:rPr>
              <w:t>100</w:t>
            </w:r>
          </w:p>
        </w:tc>
        <w:tc>
          <w:tcPr>
            <w:tcW w:w="1276" w:type="dxa"/>
            <w:tcBorders>
              <w:bottom w:val="single" w:sz="4" w:space="0" w:color="auto"/>
            </w:tcBorders>
          </w:tcPr>
          <w:p w14:paraId="46643FB6"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82,77 a</w:t>
            </w:r>
          </w:p>
        </w:tc>
        <w:tc>
          <w:tcPr>
            <w:tcW w:w="1276" w:type="dxa"/>
            <w:tcBorders>
              <w:bottom w:val="single" w:sz="4" w:space="0" w:color="auto"/>
            </w:tcBorders>
          </w:tcPr>
          <w:p w14:paraId="0EED1072" w14:textId="77777777" w:rsidR="00A36A9D" w:rsidRPr="00A36A9D" w:rsidRDefault="00A36A9D" w:rsidP="00A36A9D">
            <w:pPr>
              <w:widowControl/>
              <w:jc w:val="center"/>
              <w:rPr>
                <w:sz w:val="20"/>
                <w:szCs w:val="20"/>
                <w:lang w:val="en-US" w:bidi="en-US"/>
              </w:rPr>
            </w:pPr>
            <w:r w:rsidRPr="00A36A9D">
              <w:rPr>
                <w:sz w:val="20"/>
                <w:szCs w:val="20"/>
                <w:lang w:val="en-US" w:bidi="en-US"/>
              </w:rPr>
              <w:t>1,43 a</w:t>
            </w:r>
          </w:p>
        </w:tc>
        <w:tc>
          <w:tcPr>
            <w:tcW w:w="1277" w:type="dxa"/>
            <w:tcBorders>
              <w:bottom w:val="single" w:sz="4" w:space="0" w:color="auto"/>
            </w:tcBorders>
          </w:tcPr>
          <w:p w14:paraId="379CAB66" w14:textId="77777777" w:rsidR="00A36A9D" w:rsidRPr="00A36A9D" w:rsidRDefault="00A36A9D" w:rsidP="00A36A9D">
            <w:pPr>
              <w:widowControl/>
              <w:ind w:right="-108"/>
              <w:jc w:val="center"/>
              <w:rPr>
                <w:sz w:val="20"/>
                <w:szCs w:val="20"/>
                <w:lang w:val="en-US" w:bidi="en-US"/>
              </w:rPr>
            </w:pPr>
            <w:r w:rsidRPr="00A36A9D">
              <w:rPr>
                <w:sz w:val="20"/>
                <w:szCs w:val="20"/>
                <w:lang w:val="en-US" w:bidi="en-US"/>
              </w:rPr>
              <w:t>44,62 a</w:t>
            </w:r>
          </w:p>
        </w:tc>
        <w:tc>
          <w:tcPr>
            <w:tcW w:w="1276" w:type="dxa"/>
            <w:tcBorders>
              <w:bottom w:val="single" w:sz="4" w:space="0" w:color="auto"/>
            </w:tcBorders>
            <w:vAlign w:val="bottom"/>
          </w:tcPr>
          <w:p w14:paraId="1068348F" w14:textId="77777777" w:rsidR="00A36A9D" w:rsidRPr="00A36A9D" w:rsidRDefault="00A36A9D" w:rsidP="00A36A9D">
            <w:pPr>
              <w:widowControl/>
              <w:jc w:val="center"/>
              <w:rPr>
                <w:sz w:val="20"/>
                <w:szCs w:val="20"/>
                <w:lang w:val="en-US" w:bidi="en-US"/>
              </w:rPr>
            </w:pPr>
            <w:r w:rsidRPr="00A36A9D">
              <w:rPr>
                <w:sz w:val="20"/>
                <w:szCs w:val="20"/>
                <w:lang w:val="en-US" w:bidi="en-US"/>
              </w:rPr>
              <w:t>5,05 a</w:t>
            </w:r>
          </w:p>
        </w:tc>
        <w:tc>
          <w:tcPr>
            <w:tcW w:w="1277" w:type="dxa"/>
            <w:tcBorders>
              <w:bottom w:val="single" w:sz="4" w:space="0" w:color="auto"/>
            </w:tcBorders>
            <w:vAlign w:val="bottom"/>
          </w:tcPr>
          <w:p w14:paraId="08B516E3" w14:textId="77777777" w:rsidR="00A36A9D" w:rsidRPr="00A36A9D" w:rsidRDefault="00A36A9D" w:rsidP="00A36A9D">
            <w:pPr>
              <w:widowControl/>
              <w:jc w:val="center"/>
              <w:rPr>
                <w:sz w:val="20"/>
                <w:szCs w:val="20"/>
                <w:lang w:val="en-US" w:bidi="en-US"/>
              </w:rPr>
            </w:pPr>
            <w:r w:rsidRPr="00A36A9D">
              <w:rPr>
                <w:sz w:val="20"/>
                <w:szCs w:val="20"/>
                <w:lang w:val="en-US" w:bidi="en-US"/>
              </w:rPr>
              <w:t>13,68 a</w:t>
            </w:r>
          </w:p>
        </w:tc>
      </w:tr>
      <w:tr w:rsidR="00EA526F" w:rsidRPr="00A36A9D" w14:paraId="255A494E" w14:textId="77777777" w:rsidTr="00E67D03">
        <w:trPr>
          <w:jc w:val="center"/>
        </w:trPr>
        <w:tc>
          <w:tcPr>
            <w:tcW w:w="1977" w:type="dxa"/>
            <w:tcBorders>
              <w:top w:val="single" w:sz="4" w:space="0" w:color="auto"/>
            </w:tcBorders>
          </w:tcPr>
          <w:p w14:paraId="5C60A8FB" w14:textId="77777777" w:rsidR="00A36A9D" w:rsidRPr="00A36A9D" w:rsidRDefault="00A36A9D" w:rsidP="00A36A9D">
            <w:pPr>
              <w:widowControl/>
              <w:autoSpaceDE/>
              <w:autoSpaceDN/>
              <w:jc w:val="center"/>
              <w:rPr>
                <w:rFonts w:eastAsia="Calibri"/>
                <w:sz w:val="20"/>
                <w:szCs w:val="20"/>
                <w:lang w:val="pt-BR" w:bidi="en-US"/>
              </w:rPr>
            </w:pPr>
            <w:r w:rsidRPr="00A36A9D">
              <w:rPr>
                <w:rFonts w:eastAsia="Calibri"/>
                <w:sz w:val="20"/>
                <w:szCs w:val="20"/>
                <w:lang w:val="pt-BR" w:bidi="en-US"/>
              </w:rPr>
              <w:t>Teste F para F</w:t>
            </w:r>
          </w:p>
        </w:tc>
        <w:tc>
          <w:tcPr>
            <w:tcW w:w="1276" w:type="dxa"/>
            <w:tcBorders>
              <w:top w:val="single" w:sz="4" w:space="0" w:color="auto"/>
            </w:tcBorders>
          </w:tcPr>
          <w:p w14:paraId="033F7DFA"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1,29</w:t>
            </w:r>
            <w:r w:rsidRPr="00A36A9D">
              <w:rPr>
                <w:sz w:val="20"/>
                <w:szCs w:val="20"/>
                <w:vertAlign w:val="superscript"/>
                <w:lang w:val="en-US" w:bidi="en-US"/>
              </w:rPr>
              <w:t>ns</w:t>
            </w:r>
          </w:p>
        </w:tc>
        <w:tc>
          <w:tcPr>
            <w:tcW w:w="1276" w:type="dxa"/>
            <w:tcBorders>
              <w:top w:val="single" w:sz="4" w:space="0" w:color="auto"/>
            </w:tcBorders>
          </w:tcPr>
          <w:p w14:paraId="35D09CAA" w14:textId="77777777" w:rsidR="00A36A9D" w:rsidRPr="00A36A9D" w:rsidRDefault="00A36A9D" w:rsidP="00A36A9D">
            <w:pPr>
              <w:widowControl/>
              <w:jc w:val="center"/>
              <w:rPr>
                <w:sz w:val="20"/>
                <w:szCs w:val="20"/>
                <w:lang w:val="en-US" w:bidi="en-US"/>
              </w:rPr>
            </w:pPr>
            <w:r w:rsidRPr="00A36A9D">
              <w:rPr>
                <w:sz w:val="20"/>
                <w:szCs w:val="20"/>
                <w:lang w:val="en-US" w:bidi="en-US"/>
              </w:rPr>
              <w:t>1,90</w:t>
            </w:r>
            <w:r w:rsidRPr="00A36A9D">
              <w:rPr>
                <w:sz w:val="20"/>
                <w:szCs w:val="20"/>
                <w:vertAlign w:val="superscript"/>
                <w:lang w:val="en-US" w:bidi="en-US"/>
              </w:rPr>
              <w:t>ns</w:t>
            </w:r>
          </w:p>
        </w:tc>
        <w:tc>
          <w:tcPr>
            <w:tcW w:w="1277" w:type="dxa"/>
            <w:tcBorders>
              <w:top w:val="single" w:sz="4" w:space="0" w:color="auto"/>
            </w:tcBorders>
          </w:tcPr>
          <w:p w14:paraId="1F16EC1F" w14:textId="77777777" w:rsidR="00A36A9D" w:rsidRPr="00A36A9D" w:rsidRDefault="00A36A9D" w:rsidP="00A36A9D">
            <w:pPr>
              <w:widowControl/>
              <w:ind w:hanging="163"/>
              <w:jc w:val="center"/>
              <w:rPr>
                <w:sz w:val="20"/>
                <w:szCs w:val="20"/>
                <w:lang w:val="en-US" w:bidi="en-US"/>
              </w:rPr>
            </w:pPr>
            <w:r w:rsidRPr="00A36A9D">
              <w:rPr>
                <w:sz w:val="20"/>
                <w:szCs w:val="20"/>
                <w:lang w:val="en-US" w:bidi="en-US"/>
              </w:rPr>
              <w:t>3,95*</w:t>
            </w:r>
          </w:p>
        </w:tc>
        <w:tc>
          <w:tcPr>
            <w:tcW w:w="1276" w:type="dxa"/>
            <w:tcBorders>
              <w:top w:val="single" w:sz="4" w:space="0" w:color="auto"/>
            </w:tcBorders>
          </w:tcPr>
          <w:p w14:paraId="4D6D1AE2" w14:textId="77777777" w:rsidR="00A36A9D" w:rsidRPr="00A36A9D" w:rsidRDefault="00A36A9D" w:rsidP="00A36A9D">
            <w:pPr>
              <w:widowControl/>
              <w:jc w:val="center"/>
              <w:rPr>
                <w:sz w:val="20"/>
                <w:szCs w:val="20"/>
                <w:lang w:val="en-US" w:bidi="en-US"/>
              </w:rPr>
            </w:pPr>
            <w:r w:rsidRPr="00A36A9D">
              <w:rPr>
                <w:sz w:val="20"/>
                <w:szCs w:val="20"/>
                <w:lang w:val="en-US" w:bidi="en-US"/>
              </w:rPr>
              <w:t>0,20</w:t>
            </w:r>
            <w:r w:rsidRPr="00A36A9D">
              <w:rPr>
                <w:sz w:val="20"/>
                <w:szCs w:val="20"/>
                <w:vertAlign w:val="superscript"/>
                <w:lang w:val="en-US" w:bidi="en-US"/>
              </w:rPr>
              <w:t>ns</w:t>
            </w:r>
          </w:p>
        </w:tc>
        <w:tc>
          <w:tcPr>
            <w:tcW w:w="1277" w:type="dxa"/>
            <w:tcBorders>
              <w:top w:val="single" w:sz="4" w:space="0" w:color="auto"/>
            </w:tcBorders>
            <w:vAlign w:val="bottom"/>
          </w:tcPr>
          <w:p w14:paraId="6DAD1DBA" w14:textId="77777777" w:rsidR="00A36A9D" w:rsidRPr="00A36A9D" w:rsidRDefault="00A36A9D" w:rsidP="00A36A9D">
            <w:pPr>
              <w:widowControl/>
              <w:jc w:val="center"/>
              <w:rPr>
                <w:sz w:val="20"/>
                <w:szCs w:val="20"/>
                <w:lang w:val="en-US" w:bidi="en-US"/>
              </w:rPr>
            </w:pPr>
            <w:r w:rsidRPr="00A36A9D">
              <w:rPr>
                <w:sz w:val="20"/>
                <w:szCs w:val="20"/>
                <w:lang w:val="en-US" w:bidi="en-US"/>
              </w:rPr>
              <w:t>1,53</w:t>
            </w:r>
            <w:r w:rsidRPr="00A36A9D">
              <w:rPr>
                <w:sz w:val="20"/>
                <w:szCs w:val="20"/>
                <w:vertAlign w:val="superscript"/>
                <w:lang w:val="en-US" w:bidi="en-US"/>
              </w:rPr>
              <w:t>ns</w:t>
            </w:r>
          </w:p>
        </w:tc>
      </w:tr>
      <w:tr w:rsidR="00EA526F" w:rsidRPr="00A36A9D" w14:paraId="3F0CEC19" w14:textId="77777777" w:rsidTr="00E67D03">
        <w:trPr>
          <w:jc w:val="center"/>
        </w:trPr>
        <w:tc>
          <w:tcPr>
            <w:tcW w:w="1977" w:type="dxa"/>
          </w:tcPr>
          <w:p w14:paraId="13BAFBFF" w14:textId="77777777" w:rsidR="00A36A9D" w:rsidRPr="00A36A9D" w:rsidRDefault="00A36A9D" w:rsidP="00A36A9D">
            <w:pPr>
              <w:widowControl/>
              <w:autoSpaceDE/>
              <w:autoSpaceDN/>
              <w:jc w:val="center"/>
              <w:rPr>
                <w:rFonts w:eastAsia="Calibri"/>
                <w:sz w:val="20"/>
                <w:szCs w:val="20"/>
                <w:lang w:val="pt-BR" w:bidi="en-US"/>
              </w:rPr>
            </w:pPr>
            <w:r w:rsidRPr="00A36A9D">
              <w:rPr>
                <w:rFonts w:eastAsia="Calibri"/>
                <w:sz w:val="20"/>
                <w:szCs w:val="20"/>
                <w:lang w:val="pt-BR" w:bidi="en-US"/>
              </w:rPr>
              <w:t>Teste F para D</w:t>
            </w:r>
          </w:p>
        </w:tc>
        <w:tc>
          <w:tcPr>
            <w:tcW w:w="1276" w:type="dxa"/>
          </w:tcPr>
          <w:p w14:paraId="07622421"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12,32**</w:t>
            </w:r>
          </w:p>
        </w:tc>
        <w:tc>
          <w:tcPr>
            <w:tcW w:w="1276" w:type="dxa"/>
          </w:tcPr>
          <w:p w14:paraId="5B10CC32" w14:textId="77777777" w:rsidR="00A36A9D" w:rsidRPr="00A36A9D" w:rsidRDefault="00A36A9D" w:rsidP="00A36A9D">
            <w:pPr>
              <w:widowControl/>
              <w:jc w:val="center"/>
              <w:rPr>
                <w:sz w:val="20"/>
                <w:szCs w:val="20"/>
                <w:lang w:val="en-US" w:bidi="en-US"/>
              </w:rPr>
            </w:pPr>
            <w:r w:rsidRPr="00A36A9D">
              <w:rPr>
                <w:sz w:val="20"/>
                <w:szCs w:val="20"/>
                <w:lang w:val="en-US" w:bidi="en-US"/>
              </w:rPr>
              <w:t>8,16**</w:t>
            </w:r>
          </w:p>
        </w:tc>
        <w:tc>
          <w:tcPr>
            <w:tcW w:w="1277" w:type="dxa"/>
          </w:tcPr>
          <w:p w14:paraId="2E767B92" w14:textId="77777777" w:rsidR="00A36A9D" w:rsidRPr="00A36A9D" w:rsidRDefault="00A36A9D" w:rsidP="00A36A9D">
            <w:pPr>
              <w:widowControl/>
              <w:ind w:hanging="163"/>
              <w:jc w:val="center"/>
              <w:rPr>
                <w:sz w:val="20"/>
                <w:szCs w:val="20"/>
                <w:lang w:val="en-US" w:bidi="en-US"/>
              </w:rPr>
            </w:pPr>
            <w:r w:rsidRPr="00A36A9D">
              <w:rPr>
                <w:sz w:val="20"/>
                <w:szCs w:val="20"/>
                <w:lang w:val="en-US" w:bidi="en-US"/>
              </w:rPr>
              <w:t>7,48**</w:t>
            </w:r>
          </w:p>
        </w:tc>
        <w:tc>
          <w:tcPr>
            <w:tcW w:w="1276" w:type="dxa"/>
          </w:tcPr>
          <w:p w14:paraId="126F6EFA" w14:textId="77777777" w:rsidR="00A36A9D" w:rsidRPr="00A36A9D" w:rsidRDefault="00A36A9D" w:rsidP="00A36A9D">
            <w:pPr>
              <w:widowControl/>
              <w:jc w:val="center"/>
              <w:rPr>
                <w:sz w:val="20"/>
                <w:szCs w:val="20"/>
                <w:lang w:val="en-US" w:bidi="en-US"/>
              </w:rPr>
            </w:pPr>
            <w:r w:rsidRPr="00A36A9D">
              <w:rPr>
                <w:sz w:val="20"/>
                <w:szCs w:val="20"/>
                <w:lang w:val="en-US" w:bidi="en-US"/>
              </w:rPr>
              <w:t>0,25</w:t>
            </w:r>
            <w:r w:rsidRPr="00A36A9D">
              <w:rPr>
                <w:sz w:val="20"/>
                <w:szCs w:val="20"/>
                <w:vertAlign w:val="superscript"/>
                <w:lang w:val="en-US" w:bidi="en-US"/>
              </w:rPr>
              <w:t>ns</w:t>
            </w:r>
          </w:p>
        </w:tc>
        <w:tc>
          <w:tcPr>
            <w:tcW w:w="1277" w:type="dxa"/>
            <w:vAlign w:val="bottom"/>
          </w:tcPr>
          <w:p w14:paraId="5801259D" w14:textId="77777777" w:rsidR="00A36A9D" w:rsidRPr="00A36A9D" w:rsidRDefault="00A36A9D" w:rsidP="00A36A9D">
            <w:pPr>
              <w:widowControl/>
              <w:jc w:val="center"/>
              <w:rPr>
                <w:sz w:val="20"/>
                <w:szCs w:val="20"/>
                <w:lang w:val="en-US" w:bidi="en-US"/>
              </w:rPr>
            </w:pPr>
            <w:r w:rsidRPr="00A36A9D">
              <w:rPr>
                <w:sz w:val="20"/>
                <w:szCs w:val="20"/>
                <w:lang w:val="en-US" w:bidi="en-US"/>
              </w:rPr>
              <w:t>2,78</w:t>
            </w:r>
            <w:r w:rsidRPr="00A36A9D">
              <w:rPr>
                <w:sz w:val="20"/>
                <w:szCs w:val="20"/>
                <w:vertAlign w:val="superscript"/>
                <w:lang w:val="en-US" w:bidi="en-US"/>
              </w:rPr>
              <w:t>ns</w:t>
            </w:r>
          </w:p>
        </w:tc>
      </w:tr>
      <w:tr w:rsidR="00EA526F" w:rsidRPr="00A36A9D" w14:paraId="70D3A71B" w14:textId="77777777" w:rsidTr="00E67D03">
        <w:trPr>
          <w:trHeight w:val="283"/>
          <w:jc w:val="center"/>
        </w:trPr>
        <w:tc>
          <w:tcPr>
            <w:tcW w:w="1977" w:type="dxa"/>
            <w:tcBorders>
              <w:bottom w:val="single" w:sz="4" w:space="0" w:color="auto"/>
            </w:tcBorders>
          </w:tcPr>
          <w:p w14:paraId="6DCA62C8" w14:textId="77777777" w:rsidR="00A36A9D" w:rsidRPr="00A36A9D" w:rsidRDefault="00A36A9D" w:rsidP="00A36A9D">
            <w:pPr>
              <w:widowControl/>
              <w:autoSpaceDE/>
              <w:autoSpaceDN/>
              <w:jc w:val="center"/>
              <w:rPr>
                <w:rFonts w:eastAsia="Calibri"/>
                <w:sz w:val="20"/>
                <w:szCs w:val="20"/>
                <w:lang w:val="pt-BR" w:bidi="en-US"/>
              </w:rPr>
            </w:pPr>
            <w:r w:rsidRPr="00A36A9D">
              <w:rPr>
                <w:rFonts w:eastAsia="Calibri"/>
                <w:sz w:val="20"/>
                <w:szCs w:val="20"/>
                <w:lang w:val="pt-BR" w:bidi="en-US"/>
              </w:rPr>
              <w:t xml:space="preserve">Teste F para </w:t>
            </w:r>
            <w:proofErr w:type="spellStart"/>
            <w:r w:rsidRPr="00A36A9D">
              <w:rPr>
                <w:rFonts w:eastAsia="Calibri"/>
                <w:sz w:val="20"/>
                <w:szCs w:val="20"/>
                <w:lang w:val="pt-BR" w:bidi="en-US"/>
              </w:rPr>
              <w:t>FxD</w:t>
            </w:r>
            <w:proofErr w:type="spellEnd"/>
          </w:p>
        </w:tc>
        <w:tc>
          <w:tcPr>
            <w:tcW w:w="1276" w:type="dxa"/>
            <w:tcBorders>
              <w:bottom w:val="single" w:sz="4" w:space="0" w:color="auto"/>
            </w:tcBorders>
          </w:tcPr>
          <w:p w14:paraId="083C7B7C"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3,86**</w:t>
            </w:r>
          </w:p>
        </w:tc>
        <w:tc>
          <w:tcPr>
            <w:tcW w:w="1276" w:type="dxa"/>
            <w:tcBorders>
              <w:bottom w:val="single" w:sz="4" w:space="0" w:color="auto"/>
            </w:tcBorders>
          </w:tcPr>
          <w:p w14:paraId="1359FC05" w14:textId="77777777" w:rsidR="00A36A9D" w:rsidRPr="00A36A9D" w:rsidRDefault="00A36A9D" w:rsidP="00A36A9D">
            <w:pPr>
              <w:widowControl/>
              <w:jc w:val="center"/>
              <w:rPr>
                <w:sz w:val="20"/>
                <w:szCs w:val="20"/>
                <w:lang w:val="en-US" w:bidi="en-US"/>
              </w:rPr>
            </w:pPr>
            <w:r w:rsidRPr="00A36A9D">
              <w:rPr>
                <w:sz w:val="20"/>
                <w:szCs w:val="20"/>
                <w:lang w:val="en-US" w:bidi="en-US"/>
              </w:rPr>
              <w:t>5,03**</w:t>
            </w:r>
          </w:p>
        </w:tc>
        <w:tc>
          <w:tcPr>
            <w:tcW w:w="1277" w:type="dxa"/>
            <w:tcBorders>
              <w:bottom w:val="single" w:sz="4" w:space="0" w:color="auto"/>
            </w:tcBorders>
          </w:tcPr>
          <w:p w14:paraId="7E261997" w14:textId="77777777" w:rsidR="00A36A9D" w:rsidRPr="00A36A9D" w:rsidRDefault="00A36A9D" w:rsidP="00A36A9D">
            <w:pPr>
              <w:widowControl/>
              <w:ind w:hanging="163"/>
              <w:jc w:val="center"/>
              <w:rPr>
                <w:sz w:val="20"/>
                <w:szCs w:val="20"/>
                <w:lang w:val="en-US" w:bidi="en-US"/>
              </w:rPr>
            </w:pPr>
            <w:r w:rsidRPr="00A36A9D">
              <w:rPr>
                <w:sz w:val="20"/>
                <w:szCs w:val="20"/>
                <w:lang w:val="en-US" w:bidi="en-US"/>
              </w:rPr>
              <w:t>2,28</w:t>
            </w:r>
            <w:r w:rsidRPr="00A36A9D">
              <w:rPr>
                <w:sz w:val="20"/>
                <w:szCs w:val="20"/>
                <w:vertAlign w:val="superscript"/>
                <w:lang w:val="en-US" w:bidi="en-US"/>
              </w:rPr>
              <w:t>ns</w:t>
            </w:r>
          </w:p>
        </w:tc>
        <w:tc>
          <w:tcPr>
            <w:tcW w:w="1276" w:type="dxa"/>
            <w:tcBorders>
              <w:bottom w:val="single" w:sz="4" w:space="0" w:color="auto"/>
            </w:tcBorders>
          </w:tcPr>
          <w:p w14:paraId="16B0A487" w14:textId="77777777" w:rsidR="00A36A9D" w:rsidRPr="00A36A9D" w:rsidRDefault="00A36A9D" w:rsidP="00A36A9D">
            <w:pPr>
              <w:widowControl/>
              <w:jc w:val="center"/>
              <w:rPr>
                <w:sz w:val="20"/>
                <w:szCs w:val="20"/>
                <w:lang w:val="en-US" w:bidi="en-US"/>
              </w:rPr>
            </w:pPr>
            <w:r w:rsidRPr="00A36A9D">
              <w:rPr>
                <w:sz w:val="20"/>
                <w:szCs w:val="20"/>
                <w:lang w:val="en-US" w:bidi="en-US"/>
              </w:rPr>
              <w:t>0,81</w:t>
            </w:r>
            <w:r w:rsidRPr="00A36A9D">
              <w:rPr>
                <w:sz w:val="20"/>
                <w:szCs w:val="20"/>
                <w:vertAlign w:val="superscript"/>
                <w:lang w:val="en-US" w:bidi="en-US"/>
              </w:rPr>
              <w:t>ns</w:t>
            </w:r>
          </w:p>
        </w:tc>
        <w:tc>
          <w:tcPr>
            <w:tcW w:w="1277" w:type="dxa"/>
            <w:tcBorders>
              <w:bottom w:val="single" w:sz="4" w:space="0" w:color="auto"/>
            </w:tcBorders>
            <w:vAlign w:val="bottom"/>
          </w:tcPr>
          <w:p w14:paraId="11A48D76" w14:textId="77777777" w:rsidR="00A36A9D" w:rsidRPr="00A36A9D" w:rsidRDefault="00A36A9D" w:rsidP="00A36A9D">
            <w:pPr>
              <w:widowControl/>
              <w:jc w:val="center"/>
              <w:rPr>
                <w:sz w:val="20"/>
                <w:szCs w:val="20"/>
                <w:lang w:val="en-US" w:bidi="en-US"/>
              </w:rPr>
            </w:pPr>
            <w:r w:rsidRPr="00A36A9D">
              <w:rPr>
                <w:sz w:val="20"/>
                <w:szCs w:val="20"/>
                <w:lang w:val="en-US" w:bidi="en-US"/>
              </w:rPr>
              <w:t>0,73</w:t>
            </w:r>
            <w:r w:rsidRPr="00A36A9D">
              <w:rPr>
                <w:sz w:val="20"/>
                <w:szCs w:val="20"/>
                <w:vertAlign w:val="superscript"/>
                <w:lang w:val="en-US" w:bidi="en-US"/>
              </w:rPr>
              <w:t>ns</w:t>
            </w:r>
          </w:p>
        </w:tc>
      </w:tr>
      <w:tr w:rsidR="00EA526F" w:rsidRPr="00A36A9D" w14:paraId="71C391B4" w14:textId="77777777" w:rsidTr="00A36A9D">
        <w:trPr>
          <w:jc w:val="center"/>
        </w:trPr>
        <w:tc>
          <w:tcPr>
            <w:tcW w:w="1977" w:type="dxa"/>
            <w:tcBorders>
              <w:top w:val="single" w:sz="4" w:space="0" w:color="auto"/>
              <w:bottom w:val="single" w:sz="4" w:space="0" w:color="auto"/>
            </w:tcBorders>
          </w:tcPr>
          <w:p w14:paraId="02BE9C57" w14:textId="77777777" w:rsidR="00A36A9D" w:rsidRPr="00A36A9D" w:rsidRDefault="00A36A9D" w:rsidP="00A36A9D">
            <w:pPr>
              <w:widowControl/>
              <w:autoSpaceDE/>
              <w:autoSpaceDN/>
              <w:jc w:val="center"/>
              <w:rPr>
                <w:rFonts w:eastAsia="Calibri"/>
                <w:sz w:val="20"/>
                <w:szCs w:val="20"/>
                <w:lang w:val="pt-BR" w:bidi="en-US"/>
              </w:rPr>
            </w:pPr>
            <w:r w:rsidRPr="00A36A9D">
              <w:rPr>
                <w:rFonts w:eastAsia="Calibri"/>
                <w:sz w:val="20"/>
                <w:szCs w:val="20"/>
                <w:lang w:val="pt-BR" w:bidi="en-US"/>
              </w:rPr>
              <w:t xml:space="preserve">CV (%) </w:t>
            </w:r>
          </w:p>
        </w:tc>
        <w:tc>
          <w:tcPr>
            <w:tcW w:w="1276" w:type="dxa"/>
            <w:tcBorders>
              <w:top w:val="single" w:sz="4" w:space="0" w:color="auto"/>
              <w:bottom w:val="single" w:sz="4" w:space="0" w:color="auto"/>
            </w:tcBorders>
          </w:tcPr>
          <w:p w14:paraId="65806DE0" w14:textId="77777777" w:rsidR="00A36A9D" w:rsidRPr="00A36A9D" w:rsidRDefault="00A36A9D" w:rsidP="00A36A9D">
            <w:pPr>
              <w:widowControl/>
              <w:ind w:right="-203" w:hanging="203"/>
              <w:jc w:val="center"/>
              <w:rPr>
                <w:sz w:val="20"/>
                <w:szCs w:val="20"/>
                <w:lang w:val="en-US" w:bidi="en-US"/>
              </w:rPr>
            </w:pPr>
            <w:r w:rsidRPr="00A36A9D">
              <w:rPr>
                <w:sz w:val="20"/>
                <w:szCs w:val="20"/>
                <w:lang w:val="en-US" w:bidi="en-US"/>
              </w:rPr>
              <w:t>19,33</w:t>
            </w:r>
          </w:p>
        </w:tc>
        <w:tc>
          <w:tcPr>
            <w:tcW w:w="1276" w:type="dxa"/>
            <w:tcBorders>
              <w:top w:val="single" w:sz="4" w:space="0" w:color="auto"/>
              <w:bottom w:val="single" w:sz="4" w:space="0" w:color="auto"/>
            </w:tcBorders>
          </w:tcPr>
          <w:p w14:paraId="0B041408" w14:textId="77777777" w:rsidR="00A36A9D" w:rsidRPr="00A36A9D" w:rsidRDefault="00A36A9D" w:rsidP="00A36A9D">
            <w:pPr>
              <w:widowControl/>
              <w:jc w:val="center"/>
              <w:rPr>
                <w:sz w:val="20"/>
                <w:szCs w:val="20"/>
                <w:lang w:val="en-US" w:bidi="en-US"/>
              </w:rPr>
            </w:pPr>
            <w:r w:rsidRPr="00A36A9D">
              <w:rPr>
                <w:sz w:val="20"/>
                <w:szCs w:val="20"/>
                <w:lang w:val="en-US" w:bidi="en-US"/>
              </w:rPr>
              <w:t>19,16</w:t>
            </w:r>
          </w:p>
        </w:tc>
        <w:tc>
          <w:tcPr>
            <w:tcW w:w="1277" w:type="dxa"/>
            <w:tcBorders>
              <w:top w:val="single" w:sz="4" w:space="0" w:color="auto"/>
              <w:bottom w:val="single" w:sz="4" w:space="0" w:color="auto"/>
            </w:tcBorders>
          </w:tcPr>
          <w:p w14:paraId="36811F5E" w14:textId="77777777" w:rsidR="00A36A9D" w:rsidRPr="00A36A9D" w:rsidRDefault="00A36A9D" w:rsidP="00A36A9D">
            <w:pPr>
              <w:widowControl/>
              <w:ind w:right="-127" w:hanging="89"/>
              <w:jc w:val="center"/>
              <w:rPr>
                <w:sz w:val="20"/>
                <w:szCs w:val="20"/>
                <w:lang w:val="en-US" w:bidi="en-US"/>
              </w:rPr>
            </w:pPr>
            <w:r w:rsidRPr="00A36A9D">
              <w:rPr>
                <w:sz w:val="20"/>
                <w:szCs w:val="20"/>
                <w:lang w:val="en-US" w:bidi="en-US"/>
              </w:rPr>
              <w:t>12,76</w:t>
            </w:r>
          </w:p>
        </w:tc>
        <w:tc>
          <w:tcPr>
            <w:tcW w:w="1276" w:type="dxa"/>
            <w:tcBorders>
              <w:top w:val="single" w:sz="4" w:space="0" w:color="auto"/>
              <w:bottom w:val="single" w:sz="4" w:space="0" w:color="auto"/>
            </w:tcBorders>
          </w:tcPr>
          <w:p w14:paraId="129D364A" w14:textId="77777777" w:rsidR="00A36A9D" w:rsidRPr="00A36A9D" w:rsidRDefault="00A36A9D" w:rsidP="00A36A9D">
            <w:pPr>
              <w:widowControl/>
              <w:jc w:val="center"/>
              <w:rPr>
                <w:sz w:val="20"/>
                <w:szCs w:val="20"/>
                <w:lang w:val="en-US" w:bidi="en-US"/>
              </w:rPr>
            </w:pPr>
            <w:r w:rsidRPr="00A36A9D">
              <w:rPr>
                <w:sz w:val="20"/>
                <w:szCs w:val="20"/>
                <w:lang w:val="en-US" w:bidi="en-US"/>
              </w:rPr>
              <w:t>12,97</w:t>
            </w:r>
          </w:p>
        </w:tc>
        <w:tc>
          <w:tcPr>
            <w:tcW w:w="1277" w:type="dxa"/>
            <w:tcBorders>
              <w:top w:val="single" w:sz="4" w:space="0" w:color="auto"/>
              <w:bottom w:val="single" w:sz="4" w:space="0" w:color="auto"/>
            </w:tcBorders>
            <w:vAlign w:val="bottom"/>
          </w:tcPr>
          <w:p w14:paraId="34385FE5" w14:textId="77777777" w:rsidR="00A36A9D" w:rsidRPr="00A36A9D" w:rsidRDefault="00A36A9D" w:rsidP="00A36A9D">
            <w:pPr>
              <w:widowControl/>
              <w:jc w:val="center"/>
              <w:rPr>
                <w:sz w:val="20"/>
                <w:szCs w:val="20"/>
                <w:lang w:val="en-US" w:bidi="en-US"/>
              </w:rPr>
            </w:pPr>
            <w:r w:rsidRPr="00A36A9D">
              <w:rPr>
                <w:sz w:val="20"/>
                <w:szCs w:val="20"/>
                <w:lang w:val="en-US" w:bidi="en-US"/>
              </w:rPr>
              <w:t>12,67</w:t>
            </w:r>
          </w:p>
        </w:tc>
      </w:tr>
      <w:tr w:rsidR="00EA526F" w:rsidRPr="00A36A9D" w14:paraId="4BF3BE7C" w14:textId="77777777" w:rsidTr="00A36A9D">
        <w:trPr>
          <w:jc w:val="center"/>
        </w:trPr>
        <w:tc>
          <w:tcPr>
            <w:tcW w:w="8359" w:type="dxa"/>
            <w:gridSpan w:val="6"/>
            <w:tcBorders>
              <w:top w:val="single" w:sz="4" w:space="0" w:color="auto"/>
            </w:tcBorders>
          </w:tcPr>
          <w:p w14:paraId="76B9AB76" w14:textId="77777777" w:rsidR="00A36A9D" w:rsidRPr="00A36A9D" w:rsidRDefault="00A36A9D" w:rsidP="00A36A9D">
            <w:pPr>
              <w:widowControl/>
              <w:autoSpaceDE/>
              <w:autoSpaceDN/>
              <w:jc w:val="both"/>
              <w:rPr>
                <w:sz w:val="20"/>
                <w:szCs w:val="20"/>
                <w:lang w:val="pt-BR" w:bidi="en-US"/>
              </w:rPr>
            </w:pPr>
            <w:r w:rsidRPr="00A36A9D">
              <w:rPr>
                <w:rFonts w:eastAsia="Calibri"/>
                <w:sz w:val="20"/>
                <w:szCs w:val="20"/>
                <w:lang w:val="pt-BR" w:bidi="en-US"/>
              </w:rPr>
              <w:t xml:space="preserve">** e * = Significativo a 5 e 1%; </w:t>
            </w:r>
            <w:proofErr w:type="spellStart"/>
            <w:r w:rsidRPr="00A36A9D">
              <w:rPr>
                <w:rFonts w:eastAsia="Calibri"/>
                <w:sz w:val="20"/>
                <w:szCs w:val="20"/>
                <w:vertAlign w:val="superscript"/>
                <w:lang w:val="pt-BR" w:bidi="en-US"/>
              </w:rPr>
              <w:t>ns</w:t>
            </w:r>
            <w:proofErr w:type="spellEnd"/>
            <w:r w:rsidRPr="00A36A9D">
              <w:rPr>
                <w:rFonts w:eastAsia="Calibri"/>
                <w:sz w:val="20"/>
                <w:szCs w:val="20"/>
                <w:lang w:val="pt-BR" w:bidi="en-US"/>
              </w:rPr>
              <w:t xml:space="preserve"> = Não significativo; Médias seguidas de mesma letra minúscula na coluna comparam os sistemas de manejo e as doses, que não diferem entre si pelo teste de </w:t>
            </w:r>
            <w:proofErr w:type="spellStart"/>
            <w:r w:rsidRPr="00A36A9D">
              <w:rPr>
                <w:rFonts w:eastAsia="Calibri"/>
                <w:sz w:val="20"/>
                <w:szCs w:val="20"/>
                <w:lang w:val="pt-BR" w:bidi="en-US"/>
              </w:rPr>
              <w:t>Tukey</w:t>
            </w:r>
            <w:proofErr w:type="spellEnd"/>
            <w:r w:rsidRPr="00A36A9D">
              <w:rPr>
                <w:rFonts w:eastAsia="Calibri"/>
                <w:sz w:val="20"/>
                <w:szCs w:val="20"/>
                <w:lang w:val="pt-BR" w:bidi="en-US"/>
              </w:rPr>
              <w:t xml:space="preserve"> (p&lt;0,05). </w:t>
            </w:r>
            <w:r w:rsidRPr="00A36A9D">
              <w:rPr>
                <w:sz w:val="20"/>
                <w:szCs w:val="20"/>
                <w:lang w:val="pt-BR" w:eastAsia="ar-SA" w:bidi="en-US"/>
              </w:rPr>
              <w:t xml:space="preserve">CV% = Coeficiente de variação. </w:t>
            </w:r>
          </w:p>
        </w:tc>
      </w:tr>
      <w:tr w:rsidR="00EA526F" w:rsidRPr="00EA526F" w14:paraId="3E1A6063" w14:textId="77777777" w:rsidTr="00A36A9D">
        <w:trPr>
          <w:jc w:val="center"/>
        </w:trPr>
        <w:tc>
          <w:tcPr>
            <w:tcW w:w="8359" w:type="dxa"/>
            <w:gridSpan w:val="6"/>
          </w:tcPr>
          <w:p w14:paraId="6B7C06FF" w14:textId="77777777" w:rsidR="00A36A9D" w:rsidRPr="00EA526F" w:rsidRDefault="00A36A9D" w:rsidP="00A36A9D">
            <w:pPr>
              <w:widowControl/>
              <w:autoSpaceDE/>
              <w:autoSpaceDN/>
              <w:jc w:val="both"/>
              <w:rPr>
                <w:rFonts w:eastAsia="Calibri"/>
                <w:sz w:val="20"/>
                <w:szCs w:val="20"/>
                <w:lang w:val="pt-BR" w:bidi="en-US"/>
              </w:rPr>
            </w:pPr>
          </w:p>
          <w:p w14:paraId="14EC571D" w14:textId="44DDEB44" w:rsidR="008F2174" w:rsidRDefault="008F2174" w:rsidP="00CF29B2">
            <w:pPr>
              <w:widowControl/>
              <w:autoSpaceDE/>
              <w:autoSpaceDN/>
              <w:spacing w:line="360" w:lineRule="auto"/>
              <w:ind w:firstLine="680"/>
              <w:jc w:val="both"/>
            </w:pPr>
            <w:r>
              <w:t>Embora a Figura 1 demonstre aumento linear dos teores de nutrientes no solo, esse comportamento não foi acompanhado por incrementos significativos de produtividade acima da dose de 200 kg ha⁻¹ de P₂O₅ (Tabela 1). Esse resultado indica que, a partir dessa dose, a disponibilidade de P deixou de ser fator limitante ao desenvolvimento da cultura. Dessa forma, a utilização de 200 kg ha⁻¹ de P₂O₅ mostrou-se suficiente para maximizar a produtividade do repolho nas condições deste estudo, permitindo reduzir em até 50% a dose recomendada para a cultura sem prejuízos ao rendimento, o que reforça o potencial dos fertilizantes organominerais como alternativa sustentável para a produção de hortaliças no Cerrado.</w:t>
            </w:r>
          </w:p>
          <w:p w14:paraId="4EE355DC" w14:textId="5CEF4928" w:rsidR="000044C3" w:rsidRDefault="005A2CCB" w:rsidP="00A36A9D">
            <w:pPr>
              <w:pStyle w:val="NormalWeb"/>
              <w:spacing w:before="0" w:beforeAutospacing="0" w:after="0" w:afterAutospacing="0" w:line="360" w:lineRule="auto"/>
              <w:ind w:firstLine="680"/>
              <w:jc w:val="both"/>
            </w:pPr>
            <w:r>
              <w:lastRenderedPageBreak/>
              <w:t xml:space="preserve">Além da viabilidade agronômica do fertilizante </w:t>
            </w:r>
            <w:proofErr w:type="spellStart"/>
            <w:r>
              <w:t>organomineral</w:t>
            </w:r>
            <w:proofErr w:type="spellEnd"/>
            <w:r>
              <w:t>, os resultados demonstram que a adoção contínua do Sistema Plantio Direto de Hortaliças favorece o uso mais eficiente do fósforo, permitindo reduzir a dependência de fertilizantes minerais importados. Considerando que o fósforo é um recurso natural finito e estratégico para a produção de alimentos, práticas que aumentem sua eficiência de utilização contribuem diretamente para a sustentabilidade dos sistemas agrícolas e para a conservação dos recursos naturais.</w:t>
            </w:r>
          </w:p>
          <w:p w14:paraId="62D66E4D" w14:textId="77777777" w:rsidR="005A2CCB" w:rsidRDefault="005A2CCB" w:rsidP="00A36A9D">
            <w:pPr>
              <w:pStyle w:val="NormalWeb"/>
              <w:spacing w:before="0" w:beforeAutospacing="0" w:after="0" w:afterAutospacing="0" w:line="360" w:lineRule="auto"/>
              <w:ind w:firstLine="680"/>
              <w:jc w:val="both"/>
            </w:pPr>
          </w:p>
          <w:p w14:paraId="2193CC89" w14:textId="723DCE1D" w:rsidR="00A36A9D" w:rsidRPr="00EA526F" w:rsidRDefault="00CC14B4" w:rsidP="00A36A9D">
            <w:pPr>
              <w:widowControl/>
              <w:autoSpaceDE/>
              <w:autoSpaceDN/>
              <w:jc w:val="both"/>
              <w:rPr>
                <w:rFonts w:eastAsia="Calibri"/>
                <w:sz w:val="20"/>
                <w:szCs w:val="20"/>
                <w:lang w:val="pt-BR"/>
              </w:rPr>
            </w:pPr>
            <w:bookmarkStart w:id="2" w:name="_Hlk205391850"/>
            <w:r w:rsidRPr="00A36A9D">
              <w:rPr>
                <w:rFonts w:eastAsia="Calibri"/>
                <w:b/>
                <w:sz w:val="20"/>
                <w:szCs w:val="20"/>
                <w:lang w:val="pt-BR"/>
              </w:rPr>
              <w:t>Figura 1</w:t>
            </w:r>
            <w:r w:rsidRPr="00A36A9D">
              <w:rPr>
                <w:rFonts w:eastAsia="Calibri"/>
                <w:sz w:val="20"/>
                <w:szCs w:val="20"/>
                <w:lang w:val="pt-BR"/>
              </w:rPr>
              <w:t xml:space="preserve">. </w:t>
            </w:r>
            <w:r w:rsidR="005A2CCB" w:rsidRPr="005A2CCB">
              <w:rPr>
                <w:rFonts w:eastAsia="Calibri"/>
                <w:sz w:val="20"/>
                <w:szCs w:val="20"/>
                <w:lang w:val="pt-BR"/>
              </w:rPr>
              <w:t>Análise de regressão das interações entre fontes e doses de fósforo para os teores de fósforo (P) e potássio (K) no solo, em áreas cultivadas com repolho sob Sistema Plantio Direto de Hortaliças, Uberaba, MG, 2025.</w:t>
            </w:r>
            <w:bookmarkEnd w:id="2"/>
          </w:p>
        </w:tc>
      </w:tr>
    </w:tbl>
    <w:p w14:paraId="60DF752F" w14:textId="77777777" w:rsidR="00A36A9D" w:rsidRPr="00A36A9D" w:rsidRDefault="00A36A9D" w:rsidP="00A36A9D">
      <w:pPr>
        <w:widowControl/>
        <w:autoSpaceDE/>
        <w:autoSpaceDN/>
        <w:jc w:val="center"/>
        <w:rPr>
          <w:rFonts w:eastAsia="Calibri"/>
          <w:sz w:val="20"/>
          <w:szCs w:val="20"/>
          <w:lang w:val="pt-BR"/>
        </w:rPr>
      </w:pPr>
      <w:r w:rsidRPr="00A36A9D">
        <w:rPr>
          <w:rFonts w:eastAsia="Calibri"/>
          <w:noProof/>
          <w:sz w:val="20"/>
          <w:szCs w:val="20"/>
          <w:lang w:val="pt-BR" w:eastAsia="pt-BR"/>
        </w:rPr>
        <w:lastRenderedPageBreak/>
        <w:drawing>
          <wp:inline distT="0" distB="0" distL="0" distR="0" wp14:anchorId="3C0991AB" wp14:editId="56261CEB">
            <wp:extent cx="5388420" cy="2266950"/>
            <wp:effectExtent l="0" t="0" r="317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1.jpg"/>
                    <pic:cNvPicPr/>
                  </pic:nvPicPr>
                  <pic:blipFill rotWithShape="1">
                    <a:blip r:embed="rId9" cstate="print">
                      <a:extLst>
                        <a:ext uri="{28A0092B-C50C-407E-A947-70E740481C1C}">
                          <a14:useLocalDpi xmlns:a14="http://schemas.microsoft.com/office/drawing/2010/main" val="0"/>
                        </a:ext>
                      </a:extLst>
                    </a:blip>
                    <a:srcRect l="941" t="1501" r="9337" b="2102"/>
                    <a:stretch/>
                  </pic:blipFill>
                  <pic:spPr bwMode="auto">
                    <a:xfrm>
                      <a:off x="0" y="0"/>
                      <a:ext cx="5398769" cy="2271304"/>
                    </a:xfrm>
                    <a:prstGeom prst="rect">
                      <a:avLst/>
                    </a:prstGeom>
                    <a:ln>
                      <a:noFill/>
                    </a:ln>
                    <a:extLst>
                      <a:ext uri="{53640926-AAD7-44D8-BBD7-CCE9431645EC}">
                        <a14:shadowObscured xmlns:a14="http://schemas.microsoft.com/office/drawing/2010/main"/>
                      </a:ext>
                    </a:extLst>
                  </pic:spPr>
                </pic:pic>
              </a:graphicData>
            </a:graphic>
          </wp:inline>
        </w:drawing>
      </w:r>
    </w:p>
    <w:p w14:paraId="405EBD18" w14:textId="77777777" w:rsidR="00A36A9D" w:rsidRPr="00EA526F" w:rsidRDefault="00A36A9D" w:rsidP="00E32B6C">
      <w:pPr>
        <w:jc w:val="both"/>
        <w:rPr>
          <w:rFonts w:eastAsia="Calibri"/>
          <w:b/>
          <w:sz w:val="20"/>
          <w:szCs w:val="20"/>
          <w:lang w:val="pt-BR"/>
        </w:rPr>
      </w:pPr>
    </w:p>
    <w:p w14:paraId="10A0540E" w14:textId="77777777" w:rsidR="00AF6C14" w:rsidRPr="00AF6C14" w:rsidRDefault="00AF6C14" w:rsidP="00AF6C14">
      <w:pPr>
        <w:pStyle w:val="Corpodetexto"/>
        <w:spacing w:line="360" w:lineRule="auto"/>
        <w:ind w:firstLine="709"/>
        <w:jc w:val="both"/>
        <w:rPr>
          <w:sz w:val="24"/>
          <w:szCs w:val="24"/>
        </w:rPr>
      </w:pPr>
      <w:r w:rsidRPr="00AF6C14">
        <w:rPr>
          <w:sz w:val="24"/>
          <w:szCs w:val="24"/>
        </w:rPr>
        <w:t>Além dos benefícios produtivos observados, os resultados demonstram que o Sistema Plantio Direto de Hortaliças contribui para o aumento da eficiência da adubação fosfatada. A manutenção de resíduos vegetais na superfície do solo e o aporte contínuo de matéria orgânica favorecem a ciclagem de nutrientes e a redução das perdas de fósforo, permitindo maior aproveitamento do nutriente pelas plantas. Nesse contexto, a utilização de fertilizantes organominerais associada ao SPDH representa uma estratégia promissora para conciliar produtividade agrícola, conservação do solo e uso mais racional de fertilizantes fosfatados em áreas de Cerrado.</w:t>
      </w:r>
    </w:p>
    <w:p w14:paraId="3CB89311" w14:textId="77777777" w:rsidR="00AF6C14" w:rsidRDefault="00AF6C14" w:rsidP="000F18EE">
      <w:pPr>
        <w:pStyle w:val="Corpodetexto"/>
        <w:spacing w:line="360" w:lineRule="auto"/>
        <w:jc w:val="both"/>
        <w:rPr>
          <w:b/>
          <w:bCs/>
          <w:sz w:val="28"/>
          <w:szCs w:val="28"/>
          <w:lang w:val="pt-BR"/>
        </w:rPr>
      </w:pPr>
    </w:p>
    <w:p w14:paraId="77D0C4AE" w14:textId="71C564CA" w:rsidR="00303FEE" w:rsidRPr="00CC14B4" w:rsidRDefault="00303FEE" w:rsidP="000F18EE">
      <w:pPr>
        <w:pStyle w:val="Corpodetexto"/>
        <w:spacing w:line="360" w:lineRule="auto"/>
        <w:jc w:val="both"/>
        <w:rPr>
          <w:b/>
          <w:bCs/>
          <w:sz w:val="28"/>
          <w:szCs w:val="28"/>
          <w:lang w:val="pt-BR"/>
        </w:rPr>
      </w:pPr>
      <w:r w:rsidRPr="00CC14B4">
        <w:rPr>
          <w:b/>
          <w:bCs/>
          <w:sz w:val="28"/>
          <w:szCs w:val="28"/>
          <w:lang w:val="pt-BR"/>
        </w:rPr>
        <w:t>Conclusão</w:t>
      </w:r>
    </w:p>
    <w:p w14:paraId="6FC71848" w14:textId="5B6512FE" w:rsidR="00CB2D99" w:rsidRPr="00EA526F" w:rsidRDefault="00CB2D99" w:rsidP="007869EB">
      <w:pPr>
        <w:pStyle w:val="Corpodetexto"/>
        <w:spacing w:line="360" w:lineRule="auto"/>
        <w:ind w:firstLine="709"/>
        <w:rPr>
          <w:sz w:val="24"/>
          <w:szCs w:val="24"/>
          <w:lang w:val="pt-BR" w:eastAsia="pt-BR"/>
        </w:rPr>
      </w:pPr>
      <w:r w:rsidRPr="00EA526F">
        <w:rPr>
          <w:sz w:val="24"/>
          <w:szCs w:val="24"/>
          <w:lang w:val="pt-BR" w:eastAsia="pt-BR"/>
        </w:rPr>
        <w:t xml:space="preserve">O fertilizante </w:t>
      </w:r>
      <w:proofErr w:type="spellStart"/>
      <w:r w:rsidRPr="00EA526F">
        <w:rPr>
          <w:sz w:val="24"/>
          <w:szCs w:val="24"/>
          <w:lang w:val="pt-BR" w:eastAsia="pt-BR"/>
        </w:rPr>
        <w:t>organomineral</w:t>
      </w:r>
      <w:proofErr w:type="spellEnd"/>
      <w:r w:rsidRPr="00EA526F">
        <w:rPr>
          <w:sz w:val="24"/>
          <w:szCs w:val="24"/>
          <w:lang w:val="pt-BR" w:eastAsia="pt-BR"/>
        </w:rPr>
        <w:t xml:space="preserve"> apresentou desempenho semelhante às fontes minerais quanto à produção de repolho e aos atributos químicos do solo, evidenciando potencial para substituir fertilizantes fosfatados convencionais em áreas sob sistema plantio direto. A aplicação de 200 kg ha⁻¹ de P₂O₅ (50% da dose recomendada) foi suficiente para maximizar a </w:t>
      </w:r>
      <w:r w:rsidRPr="00EA526F">
        <w:rPr>
          <w:sz w:val="24"/>
          <w:szCs w:val="24"/>
          <w:lang w:val="pt-BR" w:eastAsia="pt-BR"/>
        </w:rPr>
        <w:lastRenderedPageBreak/>
        <w:t xml:space="preserve">produtividade da cultura, não sendo observados ganhos produtivos com o aumento das doses. Os resultados indicam que áreas consolidadas sob sistema </w:t>
      </w:r>
      <w:proofErr w:type="gramStart"/>
      <w:r w:rsidRPr="00EA526F">
        <w:rPr>
          <w:sz w:val="24"/>
          <w:szCs w:val="24"/>
          <w:lang w:val="pt-BR" w:eastAsia="pt-BR"/>
        </w:rPr>
        <w:t>plantio direto de hortaliças podem</w:t>
      </w:r>
      <w:proofErr w:type="gramEnd"/>
      <w:r w:rsidRPr="00EA526F">
        <w:rPr>
          <w:sz w:val="24"/>
          <w:szCs w:val="24"/>
          <w:lang w:val="pt-BR" w:eastAsia="pt-BR"/>
        </w:rPr>
        <w:t xml:space="preserve"> demandar menores quantidades de fósforo do que as recomendações convencionais, contribuindo para a redução dos custos de produção e para o uso mais eficiente dos fertilizantes em sistemas agrícolas sustentáveis.</w:t>
      </w:r>
    </w:p>
    <w:p w14:paraId="432F0315" w14:textId="77777777" w:rsidR="00CB2D99" w:rsidRPr="00EA526F" w:rsidRDefault="00CB2D99" w:rsidP="007869EB">
      <w:pPr>
        <w:pStyle w:val="Corpodetexto"/>
        <w:spacing w:line="360" w:lineRule="auto"/>
        <w:rPr>
          <w:b/>
          <w:bCs/>
          <w:sz w:val="24"/>
          <w:szCs w:val="24"/>
          <w:lang w:val="pt-BR"/>
        </w:rPr>
      </w:pPr>
    </w:p>
    <w:p w14:paraId="46C53EB6" w14:textId="69524CAB" w:rsidR="00624629" w:rsidRPr="008F2174" w:rsidRDefault="00624629" w:rsidP="008F2174">
      <w:pPr>
        <w:pStyle w:val="Corpodetexto"/>
        <w:spacing w:line="360" w:lineRule="auto"/>
        <w:jc w:val="both"/>
        <w:rPr>
          <w:b/>
          <w:bCs/>
          <w:sz w:val="28"/>
          <w:szCs w:val="28"/>
          <w:lang w:val="pt-BR"/>
        </w:rPr>
      </w:pPr>
      <w:r w:rsidRPr="008F2174">
        <w:rPr>
          <w:b/>
          <w:bCs/>
          <w:sz w:val="28"/>
          <w:szCs w:val="28"/>
          <w:lang w:val="pt-BR"/>
        </w:rPr>
        <w:t>Referências</w:t>
      </w:r>
    </w:p>
    <w:p w14:paraId="07DFBBB0" w14:textId="77777777" w:rsidR="00566C53" w:rsidRPr="00566C53" w:rsidRDefault="00566C53" w:rsidP="00CA682E">
      <w:pPr>
        <w:pStyle w:val="isselectedend"/>
        <w:spacing w:before="0" w:beforeAutospacing="0" w:after="0" w:afterAutospacing="0"/>
        <w:rPr>
          <w:lang w:val="en-US"/>
        </w:rPr>
      </w:pPr>
      <w:r>
        <w:t xml:space="preserve">FONTES, P. C. R. Repolho. In: RIBEIRO, A. C.; GUIMARÃES, P. T. G.; ALVAREZ V., V. H. (ed.). Recomendações para o uso de corretivos e fertilizantes em Minas Gerais: 5ª Aproximação. </w:t>
      </w:r>
      <w:proofErr w:type="spellStart"/>
      <w:r w:rsidRPr="00566C53">
        <w:rPr>
          <w:lang w:val="en-US"/>
        </w:rPr>
        <w:t>Viçosa</w:t>
      </w:r>
      <w:proofErr w:type="spellEnd"/>
      <w:r w:rsidRPr="00566C53">
        <w:rPr>
          <w:lang w:val="en-US"/>
        </w:rPr>
        <w:t>: UFV, 1999.</w:t>
      </w:r>
    </w:p>
    <w:p w14:paraId="2D2FF6E0" w14:textId="77777777" w:rsidR="00566C53" w:rsidRPr="00196B69" w:rsidRDefault="00566C53" w:rsidP="00CA682E">
      <w:pPr>
        <w:pStyle w:val="isselectedend"/>
        <w:spacing w:before="0" w:beforeAutospacing="0" w:after="0" w:afterAutospacing="0"/>
      </w:pPr>
      <w:r w:rsidRPr="00566C53">
        <w:rPr>
          <w:lang w:val="en-US"/>
        </w:rPr>
        <w:t xml:space="preserve">RODRIGUES, M.; PAVINATO, P. S.; WITHERS, P. J. A.; TELES, A. P. B.; HERRERA, W. F. B. Legacy phosphorus and no-tillage agriculture in tropical </w:t>
      </w:r>
      <w:proofErr w:type="spellStart"/>
      <w:r w:rsidRPr="00566C53">
        <w:rPr>
          <w:lang w:val="en-US"/>
        </w:rPr>
        <w:t>Oxisols</w:t>
      </w:r>
      <w:proofErr w:type="spellEnd"/>
      <w:r w:rsidRPr="00566C53">
        <w:rPr>
          <w:lang w:val="en-US"/>
        </w:rPr>
        <w:t xml:space="preserve"> of the Brazilian savanna. </w:t>
      </w:r>
      <w:r w:rsidRPr="00196B69">
        <w:t>Science of the Total Environment, Amsterdam, v. 542, p. 1050-1061, 2016.</w:t>
      </w:r>
    </w:p>
    <w:p w14:paraId="454B27C2" w14:textId="77777777" w:rsidR="00AC6EAC" w:rsidRDefault="00AC6EAC" w:rsidP="00CA682E">
      <w:pPr>
        <w:pStyle w:val="isselectedend"/>
        <w:spacing w:before="0" w:beforeAutospacing="0" w:after="0" w:afterAutospacing="0"/>
        <w:rPr>
          <w:lang w:val="en-US"/>
        </w:rPr>
      </w:pPr>
      <w:r w:rsidRPr="00AC6EAC">
        <w:t xml:space="preserve">SANTOS, H. G.; JACOMINE, P. K. T.; ANJOS, L. H. C.; OLIVEIRA, V. A.; LUMBRERAS, J. F.; COELHO, M. R.; ALMEIDA, J. A.; ARAÚJO FILHO, J. C.; OLIVEIRA, J. B.; CUNHA, T. J. F. Sistema Brasileiro de Classificação de Solos. </w:t>
      </w:r>
      <w:r w:rsidRPr="00AC6EAC">
        <w:rPr>
          <w:lang w:val="en-US"/>
        </w:rPr>
        <w:t xml:space="preserve">5. ed. rev. e </w:t>
      </w:r>
      <w:proofErr w:type="spellStart"/>
      <w:r w:rsidRPr="00AC6EAC">
        <w:rPr>
          <w:lang w:val="en-US"/>
        </w:rPr>
        <w:t>ampl</w:t>
      </w:r>
      <w:proofErr w:type="spellEnd"/>
      <w:r w:rsidRPr="00AC6EAC">
        <w:rPr>
          <w:lang w:val="en-US"/>
        </w:rPr>
        <w:t xml:space="preserve">. Brasília, DF: </w:t>
      </w:r>
      <w:proofErr w:type="spellStart"/>
      <w:r w:rsidRPr="00AC6EAC">
        <w:rPr>
          <w:lang w:val="en-US"/>
        </w:rPr>
        <w:t>Embrapa</w:t>
      </w:r>
      <w:proofErr w:type="spellEnd"/>
      <w:r w:rsidRPr="00AC6EAC">
        <w:rPr>
          <w:lang w:val="en-US"/>
        </w:rPr>
        <w:t>, 2018. 356 p.</w:t>
      </w:r>
    </w:p>
    <w:p w14:paraId="241EC219" w14:textId="6BC024A8" w:rsidR="00566C53" w:rsidRPr="00196B69" w:rsidRDefault="00566C53" w:rsidP="00CA682E">
      <w:pPr>
        <w:pStyle w:val="isselectedend"/>
        <w:spacing w:before="0" w:beforeAutospacing="0" w:after="0" w:afterAutospacing="0"/>
      </w:pPr>
      <w:r w:rsidRPr="00566C53">
        <w:rPr>
          <w:lang w:val="en-US"/>
        </w:rPr>
        <w:t xml:space="preserve">SILVA, L. G.; CAMARGO, R.; LANA, R. M. Q.; DELVAUX, J. C.; FAGAN, E. B.; MACHADO, V. J. Chemical changes and development of soybean with use of pelletized </w:t>
      </w:r>
      <w:proofErr w:type="spellStart"/>
      <w:r w:rsidRPr="00566C53">
        <w:rPr>
          <w:lang w:val="en-US"/>
        </w:rPr>
        <w:t>organomineral</w:t>
      </w:r>
      <w:proofErr w:type="spellEnd"/>
      <w:r w:rsidRPr="00566C53">
        <w:rPr>
          <w:lang w:val="en-US"/>
        </w:rPr>
        <w:t xml:space="preserve"> fertilizer based on sewage sludge and filter cake. </w:t>
      </w:r>
      <w:r w:rsidRPr="00196B69">
        <w:t>Acta Scientiarum. Agronomy, Maringá, v. 42, p. 1-9, 2020.</w:t>
      </w:r>
    </w:p>
    <w:p w14:paraId="4B0900F0" w14:textId="77777777" w:rsidR="00566C53" w:rsidRDefault="00566C53" w:rsidP="00CA682E">
      <w:pPr>
        <w:pStyle w:val="isselectedend"/>
        <w:spacing w:before="0" w:beforeAutospacing="0" w:after="0" w:afterAutospacing="0"/>
      </w:pPr>
      <w:r>
        <w:t>SOUSA, R. F.; MADEIRA, N. R.; FIGUEIREDO, C. C. Perdas de solo, água e nutrientes em área cultivada com hortaliças sob sistema plantio direto. Revista Científica, Jaboticabal, v. 42, n. 1, p. 38-50, 2014.</w:t>
      </w:r>
    </w:p>
    <w:p w14:paraId="3375D872" w14:textId="77777777" w:rsidR="00566C53" w:rsidRDefault="00566C53" w:rsidP="00CA682E">
      <w:pPr>
        <w:pStyle w:val="isselectedend"/>
        <w:spacing w:before="0" w:beforeAutospacing="0" w:after="0" w:afterAutospacing="0"/>
      </w:pPr>
      <w:r>
        <w:t xml:space="preserve">TORRES, J. L. R.; GOMES, F. R. C.; BARRETO, A. C.; ORIOLI JUNIOR, V.; FRANÇA, G. D.; LEMES, E. M. </w:t>
      </w:r>
      <w:proofErr w:type="spellStart"/>
      <w:r>
        <w:t>Nutrient</w:t>
      </w:r>
      <w:proofErr w:type="spellEnd"/>
      <w:r>
        <w:t xml:space="preserve"> </w:t>
      </w:r>
      <w:proofErr w:type="spellStart"/>
      <w:r>
        <w:t>cycling</w:t>
      </w:r>
      <w:proofErr w:type="spellEnd"/>
      <w:r>
        <w:t xml:space="preserve"> </w:t>
      </w:r>
      <w:proofErr w:type="spellStart"/>
      <w:r>
        <w:t>of</w:t>
      </w:r>
      <w:proofErr w:type="spellEnd"/>
      <w:r>
        <w:t xml:space="preserve"> </w:t>
      </w:r>
      <w:proofErr w:type="spellStart"/>
      <w:r>
        <w:t>different</w:t>
      </w:r>
      <w:proofErr w:type="spellEnd"/>
      <w:r>
        <w:t xml:space="preserve"> </w:t>
      </w:r>
      <w:proofErr w:type="spellStart"/>
      <w:r>
        <w:t>plant</w:t>
      </w:r>
      <w:proofErr w:type="spellEnd"/>
      <w:r>
        <w:t xml:space="preserve"> </w:t>
      </w:r>
      <w:proofErr w:type="spellStart"/>
      <w:r>
        <w:t>residues</w:t>
      </w:r>
      <w:proofErr w:type="spellEnd"/>
      <w:r>
        <w:t xml:space="preserve"> </w:t>
      </w:r>
      <w:proofErr w:type="spellStart"/>
      <w:r>
        <w:t>and</w:t>
      </w:r>
      <w:proofErr w:type="spellEnd"/>
      <w:r>
        <w:t xml:space="preserve"> </w:t>
      </w:r>
      <w:proofErr w:type="spellStart"/>
      <w:r>
        <w:t>fertilizer</w:t>
      </w:r>
      <w:proofErr w:type="spellEnd"/>
      <w:r>
        <w:t xml:space="preserve"> doses in </w:t>
      </w:r>
      <w:proofErr w:type="spellStart"/>
      <w:r>
        <w:t>broccoli</w:t>
      </w:r>
      <w:proofErr w:type="spellEnd"/>
      <w:r>
        <w:t xml:space="preserve"> </w:t>
      </w:r>
      <w:proofErr w:type="spellStart"/>
      <w:r>
        <w:t>cultivation</w:t>
      </w:r>
      <w:proofErr w:type="spellEnd"/>
      <w:r>
        <w:t>. Horticultura Brasileira, Brasília, v. 38, n. 1, p. 11-20, 2021.</w:t>
      </w:r>
    </w:p>
    <w:p w14:paraId="4AFD5E69" w14:textId="77777777" w:rsidR="00566C53" w:rsidRDefault="00566C53" w:rsidP="00CA682E">
      <w:pPr>
        <w:pStyle w:val="NormalWeb"/>
        <w:spacing w:before="0" w:beforeAutospacing="0" w:after="0" w:afterAutospacing="0"/>
      </w:pPr>
      <w:r>
        <w:t xml:space="preserve">VIEIRA, D. M. S.; CAMARGO, R.; TORRES, J. L. R.; SILVA, A. A.; LANA, R. M. Q.; CARVALHO, F. J. </w:t>
      </w:r>
      <w:proofErr w:type="spellStart"/>
      <w:r>
        <w:t>Growing</w:t>
      </w:r>
      <w:proofErr w:type="spellEnd"/>
      <w:r>
        <w:t xml:space="preserve"> </w:t>
      </w:r>
      <w:proofErr w:type="spellStart"/>
      <w:r>
        <w:t>vegetables</w:t>
      </w:r>
      <w:proofErr w:type="spellEnd"/>
      <w:r>
        <w:t xml:space="preserve"> in </w:t>
      </w:r>
      <w:proofErr w:type="spellStart"/>
      <w:r>
        <w:t>succession</w:t>
      </w:r>
      <w:proofErr w:type="spellEnd"/>
      <w:r>
        <w:t xml:space="preserve"> in </w:t>
      </w:r>
      <w:proofErr w:type="spellStart"/>
      <w:r>
        <w:t>different</w:t>
      </w:r>
      <w:proofErr w:type="spellEnd"/>
      <w:r>
        <w:t xml:space="preserve"> </w:t>
      </w:r>
      <w:proofErr w:type="spellStart"/>
      <w:r>
        <w:t>soils</w:t>
      </w:r>
      <w:proofErr w:type="spellEnd"/>
      <w:r>
        <w:t xml:space="preserve"> </w:t>
      </w:r>
      <w:proofErr w:type="spellStart"/>
      <w:r>
        <w:t>and</w:t>
      </w:r>
      <w:proofErr w:type="spellEnd"/>
      <w:r>
        <w:t xml:space="preserve"> doses </w:t>
      </w:r>
      <w:proofErr w:type="spellStart"/>
      <w:r>
        <w:t>of</w:t>
      </w:r>
      <w:proofErr w:type="spellEnd"/>
      <w:r>
        <w:t xml:space="preserve"> </w:t>
      </w:r>
      <w:proofErr w:type="spellStart"/>
      <w:r>
        <w:t>phosphorus</w:t>
      </w:r>
      <w:proofErr w:type="spellEnd"/>
      <w:r>
        <w:t xml:space="preserve"> in </w:t>
      </w:r>
      <w:proofErr w:type="spellStart"/>
      <w:r>
        <w:t>an</w:t>
      </w:r>
      <w:proofErr w:type="spellEnd"/>
      <w:r>
        <w:t xml:space="preserve"> </w:t>
      </w:r>
      <w:proofErr w:type="spellStart"/>
      <w:r>
        <w:t>organomineral</w:t>
      </w:r>
      <w:proofErr w:type="spellEnd"/>
      <w:r>
        <w:t xml:space="preserve"> </w:t>
      </w:r>
      <w:proofErr w:type="spellStart"/>
      <w:r>
        <w:t>fertilizer</w:t>
      </w:r>
      <w:proofErr w:type="spellEnd"/>
      <w:r>
        <w:t>. Revista Brasileira de Engenharia Agrícola e Ambiental, Campina Grande, v. 24, n. 12, p. 806-813, 2020.</w:t>
      </w:r>
    </w:p>
    <w:sectPr w:rsidR="00566C53" w:rsidSect="008913F4">
      <w:headerReference w:type="default" r:id="rId10"/>
      <w:footerReference w:type="default" r:id="rId11"/>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437120" w14:textId="77777777" w:rsidR="00EA25BE" w:rsidRDefault="00EA25BE">
      <w:r>
        <w:separator/>
      </w:r>
    </w:p>
  </w:endnote>
  <w:endnote w:type="continuationSeparator" w:id="0">
    <w:p w14:paraId="3120FCFD" w14:textId="77777777" w:rsidR="00EA25BE" w:rsidRDefault="00EA2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60302020203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CC61F" w14:textId="77777777" w:rsidR="00EA25BE" w:rsidRDefault="00EA25BE">
      <w:r>
        <w:separator/>
      </w:r>
    </w:p>
  </w:footnote>
  <w:footnote w:type="continuationSeparator" w:id="0">
    <w:p w14:paraId="597EA1F7" w14:textId="77777777" w:rsidR="00EA25BE" w:rsidRDefault="00EA2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E5220"/>
    <w:multiLevelType w:val="multilevel"/>
    <w:tmpl w:val="BF826BC4"/>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BCC"/>
    <w:rsid w:val="00003F47"/>
    <w:rsid w:val="000044C3"/>
    <w:rsid w:val="00031CF8"/>
    <w:rsid w:val="000449F4"/>
    <w:rsid w:val="0006162C"/>
    <w:rsid w:val="000815CB"/>
    <w:rsid w:val="000A2390"/>
    <w:rsid w:val="000D34E3"/>
    <w:rsid w:val="000F18EE"/>
    <w:rsid w:val="00154A32"/>
    <w:rsid w:val="00196B69"/>
    <w:rsid w:val="001B38A6"/>
    <w:rsid w:val="001C1D9D"/>
    <w:rsid w:val="001C5BCC"/>
    <w:rsid w:val="00231DBC"/>
    <w:rsid w:val="00243512"/>
    <w:rsid w:val="00272187"/>
    <w:rsid w:val="002735EC"/>
    <w:rsid w:val="00297801"/>
    <w:rsid w:val="002B0FAD"/>
    <w:rsid w:val="002C3436"/>
    <w:rsid w:val="002C48B4"/>
    <w:rsid w:val="002C62A1"/>
    <w:rsid w:val="002E4D61"/>
    <w:rsid w:val="00303FEE"/>
    <w:rsid w:val="0036697E"/>
    <w:rsid w:val="00396C5B"/>
    <w:rsid w:val="003B0CD7"/>
    <w:rsid w:val="003B173C"/>
    <w:rsid w:val="003E14CB"/>
    <w:rsid w:val="003E6F37"/>
    <w:rsid w:val="00403675"/>
    <w:rsid w:val="00427CD5"/>
    <w:rsid w:val="004307C9"/>
    <w:rsid w:val="00437921"/>
    <w:rsid w:val="004452D7"/>
    <w:rsid w:val="004B0F66"/>
    <w:rsid w:val="004E2169"/>
    <w:rsid w:val="004F6536"/>
    <w:rsid w:val="005259CE"/>
    <w:rsid w:val="00541E47"/>
    <w:rsid w:val="00543BF0"/>
    <w:rsid w:val="00562E9F"/>
    <w:rsid w:val="00566C53"/>
    <w:rsid w:val="00581A3E"/>
    <w:rsid w:val="005A27F2"/>
    <w:rsid w:val="005A2CCB"/>
    <w:rsid w:val="005B4296"/>
    <w:rsid w:val="005D54CD"/>
    <w:rsid w:val="005F70B0"/>
    <w:rsid w:val="00613137"/>
    <w:rsid w:val="00615184"/>
    <w:rsid w:val="00624629"/>
    <w:rsid w:val="00683BFA"/>
    <w:rsid w:val="00683CE9"/>
    <w:rsid w:val="00686F85"/>
    <w:rsid w:val="00694319"/>
    <w:rsid w:val="007049D0"/>
    <w:rsid w:val="00704DE3"/>
    <w:rsid w:val="007130C3"/>
    <w:rsid w:val="00714E14"/>
    <w:rsid w:val="007515B2"/>
    <w:rsid w:val="007561D8"/>
    <w:rsid w:val="007869EB"/>
    <w:rsid w:val="007D44DE"/>
    <w:rsid w:val="007E38CA"/>
    <w:rsid w:val="007E67B7"/>
    <w:rsid w:val="007E789B"/>
    <w:rsid w:val="00810B94"/>
    <w:rsid w:val="008246E3"/>
    <w:rsid w:val="0082494A"/>
    <w:rsid w:val="0083315B"/>
    <w:rsid w:val="00845A6F"/>
    <w:rsid w:val="00846B02"/>
    <w:rsid w:val="00847938"/>
    <w:rsid w:val="008500F3"/>
    <w:rsid w:val="00861013"/>
    <w:rsid w:val="00863352"/>
    <w:rsid w:val="008645D6"/>
    <w:rsid w:val="008769CE"/>
    <w:rsid w:val="008858BD"/>
    <w:rsid w:val="008913F4"/>
    <w:rsid w:val="00896446"/>
    <w:rsid w:val="008B175F"/>
    <w:rsid w:val="008B766C"/>
    <w:rsid w:val="008C4131"/>
    <w:rsid w:val="008E14C5"/>
    <w:rsid w:val="008F2174"/>
    <w:rsid w:val="00945FB7"/>
    <w:rsid w:val="009759CA"/>
    <w:rsid w:val="009C4B75"/>
    <w:rsid w:val="00A07996"/>
    <w:rsid w:val="00A33E6F"/>
    <w:rsid w:val="00A36A9D"/>
    <w:rsid w:val="00A42A79"/>
    <w:rsid w:val="00A67175"/>
    <w:rsid w:val="00A81595"/>
    <w:rsid w:val="00A841BE"/>
    <w:rsid w:val="00A94EF0"/>
    <w:rsid w:val="00AC6EAC"/>
    <w:rsid w:val="00AD22F1"/>
    <w:rsid w:val="00AE4987"/>
    <w:rsid w:val="00AF5124"/>
    <w:rsid w:val="00AF6C14"/>
    <w:rsid w:val="00B12510"/>
    <w:rsid w:val="00B1653B"/>
    <w:rsid w:val="00B63076"/>
    <w:rsid w:val="00B65366"/>
    <w:rsid w:val="00BC184B"/>
    <w:rsid w:val="00C305A5"/>
    <w:rsid w:val="00C538C1"/>
    <w:rsid w:val="00C60F3C"/>
    <w:rsid w:val="00C75A60"/>
    <w:rsid w:val="00C923CB"/>
    <w:rsid w:val="00CA0A15"/>
    <w:rsid w:val="00CA682E"/>
    <w:rsid w:val="00CA76D3"/>
    <w:rsid w:val="00CB2D99"/>
    <w:rsid w:val="00CB7603"/>
    <w:rsid w:val="00CB7608"/>
    <w:rsid w:val="00CC14B4"/>
    <w:rsid w:val="00CC4C50"/>
    <w:rsid w:val="00CE7EA7"/>
    <w:rsid w:val="00CF29B2"/>
    <w:rsid w:val="00D24B54"/>
    <w:rsid w:val="00D25394"/>
    <w:rsid w:val="00D469F6"/>
    <w:rsid w:val="00D852A2"/>
    <w:rsid w:val="00DB702C"/>
    <w:rsid w:val="00DD5821"/>
    <w:rsid w:val="00DF433F"/>
    <w:rsid w:val="00DF4904"/>
    <w:rsid w:val="00E25CDA"/>
    <w:rsid w:val="00E32B6C"/>
    <w:rsid w:val="00E34780"/>
    <w:rsid w:val="00E3782C"/>
    <w:rsid w:val="00E77E61"/>
    <w:rsid w:val="00EA1189"/>
    <w:rsid w:val="00EA25BE"/>
    <w:rsid w:val="00EA526F"/>
    <w:rsid w:val="00ED3269"/>
    <w:rsid w:val="00EE1954"/>
    <w:rsid w:val="00EE509B"/>
    <w:rsid w:val="00F12354"/>
    <w:rsid w:val="00F12449"/>
    <w:rsid w:val="00F17222"/>
    <w:rsid w:val="00F42F44"/>
    <w:rsid w:val="00FA02C6"/>
    <w:rsid w:val="00FA2E45"/>
    <w:rsid w:val="00FC1537"/>
    <w:rsid w:val="00FD4BC7"/>
    <w:rsid w:val="00FF2C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B3154C0"/>
  <w15:docId w15:val="{E745A8B7-BDCB-4026-95EA-881B0F94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C923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A6">
    <w:name w:val="A6"/>
    <w:uiPriority w:val="99"/>
    <w:rsid w:val="008645D6"/>
    <w:rPr>
      <w:rFonts w:cs="Univers"/>
      <w:color w:val="000000"/>
      <w:sz w:val="16"/>
      <w:szCs w:val="16"/>
    </w:rPr>
  </w:style>
  <w:style w:type="character" w:customStyle="1" w:styleId="Ttulo2Char">
    <w:name w:val="Título 2 Char"/>
    <w:basedOn w:val="Fontepargpadro"/>
    <w:link w:val="Ttulo2"/>
    <w:uiPriority w:val="9"/>
    <w:semiHidden/>
    <w:rsid w:val="00C923CB"/>
    <w:rPr>
      <w:rFonts w:asciiTheme="majorHAnsi" w:eastAsiaTheme="majorEastAsia" w:hAnsiTheme="majorHAnsi" w:cstheme="majorBidi"/>
      <w:b/>
      <w:bCs/>
      <w:color w:val="4F81BD" w:themeColor="accent1"/>
      <w:sz w:val="26"/>
      <w:szCs w:val="26"/>
      <w:lang w:val="pt-PT"/>
    </w:rPr>
  </w:style>
  <w:style w:type="paragraph" w:styleId="SemEspaamento">
    <w:name w:val="No Spacing"/>
    <w:aliases w:val="projeto,Formatação"/>
    <w:basedOn w:val="Normal"/>
    <w:uiPriority w:val="1"/>
    <w:qFormat/>
    <w:rsid w:val="00C923CB"/>
    <w:pPr>
      <w:widowControl/>
      <w:autoSpaceDE/>
      <w:autoSpaceDN/>
      <w:spacing w:line="360" w:lineRule="auto"/>
      <w:ind w:firstLine="709"/>
      <w:jc w:val="both"/>
    </w:pPr>
    <w:rPr>
      <w:rFonts w:eastAsia="Calibri"/>
      <w:sz w:val="24"/>
      <w:szCs w:val="18"/>
      <w:lang w:val="pt-BR"/>
    </w:rPr>
  </w:style>
  <w:style w:type="paragraph" w:styleId="Textodebalo">
    <w:name w:val="Balloon Text"/>
    <w:basedOn w:val="Normal"/>
    <w:link w:val="TextodebaloChar"/>
    <w:uiPriority w:val="99"/>
    <w:semiHidden/>
    <w:unhideWhenUsed/>
    <w:rsid w:val="00C923CB"/>
    <w:rPr>
      <w:rFonts w:ascii="Tahoma" w:hAnsi="Tahoma" w:cs="Tahoma"/>
      <w:sz w:val="16"/>
      <w:szCs w:val="16"/>
    </w:rPr>
  </w:style>
  <w:style w:type="character" w:customStyle="1" w:styleId="TextodebaloChar">
    <w:name w:val="Texto de balão Char"/>
    <w:basedOn w:val="Fontepargpadro"/>
    <w:link w:val="Textodebalo"/>
    <w:uiPriority w:val="99"/>
    <w:semiHidden/>
    <w:rsid w:val="00C923CB"/>
    <w:rPr>
      <w:rFonts w:ascii="Tahoma" w:eastAsia="Times New Roman" w:hAnsi="Tahoma" w:cs="Tahoma"/>
      <w:sz w:val="16"/>
      <w:szCs w:val="16"/>
      <w:lang w:val="pt-PT"/>
    </w:rPr>
  </w:style>
  <w:style w:type="paragraph" w:customStyle="1" w:styleId="isselectedend">
    <w:name w:val="isselectedend"/>
    <w:basedOn w:val="Normal"/>
    <w:rsid w:val="00CB7603"/>
    <w:pPr>
      <w:widowControl/>
      <w:autoSpaceDE/>
      <w:autoSpaceDN/>
      <w:spacing w:before="100" w:beforeAutospacing="1" w:after="100" w:afterAutospacing="1"/>
    </w:pPr>
    <w:rPr>
      <w:sz w:val="24"/>
      <w:szCs w:val="24"/>
      <w:lang w:val="pt-BR" w:eastAsia="pt-BR"/>
    </w:rPr>
  </w:style>
  <w:style w:type="paragraph" w:styleId="NormalWeb">
    <w:name w:val="Normal (Web)"/>
    <w:basedOn w:val="Normal"/>
    <w:uiPriority w:val="99"/>
    <w:unhideWhenUsed/>
    <w:rsid w:val="00CB7603"/>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unhideWhenUsed/>
    <w:rsid w:val="004307C9"/>
    <w:rPr>
      <w:color w:val="0000FF" w:themeColor="hyperlink"/>
      <w:u w:val="single"/>
    </w:rPr>
  </w:style>
  <w:style w:type="character" w:styleId="nfase">
    <w:name w:val="Emphasis"/>
    <w:basedOn w:val="Fontepargpadro"/>
    <w:uiPriority w:val="20"/>
    <w:qFormat/>
    <w:rsid w:val="001B38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94993">
      <w:bodyDiv w:val="1"/>
      <w:marLeft w:val="0"/>
      <w:marRight w:val="0"/>
      <w:marTop w:val="0"/>
      <w:marBottom w:val="0"/>
      <w:divBdr>
        <w:top w:val="none" w:sz="0" w:space="0" w:color="auto"/>
        <w:left w:val="none" w:sz="0" w:space="0" w:color="auto"/>
        <w:bottom w:val="none" w:sz="0" w:space="0" w:color="auto"/>
        <w:right w:val="none" w:sz="0" w:space="0" w:color="auto"/>
      </w:divBdr>
    </w:div>
    <w:div w:id="163129998">
      <w:bodyDiv w:val="1"/>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41724473">
      <w:bodyDiv w:val="1"/>
      <w:marLeft w:val="0"/>
      <w:marRight w:val="0"/>
      <w:marTop w:val="0"/>
      <w:marBottom w:val="0"/>
      <w:divBdr>
        <w:top w:val="none" w:sz="0" w:space="0" w:color="auto"/>
        <w:left w:val="none" w:sz="0" w:space="0" w:color="auto"/>
        <w:bottom w:val="none" w:sz="0" w:space="0" w:color="auto"/>
        <w:right w:val="none" w:sz="0" w:space="0" w:color="auto"/>
      </w:divBdr>
    </w:div>
    <w:div w:id="264382217">
      <w:bodyDiv w:val="1"/>
      <w:marLeft w:val="0"/>
      <w:marRight w:val="0"/>
      <w:marTop w:val="0"/>
      <w:marBottom w:val="0"/>
      <w:divBdr>
        <w:top w:val="none" w:sz="0" w:space="0" w:color="auto"/>
        <w:left w:val="none" w:sz="0" w:space="0" w:color="auto"/>
        <w:bottom w:val="none" w:sz="0" w:space="0" w:color="auto"/>
        <w:right w:val="none" w:sz="0" w:space="0" w:color="auto"/>
      </w:divBdr>
    </w:div>
    <w:div w:id="270209253">
      <w:bodyDiv w:val="1"/>
      <w:marLeft w:val="0"/>
      <w:marRight w:val="0"/>
      <w:marTop w:val="0"/>
      <w:marBottom w:val="0"/>
      <w:divBdr>
        <w:top w:val="none" w:sz="0" w:space="0" w:color="auto"/>
        <w:left w:val="none" w:sz="0" w:space="0" w:color="auto"/>
        <w:bottom w:val="none" w:sz="0" w:space="0" w:color="auto"/>
        <w:right w:val="none" w:sz="0" w:space="0" w:color="auto"/>
      </w:divBdr>
    </w:div>
    <w:div w:id="351497676">
      <w:bodyDiv w:val="1"/>
      <w:marLeft w:val="0"/>
      <w:marRight w:val="0"/>
      <w:marTop w:val="0"/>
      <w:marBottom w:val="0"/>
      <w:divBdr>
        <w:top w:val="none" w:sz="0" w:space="0" w:color="auto"/>
        <w:left w:val="none" w:sz="0" w:space="0" w:color="auto"/>
        <w:bottom w:val="none" w:sz="0" w:space="0" w:color="auto"/>
        <w:right w:val="none" w:sz="0" w:space="0" w:color="auto"/>
      </w:divBdr>
    </w:div>
    <w:div w:id="359554849">
      <w:bodyDiv w:val="1"/>
      <w:marLeft w:val="0"/>
      <w:marRight w:val="0"/>
      <w:marTop w:val="0"/>
      <w:marBottom w:val="0"/>
      <w:divBdr>
        <w:top w:val="none" w:sz="0" w:space="0" w:color="auto"/>
        <w:left w:val="none" w:sz="0" w:space="0" w:color="auto"/>
        <w:bottom w:val="none" w:sz="0" w:space="0" w:color="auto"/>
        <w:right w:val="none" w:sz="0" w:space="0" w:color="auto"/>
      </w:divBdr>
    </w:div>
    <w:div w:id="389228783">
      <w:bodyDiv w:val="1"/>
      <w:marLeft w:val="0"/>
      <w:marRight w:val="0"/>
      <w:marTop w:val="0"/>
      <w:marBottom w:val="0"/>
      <w:divBdr>
        <w:top w:val="none" w:sz="0" w:space="0" w:color="auto"/>
        <w:left w:val="none" w:sz="0" w:space="0" w:color="auto"/>
        <w:bottom w:val="none" w:sz="0" w:space="0" w:color="auto"/>
        <w:right w:val="none" w:sz="0" w:space="0" w:color="auto"/>
      </w:divBdr>
    </w:div>
    <w:div w:id="536435665">
      <w:bodyDiv w:val="1"/>
      <w:marLeft w:val="0"/>
      <w:marRight w:val="0"/>
      <w:marTop w:val="0"/>
      <w:marBottom w:val="0"/>
      <w:divBdr>
        <w:top w:val="none" w:sz="0" w:space="0" w:color="auto"/>
        <w:left w:val="none" w:sz="0" w:space="0" w:color="auto"/>
        <w:bottom w:val="none" w:sz="0" w:space="0" w:color="auto"/>
        <w:right w:val="none" w:sz="0" w:space="0" w:color="auto"/>
      </w:divBdr>
    </w:div>
    <w:div w:id="580137645">
      <w:bodyDiv w:val="1"/>
      <w:marLeft w:val="0"/>
      <w:marRight w:val="0"/>
      <w:marTop w:val="0"/>
      <w:marBottom w:val="0"/>
      <w:divBdr>
        <w:top w:val="none" w:sz="0" w:space="0" w:color="auto"/>
        <w:left w:val="none" w:sz="0" w:space="0" w:color="auto"/>
        <w:bottom w:val="none" w:sz="0" w:space="0" w:color="auto"/>
        <w:right w:val="none" w:sz="0" w:space="0" w:color="auto"/>
      </w:divBdr>
    </w:div>
    <w:div w:id="633947337">
      <w:bodyDiv w:val="1"/>
      <w:marLeft w:val="0"/>
      <w:marRight w:val="0"/>
      <w:marTop w:val="0"/>
      <w:marBottom w:val="0"/>
      <w:divBdr>
        <w:top w:val="none" w:sz="0" w:space="0" w:color="auto"/>
        <w:left w:val="none" w:sz="0" w:space="0" w:color="auto"/>
        <w:bottom w:val="none" w:sz="0" w:space="0" w:color="auto"/>
        <w:right w:val="none" w:sz="0" w:space="0" w:color="auto"/>
      </w:divBdr>
    </w:div>
    <w:div w:id="754982633">
      <w:bodyDiv w:val="1"/>
      <w:marLeft w:val="0"/>
      <w:marRight w:val="0"/>
      <w:marTop w:val="0"/>
      <w:marBottom w:val="0"/>
      <w:divBdr>
        <w:top w:val="none" w:sz="0" w:space="0" w:color="auto"/>
        <w:left w:val="none" w:sz="0" w:space="0" w:color="auto"/>
        <w:bottom w:val="none" w:sz="0" w:space="0" w:color="auto"/>
        <w:right w:val="none" w:sz="0" w:space="0" w:color="auto"/>
      </w:divBdr>
    </w:div>
    <w:div w:id="775563749">
      <w:bodyDiv w:val="1"/>
      <w:marLeft w:val="0"/>
      <w:marRight w:val="0"/>
      <w:marTop w:val="0"/>
      <w:marBottom w:val="0"/>
      <w:divBdr>
        <w:top w:val="none" w:sz="0" w:space="0" w:color="auto"/>
        <w:left w:val="none" w:sz="0" w:space="0" w:color="auto"/>
        <w:bottom w:val="none" w:sz="0" w:space="0" w:color="auto"/>
        <w:right w:val="none" w:sz="0" w:space="0" w:color="auto"/>
      </w:divBdr>
    </w:div>
    <w:div w:id="819270204">
      <w:bodyDiv w:val="1"/>
      <w:marLeft w:val="0"/>
      <w:marRight w:val="0"/>
      <w:marTop w:val="0"/>
      <w:marBottom w:val="0"/>
      <w:divBdr>
        <w:top w:val="none" w:sz="0" w:space="0" w:color="auto"/>
        <w:left w:val="none" w:sz="0" w:space="0" w:color="auto"/>
        <w:bottom w:val="none" w:sz="0" w:space="0" w:color="auto"/>
        <w:right w:val="none" w:sz="0" w:space="0" w:color="auto"/>
      </w:divBdr>
    </w:div>
    <w:div w:id="978998191">
      <w:bodyDiv w:val="1"/>
      <w:marLeft w:val="0"/>
      <w:marRight w:val="0"/>
      <w:marTop w:val="0"/>
      <w:marBottom w:val="0"/>
      <w:divBdr>
        <w:top w:val="none" w:sz="0" w:space="0" w:color="auto"/>
        <w:left w:val="none" w:sz="0" w:space="0" w:color="auto"/>
        <w:bottom w:val="none" w:sz="0" w:space="0" w:color="auto"/>
        <w:right w:val="none" w:sz="0" w:space="0" w:color="auto"/>
      </w:divBdr>
    </w:div>
    <w:div w:id="1170681493">
      <w:bodyDiv w:val="1"/>
      <w:marLeft w:val="0"/>
      <w:marRight w:val="0"/>
      <w:marTop w:val="0"/>
      <w:marBottom w:val="0"/>
      <w:divBdr>
        <w:top w:val="none" w:sz="0" w:space="0" w:color="auto"/>
        <w:left w:val="none" w:sz="0" w:space="0" w:color="auto"/>
        <w:bottom w:val="none" w:sz="0" w:space="0" w:color="auto"/>
        <w:right w:val="none" w:sz="0" w:space="0" w:color="auto"/>
      </w:divBdr>
    </w:div>
    <w:div w:id="1208567737">
      <w:bodyDiv w:val="1"/>
      <w:marLeft w:val="0"/>
      <w:marRight w:val="0"/>
      <w:marTop w:val="0"/>
      <w:marBottom w:val="0"/>
      <w:divBdr>
        <w:top w:val="none" w:sz="0" w:space="0" w:color="auto"/>
        <w:left w:val="none" w:sz="0" w:space="0" w:color="auto"/>
        <w:bottom w:val="none" w:sz="0" w:space="0" w:color="auto"/>
        <w:right w:val="none" w:sz="0" w:space="0" w:color="auto"/>
      </w:divBdr>
    </w:div>
    <w:div w:id="1217089332">
      <w:bodyDiv w:val="1"/>
      <w:marLeft w:val="0"/>
      <w:marRight w:val="0"/>
      <w:marTop w:val="0"/>
      <w:marBottom w:val="0"/>
      <w:divBdr>
        <w:top w:val="none" w:sz="0" w:space="0" w:color="auto"/>
        <w:left w:val="none" w:sz="0" w:space="0" w:color="auto"/>
        <w:bottom w:val="none" w:sz="0" w:space="0" w:color="auto"/>
        <w:right w:val="none" w:sz="0" w:space="0" w:color="auto"/>
      </w:divBdr>
    </w:div>
    <w:div w:id="1239709637">
      <w:bodyDiv w:val="1"/>
      <w:marLeft w:val="0"/>
      <w:marRight w:val="0"/>
      <w:marTop w:val="0"/>
      <w:marBottom w:val="0"/>
      <w:divBdr>
        <w:top w:val="none" w:sz="0" w:space="0" w:color="auto"/>
        <w:left w:val="none" w:sz="0" w:space="0" w:color="auto"/>
        <w:bottom w:val="none" w:sz="0" w:space="0" w:color="auto"/>
        <w:right w:val="none" w:sz="0" w:space="0" w:color="auto"/>
      </w:divBdr>
    </w:div>
    <w:div w:id="1294746837">
      <w:bodyDiv w:val="1"/>
      <w:marLeft w:val="0"/>
      <w:marRight w:val="0"/>
      <w:marTop w:val="0"/>
      <w:marBottom w:val="0"/>
      <w:divBdr>
        <w:top w:val="none" w:sz="0" w:space="0" w:color="auto"/>
        <w:left w:val="none" w:sz="0" w:space="0" w:color="auto"/>
        <w:bottom w:val="none" w:sz="0" w:space="0" w:color="auto"/>
        <w:right w:val="none" w:sz="0" w:space="0" w:color="auto"/>
      </w:divBdr>
    </w:div>
    <w:div w:id="1327510434">
      <w:bodyDiv w:val="1"/>
      <w:marLeft w:val="0"/>
      <w:marRight w:val="0"/>
      <w:marTop w:val="0"/>
      <w:marBottom w:val="0"/>
      <w:divBdr>
        <w:top w:val="none" w:sz="0" w:space="0" w:color="auto"/>
        <w:left w:val="none" w:sz="0" w:space="0" w:color="auto"/>
        <w:bottom w:val="none" w:sz="0" w:space="0" w:color="auto"/>
        <w:right w:val="none" w:sz="0" w:space="0" w:color="auto"/>
      </w:divBdr>
    </w:div>
    <w:div w:id="1330019992">
      <w:bodyDiv w:val="1"/>
      <w:marLeft w:val="0"/>
      <w:marRight w:val="0"/>
      <w:marTop w:val="0"/>
      <w:marBottom w:val="0"/>
      <w:divBdr>
        <w:top w:val="none" w:sz="0" w:space="0" w:color="auto"/>
        <w:left w:val="none" w:sz="0" w:space="0" w:color="auto"/>
        <w:bottom w:val="none" w:sz="0" w:space="0" w:color="auto"/>
        <w:right w:val="none" w:sz="0" w:space="0" w:color="auto"/>
      </w:divBdr>
    </w:div>
    <w:div w:id="1349526078">
      <w:bodyDiv w:val="1"/>
      <w:marLeft w:val="0"/>
      <w:marRight w:val="0"/>
      <w:marTop w:val="0"/>
      <w:marBottom w:val="0"/>
      <w:divBdr>
        <w:top w:val="none" w:sz="0" w:space="0" w:color="auto"/>
        <w:left w:val="none" w:sz="0" w:space="0" w:color="auto"/>
        <w:bottom w:val="none" w:sz="0" w:space="0" w:color="auto"/>
        <w:right w:val="none" w:sz="0" w:space="0" w:color="auto"/>
      </w:divBdr>
    </w:div>
    <w:div w:id="1468469204">
      <w:bodyDiv w:val="1"/>
      <w:marLeft w:val="0"/>
      <w:marRight w:val="0"/>
      <w:marTop w:val="0"/>
      <w:marBottom w:val="0"/>
      <w:divBdr>
        <w:top w:val="none" w:sz="0" w:space="0" w:color="auto"/>
        <w:left w:val="none" w:sz="0" w:space="0" w:color="auto"/>
        <w:bottom w:val="none" w:sz="0" w:space="0" w:color="auto"/>
        <w:right w:val="none" w:sz="0" w:space="0" w:color="auto"/>
      </w:divBdr>
    </w:div>
    <w:div w:id="1581059893">
      <w:bodyDiv w:val="1"/>
      <w:marLeft w:val="0"/>
      <w:marRight w:val="0"/>
      <w:marTop w:val="0"/>
      <w:marBottom w:val="0"/>
      <w:divBdr>
        <w:top w:val="none" w:sz="0" w:space="0" w:color="auto"/>
        <w:left w:val="none" w:sz="0" w:space="0" w:color="auto"/>
        <w:bottom w:val="none" w:sz="0" w:space="0" w:color="auto"/>
        <w:right w:val="none" w:sz="0" w:space="0" w:color="auto"/>
      </w:divBdr>
    </w:div>
    <w:div w:id="1603612546">
      <w:bodyDiv w:val="1"/>
      <w:marLeft w:val="0"/>
      <w:marRight w:val="0"/>
      <w:marTop w:val="0"/>
      <w:marBottom w:val="0"/>
      <w:divBdr>
        <w:top w:val="none" w:sz="0" w:space="0" w:color="auto"/>
        <w:left w:val="none" w:sz="0" w:space="0" w:color="auto"/>
        <w:bottom w:val="none" w:sz="0" w:space="0" w:color="auto"/>
        <w:right w:val="none" w:sz="0" w:space="0" w:color="auto"/>
      </w:divBdr>
    </w:div>
    <w:div w:id="1607809083">
      <w:bodyDiv w:val="1"/>
      <w:marLeft w:val="0"/>
      <w:marRight w:val="0"/>
      <w:marTop w:val="0"/>
      <w:marBottom w:val="0"/>
      <w:divBdr>
        <w:top w:val="none" w:sz="0" w:space="0" w:color="auto"/>
        <w:left w:val="none" w:sz="0" w:space="0" w:color="auto"/>
        <w:bottom w:val="none" w:sz="0" w:space="0" w:color="auto"/>
        <w:right w:val="none" w:sz="0" w:space="0" w:color="auto"/>
      </w:divBdr>
    </w:div>
    <w:div w:id="1678843873">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820734093">
      <w:bodyDiv w:val="1"/>
      <w:marLeft w:val="0"/>
      <w:marRight w:val="0"/>
      <w:marTop w:val="0"/>
      <w:marBottom w:val="0"/>
      <w:divBdr>
        <w:top w:val="none" w:sz="0" w:space="0" w:color="auto"/>
        <w:left w:val="none" w:sz="0" w:space="0" w:color="auto"/>
        <w:bottom w:val="none" w:sz="0" w:space="0" w:color="auto"/>
        <w:right w:val="none" w:sz="0" w:space="0" w:color="auto"/>
      </w:divBdr>
    </w:div>
    <w:div w:id="1920362787">
      <w:bodyDiv w:val="1"/>
      <w:marLeft w:val="0"/>
      <w:marRight w:val="0"/>
      <w:marTop w:val="0"/>
      <w:marBottom w:val="0"/>
      <w:divBdr>
        <w:top w:val="none" w:sz="0" w:space="0" w:color="auto"/>
        <w:left w:val="none" w:sz="0" w:space="0" w:color="auto"/>
        <w:bottom w:val="none" w:sz="0" w:space="0" w:color="auto"/>
        <w:right w:val="none" w:sz="0" w:space="0" w:color="auto"/>
      </w:divBdr>
    </w:div>
    <w:div w:id="1931615797">
      <w:bodyDiv w:val="1"/>
      <w:marLeft w:val="0"/>
      <w:marRight w:val="0"/>
      <w:marTop w:val="0"/>
      <w:marBottom w:val="0"/>
      <w:divBdr>
        <w:top w:val="none" w:sz="0" w:space="0" w:color="auto"/>
        <w:left w:val="none" w:sz="0" w:space="0" w:color="auto"/>
        <w:bottom w:val="none" w:sz="0" w:space="0" w:color="auto"/>
        <w:right w:val="none" w:sz="0" w:space="0" w:color="auto"/>
      </w:divBdr>
    </w:div>
    <w:div w:id="2001498602">
      <w:bodyDiv w:val="1"/>
      <w:marLeft w:val="0"/>
      <w:marRight w:val="0"/>
      <w:marTop w:val="0"/>
      <w:marBottom w:val="0"/>
      <w:divBdr>
        <w:top w:val="none" w:sz="0" w:space="0" w:color="auto"/>
        <w:left w:val="none" w:sz="0" w:space="0" w:color="auto"/>
        <w:bottom w:val="none" w:sz="0" w:space="0" w:color="auto"/>
        <w:right w:val="none" w:sz="0" w:space="0" w:color="auto"/>
      </w:divBdr>
    </w:div>
    <w:div w:id="2009669512">
      <w:bodyDiv w:val="1"/>
      <w:marLeft w:val="0"/>
      <w:marRight w:val="0"/>
      <w:marTop w:val="0"/>
      <w:marBottom w:val="0"/>
      <w:divBdr>
        <w:top w:val="none" w:sz="0" w:space="0" w:color="auto"/>
        <w:left w:val="none" w:sz="0" w:space="0" w:color="auto"/>
        <w:bottom w:val="none" w:sz="0" w:space="0" w:color="auto"/>
        <w:right w:val="none" w:sz="0" w:space="0" w:color="auto"/>
      </w:divBdr>
    </w:div>
    <w:div w:id="2033726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uilherme.barcelos@estudante.iftm.edu.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2238</Words>
  <Characters>12089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CTIC UBeraba</cp:lastModifiedBy>
  <cp:revision>2</cp:revision>
  <cp:lastPrinted>2026-06-22T18:10:00Z</cp:lastPrinted>
  <dcterms:created xsi:type="dcterms:W3CDTF">2026-06-25T16:19:00Z</dcterms:created>
  <dcterms:modified xsi:type="dcterms:W3CDTF">2026-06-25T16:19:00Z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